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0C076F" w14:textId="7A5E0639" w:rsidR="00626F74" w:rsidRPr="002B7820" w:rsidRDefault="002A5FD8" w:rsidP="003567BF">
      <w:pPr>
        <w:spacing w:line="480" w:lineRule="auto"/>
        <w:jc w:val="both"/>
        <w:rPr>
          <w:caps/>
          <w:sz w:val="28"/>
          <w:szCs w:val="28"/>
          <w:lang w:val="en-US"/>
        </w:rPr>
      </w:pPr>
      <w:bookmarkStart w:id="0" w:name="_Toc441583204"/>
      <w:r w:rsidRPr="002B7820">
        <w:rPr>
          <w:caps/>
          <w:sz w:val="28"/>
          <w:szCs w:val="28"/>
          <w:lang w:val="en-US"/>
        </w:rPr>
        <w:t xml:space="preserve">The </w:t>
      </w:r>
      <w:r w:rsidR="00626F74" w:rsidRPr="002B7820">
        <w:rPr>
          <w:caps/>
          <w:sz w:val="28"/>
          <w:szCs w:val="28"/>
          <w:lang w:val="en-US"/>
        </w:rPr>
        <w:t>Problem of regulatory arbitrage</w:t>
      </w:r>
      <w:r w:rsidR="00C14281" w:rsidRPr="002B7820">
        <w:rPr>
          <w:caps/>
          <w:sz w:val="28"/>
          <w:szCs w:val="28"/>
          <w:lang w:val="en-US"/>
        </w:rPr>
        <w:t>:</w:t>
      </w:r>
      <w:r w:rsidR="003B3BE3" w:rsidRPr="002B7820">
        <w:rPr>
          <w:caps/>
          <w:sz w:val="28"/>
          <w:szCs w:val="28"/>
          <w:lang w:val="en-US"/>
        </w:rPr>
        <w:t xml:space="preserve"> </w:t>
      </w:r>
      <w:r w:rsidR="004B682E" w:rsidRPr="002B7820">
        <w:rPr>
          <w:caps/>
          <w:sz w:val="28"/>
          <w:szCs w:val="28"/>
          <w:lang w:val="en-US"/>
        </w:rPr>
        <w:t>A transaction cost economics perspective</w:t>
      </w:r>
      <w:bookmarkStart w:id="1" w:name="_Toc462736956"/>
      <w:r w:rsidR="004C7DE9">
        <w:rPr>
          <w:rStyle w:val="FootnoteReference"/>
          <w:b/>
          <w:lang w:val="en-US"/>
        </w:rPr>
        <w:footnoteReference w:customMarkFollows="1" w:id="1"/>
        <w:t>*</w:t>
      </w:r>
    </w:p>
    <w:p w14:paraId="0B401A39" w14:textId="77777777" w:rsidR="004307D0" w:rsidRDefault="004307D0" w:rsidP="004307D0">
      <w:pPr>
        <w:jc w:val="both"/>
        <w:rPr>
          <w:bCs/>
          <w:lang w:val="en-US"/>
        </w:rPr>
      </w:pPr>
    </w:p>
    <w:p w14:paraId="410417F5" w14:textId="1B0AE000" w:rsidR="0097373B" w:rsidRDefault="004307D0" w:rsidP="004307D0">
      <w:pPr>
        <w:jc w:val="both"/>
        <w:rPr>
          <w:bCs/>
          <w:lang w:val="en-US"/>
        </w:rPr>
      </w:pPr>
      <w:r>
        <w:rPr>
          <w:bCs/>
          <w:lang w:val="en-US"/>
        </w:rPr>
        <w:t xml:space="preserve">Dr. </w:t>
      </w:r>
      <w:r w:rsidRPr="004307D0">
        <w:rPr>
          <w:bCs/>
          <w:lang w:val="en-US"/>
        </w:rPr>
        <w:t>Heikki Marjosola</w:t>
      </w:r>
    </w:p>
    <w:p w14:paraId="6DA79324" w14:textId="5F64DC07" w:rsidR="004307D0" w:rsidRDefault="004307D0" w:rsidP="004307D0">
      <w:pPr>
        <w:jc w:val="both"/>
        <w:rPr>
          <w:bCs/>
          <w:lang w:val="en-US"/>
        </w:rPr>
      </w:pPr>
      <w:r>
        <w:rPr>
          <w:bCs/>
          <w:lang w:val="en-US"/>
        </w:rPr>
        <w:t>University of Helsinki</w:t>
      </w:r>
    </w:p>
    <w:p w14:paraId="3B59EB8F" w14:textId="717ECDE5" w:rsidR="004307D0" w:rsidRPr="004307D0" w:rsidRDefault="004307D0" w:rsidP="004307D0">
      <w:pPr>
        <w:jc w:val="both"/>
        <w:rPr>
          <w:bCs/>
          <w:lang w:val="en-US"/>
        </w:rPr>
      </w:pPr>
      <w:r>
        <w:rPr>
          <w:bCs/>
          <w:lang w:val="en-US"/>
        </w:rPr>
        <w:t>heikki.marjosola@helsinki.fi</w:t>
      </w:r>
    </w:p>
    <w:p w14:paraId="002EB60E" w14:textId="77777777" w:rsidR="004307D0" w:rsidRDefault="004307D0" w:rsidP="003567BF">
      <w:pPr>
        <w:spacing w:line="480" w:lineRule="auto"/>
        <w:jc w:val="both"/>
        <w:rPr>
          <w:b/>
          <w:lang w:val="en-US"/>
        </w:rPr>
      </w:pPr>
    </w:p>
    <w:p w14:paraId="72C730BB" w14:textId="32802D7E" w:rsidR="00640303" w:rsidRPr="002B7820" w:rsidRDefault="00842DEA" w:rsidP="003567BF">
      <w:pPr>
        <w:spacing w:line="480" w:lineRule="auto"/>
        <w:jc w:val="both"/>
        <w:rPr>
          <w:lang w:val="en-US"/>
        </w:rPr>
      </w:pPr>
      <w:r w:rsidRPr="002B7820">
        <w:rPr>
          <w:b/>
          <w:lang w:val="en-US"/>
        </w:rPr>
        <w:t>Abstract</w:t>
      </w:r>
    </w:p>
    <w:p w14:paraId="705096DE" w14:textId="5957C193" w:rsidR="00FF1083" w:rsidRPr="002B7820" w:rsidRDefault="00FF1083" w:rsidP="003567BF">
      <w:pPr>
        <w:jc w:val="both"/>
        <w:rPr>
          <w:lang w:val="en-US"/>
        </w:rPr>
      </w:pPr>
      <w:r w:rsidRPr="002B7820">
        <w:rPr>
          <w:lang w:val="en-US"/>
        </w:rPr>
        <w:t xml:space="preserve">Regulatory arbitrage, </w:t>
      </w:r>
      <w:r w:rsidR="00AB5F34">
        <w:rPr>
          <w:lang w:val="en-US"/>
        </w:rPr>
        <w:t>or</w:t>
      </w:r>
      <w:r w:rsidRPr="002B7820">
        <w:rPr>
          <w:lang w:val="en-US"/>
        </w:rPr>
        <w:t xml:space="preserve"> the ability of financial firms to circumvent or neutralize rules, is a classic problem of financial regulation. This article draws on transaction cost economics to reformulate this old problem, thus defining regulatory arbitrage as a contracting hazard aris</w:t>
      </w:r>
      <w:r w:rsidR="00AB5F34">
        <w:rPr>
          <w:lang w:val="en-US"/>
        </w:rPr>
        <w:t>ing</w:t>
      </w:r>
      <w:r w:rsidRPr="002B7820">
        <w:rPr>
          <w:lang w:val="en-US"/>
        </w:rPr>
        <w:t xml:space="preserve"> from interactions between the regulator and regulated firms, given bounded rationality and opportunism. Following standard transaction cost economics, the article first characterizes the implicit regulatory contract in finance, focusing in particular on the mobile and elastic nature of regulated actors and financial assets as well as the contested utility of financial innovation. It is then argued that this incomplete and hazard-prone regulatory bargain must be matched with a governance structure that </w:t>
      </w:r>
      <w:r w:rsidR="00AB5F34">
        <w:rPr>
          <w:lang w:val="en-US"/>
        </w:rPr>
        <w:t>both</w:t>
      </w:r>
      <w:r w:rsidRPr="002B7820">
        <w:rPr>
          <w:lang w:val="en-US"/>
        </w:rPr>
        <w:t xml:space="preserve"> adapts to unforeseen</w:t>
      </w:r>
      <w:r w:rsidR="002C13ED">
        <w:rPr>
          <w:lang w:val="en-US"/>
        </w:rPr>
        <w:t xml:space="preserve"> </w:t>
      </w:r>
      <w:r w:rsidR="002C13ED" w:rsidRPr="002B7820">
        <w:rPr>
          <w:lang w:val="en-US"/>
        </w:rPr>
        <w:t>circumstances</w:t>
      </w:r>
      <w:r w:rsidR="002C13ED">
        <w:rPr>
          <w:lang w:val="en-US"/>
        </w:rPr>
        <w:t xml:space="preserve"> and</w:t>
      </w:r>
      <w:r w:rsidRPr="002B7820">
        <w:rPr>
          <w:lang w:val="en-US"/>
        </w:rPr>
        <w:t xml:space="preserve"> avoidance strategies </w:t>
      </w:r>
      <w:r w:rsidR="00AB5F34">
        <w:rPr>
          <w:lang w:val="en-US"/>
        </w:rPr>
        <w:t>and</w:t>
      </w:r>
      <w:r w:rsidRPr="002B7820">
        <w:rPr>
          <w:lang w:val="en-US"/>
        </w:rPr>
        <w:t xml:space="preserve"> copes with radical uncertainty about the welfare consequences of financial innovation. To that end, the article discusses how a governance structure here termed “relational regulation” might facilitate such </w:t>
      </w:r>
      <w:r w:rsidRPr="00692206">
        <w:rPr>
          <w:i/>
          <w:iCs/>
          <w:lang w:val="en-US"/>
        </w:rPr>
        <w:t>ex post</w:t>
      </w:r>
      <w:r w:rsidRPr="002B7820">
        <w:rPr>
          <w:lang w:val="en-US"/>
        </w:rPr>
        <w:t xml:space="preserve"> governance under uncertainty.</w:t>
      </w:r>
    </w:p>
    <w:p w14:paraId="5947D69D" w14:textId="34013222" w:rsidR="00746CB7" w:rsidRPr="002B7820" w:rsidRDefault="00746CB7" w:rsidP="003567BF">
      <w:pPr>
        <w:jc w:val="both"/>
        <w:rPr>
          <w:lang w:val="en-US"/>
        </w:rPr>
      </w:pPr>
    </w:p>
    <w:p w14:paraId="7AB2ACCE" w14:textId="03441C4F" w:rsidR="008E214E" w:rsidRPr="002B7820" w:rsidRDefault="00746CB7" w:rsidP="003567BF">
      <w:pPr>
        <w:jc w:val="both"/>
        <w:rPr>
          <w:lang w:val="en-US"/>
        </w:rPr>
      </w:pPr>
      <w:r w:rsidRPr="002B7820">
        <w:rPr>
          <w:b/>
          <w:bCs/>
          <w:lang w:val="en-US"/>
        </w:rPr>
        <w:t>Key words</w:t>
      </w:r>
      <w:r w:rsidRPr="002B7820">
        <w:rPr>
          <w:lang w:val="en-US"/>
        </w:rPr>
        <w:t xml:space="preserve">: </w:t>
      </w:r>
      <w:r w:rsidR="008E214E" w:rsidRPr="002B7820">
        <w:rPr>
          <w:lang w:val="en-US"/>
        </w:rPr>
        <w:t xml:space="preserve">Financial innovation, governance, regulatory arbitrage, regulatory sandboxes, relational </w:t>
      </w:r>
      <w:r w:rsidR="00F62D17">
        <w:rPr>
          <w:lang w:val="en-US"/>
        </w:rPr>
        <w:t>regulation</w:t>
      </w:r>
      <w:r w:rsidR="008E214E" w:rsidRPr="002B7820">
        <w:rPr>
          <w:lang w:val="en-US"/>
        </w:rPr>
        <w:t>, transaction cost economics</w:t>
      </w:r>
    </w:p>
    <w:p w14:paraId="2CED07D0" w14:textId="23CC9667" w:rsidR="00746CB7" w:rsidRPr="002B7820" w:rsidRDefault="00746CB7" w:rsidP="003567BF">
      <w:pPr>
        <w:jc w:val="both"/>
        <w:rPr>
          <w:lang w:val="en-US"/>
        </w:rPr>
      </w:pPr>
    </w:p>
    <w:p w14:paraId="5901C636" w14:textId="77777777" w:rsidR="000075E3" w:rsidRPr="002B7820" w:rsidRDefault="000075E3" w:rsidP="003567BF">
      <w:pPr>
        <w:jc w:val="both"/>
        <w:rPr>
          <w:lang w:val="en-US"/>
        </w:rPr>
      </w:pPr>
    </w:p>
    <w:p w14:paraId="53CDE527" w14:textId="40F70FC3" w:rsidR="00274EB4" w:rsidRPr="002B7820" w:rsidRDefault="00274EB4" w:rsidP="003567BF">
      <w:pPr>
        <w:jc w:val="both"/>
        <w:rPr>
          <w:lang w:val="en-US"/>
        </w:rPr>
      </w:pPr>
    </w:p>
    <w:p w14:paraId="4E7754EC" w14:textId="0AE72E28" w:rsidR="00191B53" w:rsidRPr="00522A92" w:rsidRDefault="00191B53" w:rsidP="00191B53">
      <w:pPr>
        <w:spacing w:after="200" w:line="276" w:lineRule="auto"/>
        <w:rPr>
          <w:lang w:val="en-US"/>
        </w:rPr>
      </w:pPr>
      <w:r w:rsidRPr="00522A92">
        <w:rPr>
          <w:lang w:val="en-US"/>
        </w:rPr>
        <w:br w:type="page"/>
      </w:r>
    </w:p>
    <w:p w14:paraId="424EE985" w14:textId="612473B2" w:rsidR="00FB731E" w:rsidRPr="002B7820" w:rsidRDefault="00FB731E" w:rsidP="003567BF">
      <w:pPr>
        <w:pStyle w:val="Normalnoindent"/>
        <w:jc w:val="both"/>
        <w:rPr>
          <w:lang w:val="en-US"/>
        </w:rPr>
      </w:pPr>
      <w:r w:rsidRPr="002B7820">
        <w:rPr>
          <w:i/>
          <w:iCs/>
          <w:lang w:val="en-US"/>
        </w:rPr>
        <w:lastRenderedPageBreak/>
        <w:t>The interrelationship</w:t>
      </w:r>
      <w:r w:rsidR="001D7CA0" w:rsidRPr="002B7820">
        <w:rPr>
          <w:i/>
          <w:iCs/>
          <w:lang w:val="en-US"/>
        </w:rPr>
        <w:t>s</w:t>
      </w:r>
      <w:r w:rsidRPr="002B7820">
        <w:rPr>
          <w:i/>
          <w:iCs/>
          <w:lang w:val="en-US"/>
        </w:rPr>
        <w:t xml:space="preserve"> between the economic system and the legal system are extremely complex, and many of the effects of changes in law on the working of the economic system </w:t>
      </w:r>
      <w:r w:rsidR="00AB06A0" w:rsidRPr="002B7820">
        <w:rPr>
          <w:i/>
          <w:iCs/>
          <w:lang w:val="en-US"/>
        </w:rPr>
        <w:t>[…]</w:t>
      </w:r>
      <w:r w:rsidRPr="002B7820">
        <w:rPr>
          <w:i/>
          <w:iCs/>
          <w:lang w:val="en-US"/>
        </w:rPr>
        <w:t xml:space="preserve"> are still hidden from us.</w:t>
      </w:r>
      <w:r w:rsidR="002966D2" w:rsidRPr="002B7820">
        <w:rPr>
          <w:lang w:val="en-US"/>
        </w:rPr>
        <w:t xml:space="preserve"> (Coase</w:t>
      </w:r>
      <w:r w:rsidR="008A249F" w:rsidRPr="002B7820">
        <w:rPr>
          <w:lang w:val="en-US"/>
        </w:rPr>
        <w:t xml:space="preserve"> 2012, </w:t>
      </w:r>
      <w:r w:rsidR="00C661DF" w:rsidRPr="002B7820">
        <w:rPr>
          <w:lang w:val="en-US"/>
        </w:rPr>
        <w:t xml:space="preserve">p. </w:t>
      </w:r>
      <w:r w:rsidR="002966D2" w:rsidRPr="002B7820">
        <w:rPr>
          <w:lang w:val="en-US"/>
        </w:rPr>
        <w:t>3</w:t>
      </w:r>
      <w:r w:rsidR="008A249F" w:rsidRPr="002B7820">
        <w:rPr>
          <w:lang w:val="en-US"/>
        </w:rPr>
        <w:t>1</w:t>
      </w:r>
      <w:r w:rsidR="002966D2" w:rsidRPr="002B7820">
        <w:rPr>
          <w:lang w:val="en-US"/>
        </w:rPr>
        <w:t>)</w:t>
      </w:r>
    </w:p>
    <w:p w14:paraId="7F10DD28" w14:textId="77777777" w:rsidR="00035E65" w:rsidRPr="002B7820" w:rsidRDefault="00035E65" w:rsidP="003567BF">
      <w:pPr>
        <w:pStyle w:val="Normalnoindent"/>
        <w:jc w:val="both"/>
        <w:rPr>
          <w:lang w:val="en-US"/>
        </w:rPr>
      </w:pPr>
    </w:p>
    <w:p w14:paraId="5CAB9B75" w14:textId="3F0D5F61" w:rsidR="000A51C1" w:rsidRPr="009E6944" w:rsidRDefault="000A51C1" w:rsidP="003567BF">
      <w:pPr>
        <w:pStyle w:val="Normalnoindent"/>
        <w:jc w:val="both"/>
        <w:rPr>
          <w:lang w:val="en-US"/>
        </w:rPr>
      </w:pPr>
      <w:r w:rsidRPr="002B7820">
        <w:rPr>
          <w:i/>
          <w:iCs/>
          <w:lang w:val="en-US"/>
        </w:rPr>
        <w:t>If the government kept the regulatory screws on banks and [Savings and Loan Associations], capital would migrate to […] money market funds; and if the government responded by extending interest-rate caps to the funds, capital would migrate to Europe.</w:t>
      </w:r>
      <w:r w:rsidR="00BF760A" w:rsidRPr="002B7820">
        <w:rPr>
          <w:lang w:val="en-US"/>
        </w:rPr>
        <w:t xml:space="preserve"> </w:t>
      </w:r>
      <w:r w:rsidR="00BF760A" w:rsidRPr="009E6944">
        <w:rPr>
          <w:lang w:val="en-US"/>
        </w:rPr>
        <w:t>(</w:t>
      </w:r>
      <w:proofErr w:type="spellStart"/>
      <w:r w:rsidR="00BF760A" w:rsidRPr="009E6944">
        <w:rPr>
          <w:lang w:val="en-US"/>
        </w:rPr>
        <w:t>Mallaby</w:t>
      </w:r>
      <w:proofErr w:type="spellEnd"/>
      <w:r w:rsidR="00BF760A" w:rsidRPr="009E6944">
        <w:rPr>
          <w:lang w:val="en-US"/>
        </w:rPr>
        <w:t xml:space="preserve"> 2016, p. 149)</w:t>
      </w:r>
    </w:p>
    <w:p w14:paraId="35241850" w14:textId="0DB304E6" w:rsidR="00C5715F" w:rsidRPr="002B7820" w:rsidRDefault="00440274" w:rsidP="003567BF">
      <w:pPr>
        <w:pStyle w:val="Otsikko1"/>
        <w:spacing w:line="480" w:lineRule="auto"/>
        <w:jc w:val="both"/>
        <w:rPr>
          <w:lang w:val="en-US"/>
        </w:rPr>
      </w:pPr>
      <w:r w:rsidRPr="002B7820">
        <w:rPr>
          <w:lang w:val="en-US"/>
        </w:rPr>
        <w:t>Introduction</w:t>
      </w:r>
    </w:p>
    <w:p w14:paraId="346C517C" w14:textId="2DE85FBF" w:rsidR="00B21235" w:rsidRPr="002B7820" w:rsidRDefault="006C2801" w:rsidP="003567BF">
      <w:pPr>
        <w:spacing w:line="480" w:lineRule="auto"/>
        <w:jc w:val="both"/>
        <w:rPr>
          <w:lang w:val="en-US"/>
        </w:rPr>
      </w:pPr>
      <w:r w:rsidRPr="002B7820">
        <w:rPr>
          <w:lang w:val="en-US"/>
        </w:rPr>
        <w:t>T</w:t>
      </w:r>
      <w:r w:rsidR="00CF0B8A" w:rsidRPr="002B7820">
        <w:rPr>
          <w:lang w:val="en-US"/>
        </w:rPr>
        <w:t xml:space="preserve">he relationship between financial regulators and </w:t>
      </w:r>
      <w:r w:rsidR="00A34381" w:rsidRPr="002B7820">
        <w:rPr>
          <w:lang w:val="en-US"/>
        </w:rPr>
        <w:t>regulated</w:t>
      </w:r>
      <w:r w:rsidR="00246C58" w:rsidRPr="002B7820">
        <w:rPr>
          <w:lang w:val="en-US"/>
        </w:rPr>
        <w:t xml:space="preserve"> </w:t>
      </w:r>
      <w:r w:rsidR="00276645" w:rsidRPr="002B7820">
        <w:rPr>
          <w:lang w:val="en-US"/>
        </w:rPr>
        <w:t>firms has been</w:t>
      </w:r>
      <w:r w:rsidR="00CF0B8A" w:rsidRPr="002B7820">
        <w:rPr>
          <w:lang w:val="en-US"/>
        </w:rPr>
        <w:t xml:space="preserve"> </w:t>
      </w:r>
      <w:r w:rsidR="00F7444E" w:rsidRPr="002B7820">
        <w:rPr>
          <w:lang w:val="en-US"/>
        </w:rPr>
        <w:t>characterized</w:t>
      </w:r>
      <w:r w:rsidR="00330093" w:rsidRPr="002B7820">
        <w:rPr>
          <w:lang w:val="en-US"/>
        </w:rPr>
        <w:t xml:space="preserve"> as a cat and mouse chase</w:t>
      </w:r>
      <w:r w:rsidR="00CF0B8A" w:rsidRPr="002B7820">
        <w:rPr>
          <w:lang w:val="en-US"/>
        </w:rPr>
        <w:t xml:space="preserve"> wh</w:t>
      </w:r>
      <w:r w:rsidR="00CE0E0E" w:rsidRPr="002B7820">
        <w:rPr>
          <w:lang w:val="en-US"/>
        </w:rPr>
        <w:t xml:space="preserve">ere </w:t>
      </w:r>
      <w:r w:rsidR="009159C2" w:rsidRPr="002B7820">
        <w:rPr>
          <w:lang w:val="en-US"/>
        </w:rPr>
        <w:t>the firms are</w:t>
      </w:r>
      <w:r w:rsidR="00845F0D" w:rsidRPr="002B7820">
        <w:rPr>
          <w:lang w:val="en-US"/>
        </w:rPr>
        <w:t xml:space="preserve"> </w:t>
      </w:r>
      <w:r w:rsidR="00CE0E0E" w:rsidRPr="002B7820">
        <w:rPr>
          <w:lang w:val="en-US"/>
        </w:rPr>
        <w:t xml:space="preserve">always one step </w:t>
      </w:r>
      <w:r w:rsidR="00845F0D" w:rsidRPr="002B7820">
        <w:rPr>
          <w:lang w:val="en-US"/>
        </w:rPr>
        <w:t>ahead</w:t>
      </w:r>
      <w:r w:rsidR="004B682E" w:rsidRPr="002B7820">
        <w:rPr>
          <w:lang w:val="en-US"/>
        </w:rPr>
        <w:t xml:space="preserve"> (Riles 2014, p. 66).</w:t>
      </w:r>
      <w:r w:rsidR="00CF0B8A" w:rsidRPr="002B7820">
        <w:rPr>
          <w:lang w:val="en-US"/>
        </w:rPr>
        <w:t xml:space="preserve"> </w:t>
      </w:r>
      <w:r w:rsidR="001D4347" w:rsidRPr="002B7820">
        <w:rPr>
          <w:lang w:val="en-US"/>
        </w:rPr>
        <w:t>In this dialectical</w:t>
      </w:r>
      <w:r w:rsidR="005B73DB" w:rsidRPr="002B7820">
        <w:rPr>
          <w:lang w:val="en-US"/>
        </w:rPr>
        <w:t xml:space="preserve"> </w:t>
      </w:r>
      <w:r w:rsidR="000D0613" w:rsidRPr="002B7820">
        <w:rPr>
          <w:lang w:val="en-US"/>
        </w:rPr>
        <w:t>relationship,</w:t>
      </w:r>
      <w:r w:rsidR="00434068" w:rsidRPr="002B7820">
        <w:rPr>
          <w:lang w:val="en-US"/>
        </w:rPr>
        <w:t xml:space="preserve"> </w:t>
      </w:r>
      <w:r w:rsidR="00544C75" w:rsidRPr="002B7820">
        <w:rPr>
          <w:lang w:val="en-US"/>
        </w:rPr>
        <w:t>regulation and avoidance</w:t>
      </w:r>
      <w:r w:rsidR="00896368" w:rsidRPr="002B7820">
        <w:rPr>
          <w:lang w:val="en-US"/>
        </w:rPr>
        <w:t xml:space="preserve"> </w:t>
      </w:r>
      <w:r w:rsidR="00FC3FFF" w:rsidRPr="002B7820">
        <w:rPr>
          <w:lang w:val="en-US"/>
        </w:rPr>
        <w:t>act as</w:t>
      </w:r>
      <w:r w:rsidR="00845F0D" w:rsidRPr="002B7820">
        <w:rPr>
          <w:lang w:val="en-US"/>
        </w:rPr>
        <w:t xml:space="preserve"> “</w:t>
      </w:r>
      <w:r w:rsidR="00544C75" w:rsidRPr="002B7820">
        <w:rPr>
          <w:lang w:val="en-US"/>
        </w:rPr>
        <w:t>opposing forces that, like riders on a seesaw, adapt continually to each othe</w:t>
      </w:r>
      <w:r w:rsidR="00236703" w:rsidRPr="002B7820">
        <w:rPr>
          <w:lang w:val="en-US"/>
        </w:rPr>
        <w:t>r</w:t>
      </w:r>
      <w:bookmarkStart w:id="2" w:name="_Ref505071716"/>
      <w:r w:rsidR="00845F0D" w:rsidRPr="002B7820">
        <w:rPr>
          <w:lang w:val="en-US"/>
        </w:rPr>
        <w:t>”</w:t>
      </w:r>
      <w:r w:rsidR="00236703" w:rsidRPr="002B7820">
        <w:rPr>
          <w:lang w:val="en-US"/>
        </w:rPr>
        <w:t xml:space="preserve"> (Kane 1981, p. 355).</w:t>
      </w:r>
      <w:bookmarkEnd w:id="2"/>
      <w:r w:rsidR="00CE0E0E" w:rsidRPr="002B7820">
        <w:rPr>
          <w:lang w:val="en-US"/>
        </w:rPr>
        <w:t xml:space="preserve"> </w:t>
      </w:r>
      <w:r w:rsidR="004E72FB" w:rsidRPr="002B7820">
        <w:rPr>
          <w:lang w:val="en-US"/>
        </w:rPr>
        <w:t>S</w:t>
      </w:r>
      <w:r w:rsidR="000D0613" w:rsidRPr="002B7820">
        <w:rPr>
          <w:lang w:val="en-US"/>
        </w:rPr>
        <w:t>uch</w:t>
      </w:r>
      <w:r w:rsidR="00A330CF" w:rsidRPr="002B7820">
        <w:rPr>
          <w:lang w:val="en-US"/>
        </w:rPr>
        <w:t xml:space="preserve"> a link</w:t>
      </w:r>
      <w:r w:rsidR="000D0613" w:rsidRPr="002B7820">
        <w:rPr>
          <w:lang w:val="en-US"/>
        </w:rPr>
        <w:t xml:space="preserve"> between</w:t>
      </w:r>
      <w:r w:rsidR="005B73DB" w:rsidRPr="002B7820">
        <w:rPr>
          <w:rFonts w:eastAsia="SimSun"/>
          <w:lang w:val="en-US"/>
        </w:rPr>
        <w:t xml:space="preserve"> </w:t>
      </w:r>
      <w:r w:rsidR="005B73DB" w:rsidRPr="002B7820">
        <w:rPr>
          <w:lang w:val="en-US"/>
        </w:rPr>
        <w:t xml:space="preserve">financial innovation </w:t>
      </w:r>
      <w:r w:rsidR="000D0613" w:rsidRPr="002B7820">
        <w:rPr>
          <w:lang w:val="en-US"/>
        </w:rPr>
        <w:t xml:space="preserve">and </w:t>
      </w:r>
      <w:r w:rsidR="005B73DB" w:rsidRPr="002B7820">
        <w:rPr>
          <w:lang w:val="en-US"/>
        </w:rPr>
        <w:t>regulat</w:t>
      </w:r>
      <w:r w:rsidR="00F82274" w:rsidRPr="002B7820">
        <w:rPr>
          <w:lang w:val="en-US"/>
        </w:rPr>
        <w:t>ory innovation</w:t>
      </w:r>
      <w:r w:rsidR="000D0613" w:rsidRPr="002B7820">
        <w:rPr>
          <w:lang w:val="en-US"/>
        </w:rPr>
        <w:t xml:space="preserve"> is n</w:t>
      </w:r>
      <w:r w:rsidR="007E2A74" w:rsidRPr="002B7820">
        <w:rPr>
          <w:lang w:val="en-US"/>
        </w:rPr>
        <w:t>either a</w:t>
      </w:r>
      <w:r w:rsidR="000D0613" w:rsidRPr="002B7820">
        <w:rPr>
          <w:lang w:val="en-US"/>
        </w:rPr>
        <w:t xml:space="preserve"> recent </w:t>
      </w:r>
      <w:r w:rsidR="007E2A74" w:rsidRPr="002B7820">
        <w:rPr>
          <w:lang w:val="en-US"/>
        </w:rPr>
        <w:t>n</w:t>
      </w:r>
      <w:r w:rsidR="0091254B" w:rsidRPr="002B7820">
        <w:rPr>
          <w:lang w:val="en-US"/>
        </w:rPr>
        <w:t>or</w:t>
      </w:r>
      <w:r w:rsidR="00AB5F34">
        <w:rPr>
          <w:lang w:val="en-US"/>
        </w:rPr>
        <w:t xml:space="preserve"> an</w:t>
      </w:r>
      <w:r w:rsidR="0091254B" w:rsidRPr="002B7820">
        <w:rPr>
          <w:lang w:val="en-US"/>
        </w:rPr>
        <w:t xml:space="preserve"> uncommon </w:t>
      </w:r>
      <w:r w:rsidR="000D0613" w:rsidRPr="002B7820">
        <w:rPr>
          <w:lang w:val="en-US"/>
        </w:rPr>
        <w:t>discover</w:t>
      </w:r>
      <w:r w:rsidR="002857F9" w:rsidRPr="002B7820">
        <w:rPr>
          <w:lang w:val="en-US"/>
        </w:rPr>
        <w:t>y</w:t>
      </w:r>
      <w:r w:rsidR="000D0613" w:rsidRPr="002B7820">
        <w:rPr>
          <w:lang w:val="en-US"/>
        </w:rPr>
        <w:t xml:space="preserve"> </w:t>
      </w:r>
      <w:bookmarkStart w:id="3" w:name="_Ref505073771"/>
      <w:r w:rsidR="005B73DB" w:rsidRPr="002B7820">
        <w:rPr>
          <w:lang w:val="en-US"/>
        </w:rPr>
        <w:t>(</w:t>
      </w:r>
      <w:r w:rsidR="000829A0" w:rsidRPr="002B7820">
        <w:rPr>
          <w:lang w:val="en-US"/>
        </w:rPr>
        <w:t xml:space="preserve">see e.g. </w:t>
      </w:r>
      <w:r w:rsidR="001170FE" w:rsidRPr="002B7820">
        <w:rPr>
          <w:lang w:val="en-US"/>
        </w:rPr>
        <w:t xml:space="preserve">Silber 1975; </w:t>
      </w:r>
      <w:r w:rsidR="001D4347" w:rsidRPr="002B7820">
        <w:rPr>
          <w:lang w:val="en-US"/>
        </w:rPr>
        <w:t xml:space="preserve">Silber 1983; </w:t>
      </w:r>
      <w:r w:rsidR="005B73DB" w:rsidRPr="002B7820">
        <w:rPr>
          <w:lang w:val="en-US"/>
        </w:rPr>
        <w:t xml:space="preserve">Miller 1986; Finnerty 1988; </w:t>
      </w:r>
      <w:proofErr w:type="spellStart"/>
      <w:r w:rsidR="00CE0E0E" w:rsidRPr="002B7820">
        <w:rPr>
          <w:lang w:val="en-US"/>
        </w:rPr>
        <w:t>Grundfest</w:t>
      </w:r>
      <w:proofErr w:type="spellEnd"/>
      <w:r w:rsidR="00CE0E0E" w:rsidRPr="002B7820">
        <w:rPr>
          <w:lang w:val="en-US"/>
        </w:rPr>
        <w:t xml:space="preserve"> 1992</w:t>
      </w:r>
      <w:r w:rsidR="007642A6" w:rsidRPr="002B7820">
        <w:rPr>
          <w:lang w:val="en-US"/>
        </w:rPr>
        <w:t>; White 2000</w:t>
      </w:r>
      <w:r w:rsidR="005B73DB" w:rsidRPr="002B7820">
        <w:rPr>
          <w:lang w:val="en-US"/>
        </w:rPr>
        <w:t>)</w:t>
      </w:r>
      <w:r w:rsidR="00B41C5A" w:rsidRPr="002B7820">
        <w:rPr>
          <w:lang w:val="en-US"/>
        </w:rPr>
        <w:t>,</w:t>
      </w:r>
      <w:r w:rsidR="005B73DB" w:rsidRPr="002B7820">
        <w:rPr>
          <w:lang w:val="en-US"/>
        </w:rPr>
        <w:t xml:space="preserve"> although </w:t>
      </w:r>
      <w:r w:rsidR="00330093" w:rsidRPr="002B7820">
        <w:rPr>
          <w:lang w:val="en-US"/>
        </w:rPr>
        <w:t>the connection</w:t>
      </w:r>
      <w:r w:rsidR="00F82274" w:rsidRPr="002B7820">
        <w:rPr>
          <w:lang w:val="en-US"/>
        </w:rPr>
        <w:t xml:space="preserve"> </w:t>
      </w:r>
      <w:r w:rsidR="005B73DB" w:rsidRPr="002B7820">
        <w:rPr>
          <w:lang w:val="en-US"/>
        </w:rPr>
        <w:t xml:space="preserve">has more often been assumed than empirically investigated (Frame </w:t>
      </w:r>
      <w:r w:rsidR="00AF3DE6" w:rsidRPr="002B7820">
        <w:rPr>
          <w:lang w:val="en-US"/>
        </w:rPr>
        <w:t>&amp;</w:t>
      </w:r>
      <w:r w:rsidR="005B73DB" w:rsidRPr="002B7820">
        <w:rPr>
          <w:lang w:val="en-US"/>
        </w:rPr>
        <w:t xml:space="preserve"> White 2004)</w:t>
      </w:r>
      <w:bookmarkEnd w:id="3"/>
      <w:r w:rsidR="005B73DB" w:rsidRPr="002B7820">
        <w:rPr>
          <w:lang w:val="en-US"/>
        </w:rPr>
        <w:t>.</w:t>
      </w:r>
      <w:r w:rsidR="000D0613" w:rsidRPr="002B7820">
        <w:rPr>
          <w:lang w:val="en-US"/>
        </w:rPr>
        <w:t xml:space="preserve"> </w:t>
      </w:r>
      <w:r w:rsidR="00674403" w:rsidRPr="002B7820">
        <w:rPr>
          <w:lang w:val="en-US"/>
        </w:rPr>
        <w:t xml:space="preserve">On the other hand, </w:t>
      </w:r>
      <w:r w:rsidR="00AE73BD" w:rsidRPr="002B7820">
        <w:rPr>
          <w:lang w:val="en-US"/>
        </w:rPr>
        <w:t>financial firms</w:t>
      </w:r>
      <w:r w:rsidR="00AB5F34">
        <w:rPr>
          <w:lang w:val="en-US"/>
        </w:rPr>
        <w:t xml:space="preserve"> also</w:t>
      </w:r>
      <w:r w:rsidR="00AE73BD" w:rsidRPr="002B7820">
        <w:rPr>
          <w:lang w:val="en-US"/>
        </w:rPr>
        <w:t xml:space="preserve"> skirt regulatory costs by optimizing the </w:t>
      </w:r>
      <w:r w:rsidR="00CA66D6" w:rsidRPr="002B7820">
        <w:rPr>
          <w:lang w:val="en-US"/>
        </w:rPr>
        <w:t>cross-</w:t>
      </w:r>
      <w:r w:rsidR="00AE73BD" w:rsidRPr="002B7820">
        <w:rPr>
          <w:lang w:val="en-US"/>
        </w:rPr>
        <w:t>jurisdictional distribution of their activities and assets (Houston</w:t>
      </w:r>
      <w:r w:rsidR="00AF3DE6" w:rsidRPr="002B7820">
        <w:rPr>
          <w:lang w:val="en-US"/>
        </w:rPr>
        <w:t xml:space="preserve"> </w:t>
      </w:r>
      <w:r w:rsidR="00AF3DE6" w:rsidRPr="002B7820">
        <w:rPr>
          <w:i/>
          <w:iCs/>
          <w:lang w:val="en-US"/>
        </w:rPr>
        <w:t>et al.</w:t>
      </w:r>
      <w:r w:rsidR="00AF3DE6" w:rsidRPr="002B7820">
        <w:rPr>
          <w:lang w:val="en-US"/>
        </w:rPr>
        <w:t xml:space="preserve"> </w:t>
      </w:r>
      <w:r w:rsidR="00AE73BD" w:rsidRPr="002B7820">
        <w:rPr>
          <w:lang w:val="en-US"/>
        </w:rPr>
        <w:t xml:space="preserve">2012). </w:t>
      </w:r>
      <w:r w:rsidR="004076E2" w:rsidRPr="002B7820">
        <w:rPr>
          <w:lang w:val="en-US"/>
        </w:rPr>
        <w:t>Therefore,</w:t>
      </w:r>
      <w:r w:rsidR="00AE73BD" w:rsidRPr="002B7820">
        <w:rPr>
          <w:lang w:val="en-US"/>
        </w:rPr>
        <w:t xml:space="preserve"> </w:t>
      </w:r>
      <w:r w:rsidR="00674403" w:rsidRPr="002B7820">
        <w:rPr>
          <w:lang w:val="en-US"/>
        </w:rPr>
        <w:t>in</w:t>
      </w:r>
      <w:r w:rsidR="00775C33" w:rsidRPr="002B7820">
        <w:rPr>
          <w:lang w:val="en-US"/>
        </w:rPr>
        <w:t>stead of</w:t>
      </w:r>
      <w:r w:rsidR="00674403" w:rsidRPr="002B7820">
        <w:rPr>
          <w:lang w:val="en-US"/>
        </w:rPr>
        <w:t xml:space="preserve"> </w:t>
      </w:r>
      <w:r w:rsidR="00276645" w:rsidRPr="002B7820">
        <w:rPr>
          <w:lang w:val="en-US"/>
        </w:rPr>
        <w:t xml:space="preserve">restructuring </w:t>
      </w:r>
      <w:r w:rsidR="00CC678B" w:rsidRPr="002B7820">
        <w:rPr>
          <w:lang w:val="en-US"/>
        </w:rPr>
        <w:t xml:space="preserve">or recharacterizing </w:t>
      </w:r>
      <w:r w:rsidR="00896B4C" w:rsidRPr="002B7820">
        <w:rPr>
          <w:lang w:val="en-US"/>
        </w:rPr>
        <w:t>transactions</w:t>
      </w:r>
      <w:r w:rsidR="00674403" w:rsidRPr="002B7820">
        <w:rPr>
          <w:lang w:val="en-US"/>
        </w:rPr>
        <w:t xml:space="preserve">, firms may </w:t>
      </w:r>
      <w:r w:rsidR="00775C33" w:rsidRPr="002B7820">
        <w:rPr>
          <w:lang w:val="en-US"/>
        </w:rPr>
        <w:t xml:space="preserve">avoid rules </w:t>
      </w:r>
      <w:r w:rsidR="00CC678B" w:rsidRPr="002B7820">
        <w:rPr>
          <w:lang w:val="en-US"/>
        </w:rPr>
        <w:t>simply</w:t>
      </w:r>
      <w:r w:rsidR="00775C33" w:rsidRPr="002B7820">
        <w:rPr>
          <w:lang w:val="en-US"/>
        </w:rPr>
        <w:t xml:space="preserve"> by</w:t>
      </w:r>
      <w:r w:rsidR="00674403" w:rsidRPr="002B7820">
        <w:rPr>
          <w:lang w:val="en-US"/>
        </w:rPr>
        <w:t xml:space="preserve"> </w:t>
      </w:r>
      <w:r w:rsidR="00FB0D64">
        <w:rPr>
          <w:lang w:val="en-US"/>
        </w:rPr>
        <w:t>relocating the transactions</w:t>
      </w:r>
      <w:r w:rsidR="00775C33" w:rsidRPr="002B7820">
        <w:rPr>
          <w:lang w:val="en-US"/>
        </w:rPr>
        <w:t>,</w:t>
      </w:r>
      <w:r w:rsidR="00920148" w:rsidRPr="002B7820">
        <w:rPr>
          <w:lang w:val="en-US"/>
        </w:rPr>
        <w:t xml:space="preserve"> </w:t>
      </w:r>
      <w:r w:rsidR="00B906AD" w:rsidRPr="002B7820">
        <w:rPr>
          <w:lang w:val="en-US"/>
        </w:rPr>
        <w:t>or themselves</w:t>
      </w:r>
      <w:r w:rsidR="001D4347" w:rsidRPr="002B7820">
        <w:rPr>
          <w:lang w:val="en-US"/>
        </w:rPr>
        <w:t xml:space="preserve">. </w:t>
      </w:r>
      <w:bookmarkEnd w:id="0"/>
      <w:bookmarkEnd w:id="1"/>
      <w:r w:rsidR="004E72FB" w:rsidRPr="002B7820">
        <w:rPr>
          <w:lang w:val="en-US"/>
        </w:rPr>
        <w:t xml:space="preserve">Broadly defined, both </w:t>
      </w:r>
      <w:r w:rsidR="00434068" w:rsidRPr="002B7820">
        <w:rPr>
          <w:lang w:val="en-US"/>
        </w:rPr>
        <w:t xml:space="preserve">forms </w:t>
      </w:r>
      <w:r w:rsidR="009159C2" w:rsidRPr="002B7820">
        <w:rPr>
          <w:lang w:val="en-US"/>
        </w:rPr>
        <w:t xml:space="preserve">of </w:t>
      </w:r>
      <w:r w:rsidR="00434068" w:rsidRPr="002B7820">
        <w:rPr>
          <w:lang w:val="en-US"/>
        </w:rPr>
        <w:t>avoidance</w:t>
      </w:r>
      <w:r w:rsidR="00D92EF7" w:rsidRPr="002B7820">
        <w:rPr>
          <w:lang w:val="en-US"/>
        </w:rPr>
        <w:t>, jurisdictional</w:t>
      </w:r>
      <w:r w:rsidR="00434068" w:rsidRPr="002B7820">
        <w:rPr>
          <w:lang w:val="en-US"/>
        </w:rPr>
        <w:t xml:space="preserve"> and categorical</w:t>
      </w:r>
      <w:r w:rsidR="00B906AD" w:rsidRPr="002B7820">
        <w:rPr>
          <w:lang w:val="en-US"/>
        </w:rPr>
        <w:t>,</w:t>
      </w:r>
      <w:r w:rsidR="00434068" w:rsidRPr="002B7820">
        <w:rPr>
          <w:lang w:val="en-US"/>
        </w:rPr>
        <w:t xml:space="preserve"> </w:t>
      </w:r>
      <w:r w:rsidR="004E72FB" w:rsidRPr="002B7820">
        <w:rPr>
          <w:lang w:val="en-US"/>
        </w:rPr>
        <w:t>fall under the rubric of regulatory arbitrage (</w:t>
      </w:r>
      <w:proofErr w:type="spellStart"/>
      <w:r w:rsidR="004E72FB" w:rsidRPr="002B7820">
        <w:rPr>
          <w:lang w:val="en-US"/>
        </w:rPr>
        <w:t>Armour</w:t>
      </w:r>
      <w:proofErr w:type="spellEnd"/>
      <w:r w:rsidR="004E72FB" w:rsidRPr="002B7820">
        <w:rPr>
          <w:lang w:val="en-US"/>
        </w:rPr>
        <w:t xml:space="preserve"> </w:t>
      </w:r>
      <w:r w:rsidR="004E72FB" w:rsidRPr="002B7820">
        <w:rPr>
          <w:i/>
          <w:iCs/>
          <w:lang w:val="en-US"/>
        </w:rPr>
        <w:t>et al.</w:t>
      </w:r>
      <w:r w:rsidR="004E72FB" w:rsidRPr="002B7820">
        <w:rPr>
          <w:lang w:val="en-US"/>
        </w:rPr>
        <w:t xml:space="preserve"> 2016, p. 84)</w:t>
      </w:r>
      <w:r w:rsidR="00412B65" w:rsidRPr="002B7820">
        <w:rPr>
          <w:lang w:val="en-US"/>
        </w:rPr>
        <w:t>.</w:t>
      </w:r>
    </w:p>
    <w:p w14:paraId="45FEEA1F" w14:textId="38068AE7" w:rsidR="005421E3" w:rsidRPr="002B7820" w:rsidRDefault="001D4347" w:rsidP="003567BF">
      <w:pPr>
        <w:pStyle w:val="Doublespace"/>
        <w:rPr>
          <w:lang w:val="en-US"/>
        </w:rPr>
      </w:pPr>
      <w:r w:rsidRPr="002B7820">
        <w:rPr>
          <w:lang w:val="en-US"/>
        </w:rPr>
        <w:t>R</w:t>
      </w:r>
      <w:r w:rsidR="00412B65" w:rsidRPr="002B7820">
        <w:rPr>
          <w:lang w:val="en-US"/>
        </w:rPr>
        <w:t>egulatory arbitrage complicates the design of regulation and reduces its effectiveness</w:t>
      </w:r>
      <w:r w:rsidR="00321D8B" w:rsidRPr="002B7820">
        <w:rPr>
          <w:lang w:val="en-US"/>
        </w:rPr>
        <w:t>, and</w:t>
      </w:r>
      <w:r w:rsidR="005E37F0" w:rsidRPr="002B7820">
        <w:rPr>
          <w:lang w:val="en-US"/>
        </w:rPr>
        <w:t>,</w:t>
      </w:r>
      <w:r w:rsidR="00321D8B" w:rsidRPr="002B7820">
        <w:rPr>
          <w:lang w:val="en-US"/>
        </w:rPr>
        <w:t xml:space="preserve"> thus</w:t>
      </w:r>
      <w:r w:rsidR="005E37F0" w:rsidRPr="002B7820">
        <w:rPr>
          <w:lang w:val="en-US"/>
        </w:rPr>
        <w:t>,</w:t>
      </w:r>
      <w:r w:rsidR="00321D8B" w:rsidRPr="002B7820">
        <w:rPr>
          <w:lang w:val="en-US"/>
        </w:rPr>
        <w:t xml:space="preserve"> is one the classic problems of financial regulation </w:t>
      </w:r>
      <w:r w:rsidR="00412B65" w:rsidRPr="002B7820">
        <w:rPr>
          <w:lang w:val="en-US"/>
        </w:rPr>
        <w:t xml:space="preserve">(see e.g. Goodhart and </w:t>
      </w:r>
      <w:proofErr w:type="spellStart"/>
      <w:r w:rsidR="00412B65" w:rsidRPr="002B7820">
        <w:rPr>
          <w:lang w:val="en-US"/>
        </w:rPr>
        <w:t>Lastra</w:t>
      </w:r>
      <w:proofErr w:type="spellEnd"/>
      <w:r w:rsidR="00412B65" w:rsidRPr="002B7820">
        <w:rPr>
          <w:lang w:val="en-US"/>
        </w:rPr>
        <w:t xml:space="preserve"> 2010; Ford 2017, p</w:t>
      </w:r>
      <w:r w:rsidR="00A42774">
        <w:rPr>
          <w:lang w:val="en-US"/>
        </w:rPr>
        <w:t>p</w:t>
      </w:r>
      <w:r w:rsidR="00412B65" w:rsidRPr="002B7820">
        <w:rPr>
          <w:lang w:val="en-US"/>
        </w:rPr>
        <w:t>. 48</w:t>
      </w:r>
      <w:r w:rsidR="000229D9">
        <w:rPr>
          <w:lang w:val="en-US"/>
        </w:rPr>
        <w:t>‒</w:t>
      </w:r>
      <w:r w:rsidR="00412B65" w:rsidRPr="002B7820">
        <w:rPr>
          <w:lang w:val="en-US"/>
        </w:rPr>
        <w:t>50).</w:t>
      </w:r>
      <w:r w:rsidRPr="002B7820">
        <w:rPr>
          <w:lang w:val="en-US"/>
        </w:rPr>
        <w:t xml:space="preserve"> </w:t>
      </w:r>
      <w:r w:rsidR="00185ABF" w:rsidRPr="002B7820">
        <w:rPr>
          <w:lang w:val="en-US"/>
        </w:rPr>
        <w:t xml:space="preserve">This article </w:t>
      </w:r>
      <w:r w:rsidR="008312B3" w:rsidRPr="002B7820">
        <w:rPr>
          <w:lang w:val="en-US"/>
        </w:rPr>
        <w:t xml:space="preserve">draws on transaction cost economics </w:t>
      </w:r>
      <w:r w:rsidR="008312B3" w:rsidRPr="002B7820">
        <w:rPr>
          <w:lang w:val="en-US"/>
        </w:rPr>
        <w:lastRenderedPageBreak/>
        <w:t xml:space="preserve">(TCE) to </w:t>
      </w:r>
      <w:r w:rsidR="00351DD1" w:rsidRPr="002B7820">
        <w:rPr>
          <w:lang w:val="en-US"/>
        </w:rPr>
        <w:t>reformulate th</w:t>
      </w:r>
      <w:r w:rsidR="00785E60" w:rsidRPr="002B7820">
        <w:rPr>
          <w:lang w:val="en-US"/>
        </w:rPr>
        <w:t>is old</w:t>
      </w:r>
      <w:r w:rsidR="00351DD1" w:rsidRPr="002B7820">
        <w:rPr>
          <w:lang w:val="en-US"/>
        </w:rPr>
        <w:t xml:space="preserve"> problem</w:t>
      </w:r>
      <w:r w:rsidR="00185ABF" w:rsidRPr="002B7820">
        <w:rPr>
          <w:lang w:val="en-US"/>
        </w:rPr>
        <w:t>. In contrast to classic economic theories of regulation</w:t>
      </w:r>
      <w:r w:rsidR="00584FC8" w:rsidRPr="002B7820">
        <w:rPr>
          <w:lang w:val="en-US"/>
        </w:rPr>
        <w:t xml:space="preserve"> (</w:t>
      </w:r>
      <w:r w:rsidR="008312B3" w:rsidRPr="002B7820">
        <w:rPr>
          <w:lang w:val="en-US"/>
        </w:rPr>
        <w:t xml:space="preserve">see e.g. </w:t>
      </w:r>
      <w:r w:rsidR="00584FC8" w:rsidRPr="002B7820">
        <w:rPr>
          <w:lang w:val="en-US"/>
        </w:rPr>
        <w:t>Posner 1974)</w:t>
      </w:r>
      <w:r w:rsidR="00185ABF" w:rsidRPr="002B7820">
        <w:rPr>
          <w:lang w:val="en-US"/>
        </w:rPr>
        <w:t xml:space="preserve">, </w:t>
      </w:r>
      <w:r w:rsidR="00A330CF" w:rsidRPr="002B7820">
        <w:rPr>
          <w:lang w:val="en-US"/>
        </w:rPr>
        <w:t xml:space="preserve">financial </w:t>
      </w:r>
      <w:r w:rsidR="00185ABF" w:rsidRPr="002B7820">
        <w:rPr>
          <w:lang w:val="en-US"/>
        </w:rPr>
        <w:t>regulation is</w:t>
      </w:r>
      <w:r w:rsidR="00C15AA7" w:rsidRPr="002B7820">
        <w:rPr>
          <w:lang w:val="en-US"/>
        </w:rPr>
        <w:t xml:space="preserve"> </w:t>
      </w:r>
      <w:r w:rsidR="00A41769" w:rsidRPr="002B7820">
        <w:rPr>
          <w:lang w:val="en-US"/>
        </w:rPr>
        <w:t xml:space="preserve">therefore </w:t>
      </w:r>
      <w:r w:rsidR="00185ABF" w:rsidRPr="002B7820">
        <w:rPr>
          <w:lang w:val="en-US"/>
        </w:rPr>
        <w:t>understood as something that is neither imposed nor bought and sold</w:t>
      </w:r>
      <w:r w:rsidR="00631B4C" w:rsidRPr="002B7820">
        <w:rPr>
          <w:lang w:val="en-US"/>
        </w:rPr>
        <w:t>,</w:t>
      </w:r>
      <w:r w:rsidR="00185ABF" w:rsidRPr="002B7820">
        <w:rPr>
          <w:lang w:val="en-US"/>
        </w:rPr>
        <w:t xml:space="preserve"> </w:t>
      </w:r>
      <w:r w:rsidR="00F82274" w:rsidRPr="002B7820">
        <w:rPr>
          <w:lang w:val="en-US"/>
        </w:rPr>
        <w:t>but as</w:t>
      </w:r>
      <w:r w:rsidR="00D63DEF" w:rsidRPr="002B7820">
        <w:rPr>
          <w:lang w:val="en-US"/>
        </w:rPr>
        <w:t xml:space="preserve"> </w:t>
      </w:r>
      <w:r w:rsidR="00185ABF" w:rsidRPr="002B7820">
        <w:rPr>
          <w:lang w:val="en-US"/>
        </w:rPr>
        <w:t>a reciprocal</w:t>
      </w:r>
      <w:r w:rsidR="00A41769" w:rsidRPr="002B7820">
        <w:rPr>
          <w:lang w:val="en-US"/>
        </w:rPr>
        <w:t xml:space="preserve"> </w:t>
      </w:r>
      <w:r w:rsidR="0058557B" w:rsidRPr="002B7820">
        <w:rPr>
          <w:lang w:val="en-US"/>
        </w:rPr>
        <w:t xml:space="preserve">phenomenon </w:t>
      </w:r>
      <w:r w:rsidR="00F3267B" w:rsidRPr="002B7820">
        <w:rPr>
          <w:lang w:val="en-US"/>
        </w:rPr>
        <w:t>characterized by continuous bargaining and hazards of opportunism</w:t>
      </w:r>
      <w:r w:rsidR="003C1BA9" w:rsidRPr="002B7820">
        <w:rPr>
          <w:lang w:val="en-US"/>
        </w:rPr>
        <w:t xml:space="preserve"> (Priest </w:t>
      </w:r>
      <w:r w:rsidR="00845F0D" w:rsidRPr="002B7820">
        <w:rPr>
          <w:lang w:val="en-US"/>
        </w:rPr>
        <w:t>1993</w:t>
      </w:r>
      <w:r w:rsidR="003C1BA9" w:rsidRPr="002B7820">
        <w:rPr>
          <w:lang w:val="en-US"/>
        </w:rPr>
        <w:t>)</w:t>
      </w:r>
      <w:r w:rsidR="00F3267B" w:rsidRPr="002B7820">
        <w:rPr>
          <w:lang w:val="en-US"/>
        </w:rPr>
        <w:t>.</w:t>
      </w:r>
      <w:r w:rsidR="00856871" w:rsidRPr="002B7820">
        <w:rPr>
          <w:lang w:val="en-US"/>
        </w:rPr>
        <w:t xml:space="preserve"> Accordingly, regulatory arbitrage is defined as a contracting </w:t>
      </w:r>
      <w:r w:rsidR="008312B3" w:rsidRPr="002B7820">
        <w:rPr>
          <w:lang w:val="en-US"/>
        </w:rPr>
        <w:t>hazard</w:t>
      </w:r>
      <w:r w:rsidR="00856871" w:rsidRPr="002B7820">
        <w:rPr>
          <w:lang w:val="en-US"/>
        </w:rPr>
        <w:t xml:space="preserve"> that arises from interactions between the regulator and regulated firms, given bounded rationality and opportunism.</w:t>
      </w:r>
    </w:p>
    <w:p w14:paraId="5F01E703" w14:textId="7DECAFC9" w:rsidR="00940746" w:rsidRPr="002B7820" w:rsidRDefault="00940746" w:rsidP="003567BF">
      <w:pPr>
        <w:pStyle w:val="Doublespace"/>
        <w:rPr>
          <w:lang w:val="en-US"/>
        </w:rPr>
      </w:pPr>
      <w:r w:rsidRPr="002B7820">
        <w:rPr>
          <w:lang w:val="en-US"/>
        </w:rPr>
        <w:t>In capitalist economies</w:t>
      </w:r>
      <w:r w:rsidR="00705A76" w:rsidRPr="002B7820">
        <w:rPr>
          <w:lang w:val="en-US"/>
        </w:rPr>
        <w:t>,</w:t>
      </w:r>
      <w:r w:rsidRPr="002B7820">
        <w:rPr>
          <w:lang w:val="en-US"/>
        </w:rPr>
        <w:t xml:space="preserve"> transactions </w:t>
      </w:r>
      <w:r w:rsidR="00775C33" w:rsidRPr="002B7820">
        <w:rPr>
          <w:lang w:val="en-US"/>
        </w:rPr>
        <w:t>are</w:t>
      </w:r>
      <w:r w:rsidR="00D240A8" w:rsidRPr="002B7820">
        <w:rPr>
          <w:lang w:val="en-US"/>
        </w:rPr>
        <w:t xml:space="preserve"> </w:t>
      </w:r>
      <w:r w:rsidRPr="002B7820">
        <w:rPr>
          <w:lang w:val="en-US"/>
        </w:rPr>
        <w:t xml:space="preserve">organized </w:t>
      </w:r>
      <w:r w:rsidR="008312B3" w:rsidRPr="002B7820">
        <w:rPr>
          <w:lang w:val="en-US"/>
        </w:rPr>
        <w:t xml:space="preserve">in various ways: </w:t>
      </w:r>
      <w:r w:rsidRPr="002B7820">
        <w:rPr>
          <w:lang w:val="en-US"/>
        </w:rPr>
        <w:t xml:space="preserve">as spot contracts between anonymous parties (markets), </w:t>
      </w:r>
      <w:r w:rsidR="008312B3" w:rsidRPr="002B7820">
        <w:rPr>
          <w:lang w:val="en-US"/>
        </w:rPr>
        <w:t>as intra-</w:t>
      </w:r>
      <w:r w:rsidRPr="002B7820">
        <w:rPr>
          <w:lang w:val="en-US"/>
        </w:rPr>
        <w:t xml:space="preserve">organizational </w:t>
      </w:r>
      <w:r w:rsidR="008312B3" w:rsidRPr="002B7820">
        <w:rPr>
          <w:lang w:val="en-US"/>
        </w:rPr>
        <w:t>relationships</w:t>
      </w:r>
      <w:r w:rsidRPr="002B7820">
        <w:rPr>
          <w:lang w:val="en-US"/>
        </w:rPr>
        <w:t xml:space="preserve"> (e.g. </w:t>
      </w:r>
      <w:r w:rsidR="008312B3" w:rsidRPr="002B7820">
        <w:rPr>
          <w:lang w:val="en-US"/>
        </w:rPr>
        <w:t xml:space="preserve">within </w:t>
      </w:r>
      <w:r w:rsidRPr="002B7820">
        <w:rPr>
          <w:lang w:val="en-US"/>
        </w:rPr>
        <w:t>firms), and anything in between</w:t>
      </w:r>
      <w:r w:rsidR="0072157C" w:rsidRPr="002B7820">
        <w:rPr>
          <w:lang w:val="en-US"/>
        </w:rPr>
        <w:t xml:space="preserve"> (e.g. relational contracts)</w:t>
      </w:r>
      <w:r w:rsidRPr="002B7820">
        <w:rPr>
          <w:lang w:val="en-US"/>
        </w:rPr>
        <w:t xml:space="preserve">. </w:t>
      </w:r>
      <w:r w:rsidR="000A4823" w:rsidRPr="002B7820">
        <w:rPr>
          <w:lang w:val="en-US"/>
        </w:rPr>
        <w:t xml:space="preserve">The purpose of </w:t>
      </w:r>
      <w:r w:rsidR="005D1060" w:rsidRPr="002B7820">
        <w:rPr>
          <w:lang w:val="en-US"/>
        </w:rPr>
        <w:t>TCE</w:t>
      </w:r>
      <w:r w:rsidR="000A4823" w:rsidRPr="002B7820">
        <w:rPr>
          <w:lang w:val="en-US"/>
        </w:rPr>
        <w:t xml:space="preserve"> </w:t>
      </w:r>
      <w:r w:rsidRPr="002B7820">
        <w:rPr>
          <w:lang w:val="en-US"/>
        </w:rPr>
        <w:t>is to</w:t>
      </w:r>
      <w:r w:rsidR="005D1060" w:rsidRPr="002B7820">
        <w:rPr>
          <w:lang w:val="en-US"/>
        </w:rPr>
        <w:t xml:space="preserve"> </w:t>
      </w:r>
      <w:r w:rsidR="0036387D" w:rsidRPr="002B7820">
        <w:rPr>
          <w:lang w:val="en-US"/>
        </w:rPr>
        <w:t xml:space="preserve">tell when </w:t>
      </w:r>
      <w:r w:rsidR="000A4823" w:rsidRPr="002B7820">
        <w:rPr>
          <w:lang w:val="en-US"/>
        </w:rPr>
        <w:t xml:space="preserve">and why </w:t>
      </w:r>
      <w:r w:rsidR="0036387D" w:rsidRPr="002B7820">
        <w:rPr>
          <w:lang w:val="en-US"/>
        </w:rPr>
        <w:t xml:space="preserve">parties </w:t>
      </w:r>
      <w:r w:rsidR="00E860BC" w:rsidRPr="002B7820">
        <w:rPr>
          <w:lang w:val="en-US"/>
        </w:rPr>
        <w:t xml:space="preserve">(should) </w:t>
      </w:r>
      <w:r w:rsidR="0036387D" w:rsidRPr="002B7820">
        <w:rPr>
          <w:lang w:val="en-US"/>
        </w:rPr>
        <w:t>choose one go</w:t>
      </w:r>
      <w:r w:rsidR="00775C33" w:rsidRPr="002B7820">
        <w:rPr>
          <w:lang w:val="en-US"/>
        </w:rPr>
        <w:t>vernance structure over another.</w:t>
      </w:r>
      <w:r w:rsidR="0036387D" w:rsidRPr="002B7820">
        <w:rPr>
          <w:lang w:val="en-US"/>
        </w:rPr>
        <w:t xml:space="preserve"> </w:t>
      </w:r>
      <w:r w:rsidR="00775C33" w:rsidRPr="002B7820">
        <w:rPr>
          <w:lang w:val="en-US"/>
        </w:rPr>
        <w:t>I</w:t>
      </w:r>
      <w:r w:rsidR="0036387D" w:rsidRPr="002B7820">
        <w:rPr>
          <w:lang w:val="en-US"/>
        </w:rPr>
        <w:t xml:space="preserve">n other words, it </w:t>
      </w:r>
      <w:r w:rsidR="00E015C8" w:rsidRPr="002B7820">
        <w:rPr>
          <w:lang w:val="en-US"/>
        </w:rPr>
        <w:t>predict</w:t>
      </w:r>
      <w:r w:rsidR="0036387D" w:rsidRPr="002B7820">
        <w:rPr>
          <w:lang w:val="en-US"/>
        </w:rPr>
        <w:t>s</w:t>
      </w:r>
      <w:r w:rsidR="00E015C8" w:rsidRPr="002B7820">
        <w:rPr>
          <w:lang w:val="en-US"/>
        </w:rPr>
        <w:t xml:space="preserve"> and prescribe</w:t>
      </w:r>
      <w:r w:rsidR="0036387D" w:rsidRPr="002B7820">
        <w:rPr>
          <w:lang w:val="en-US"/>
        </w:rPr>
        <w:t>s</w:t>
      </w:r>
      <w:r w:rsidR="00E015C8" w:rsidRPr="002B7820">
        <w:rPr>
          <w:lang w:val="en-US"/>
        </w:rPr>
        <w:t xml:space="preserve"> the structure of economic organization using transaction costs – “the economic equivalent of friction in physical systems” (Williamson 1985, p</w:t>
      </w:r>
      <w:r w:rsidR="007F7F6B" w:rsidRPr="002B7820">
        <w:rPr>
          <w:lang w:val="en-US"/>
        </w:rPr>
        <w:t>.</w:t>
      </w:r>
      <w:r w:rsidR="00E015C8" w:rsidRPr="002B7820">
        <w:rPr>
          <w:lang w:val="en-US"/>
        </w:rPr>
        <w:t xml:space="preserve"> 19) – as the basic unit of analysis.</w:t>
      </w:r>
    </w:p>
    <w:p w14:paraId="182FA855" w14:textId="5812198D" w:rsidR="00F3267B" w:rsidRPr="002B7820" w:rsidRDefault="00BC336A" w:rsidP="003567BF">
      <w:pPr>
        <w:pStyle w:val="Doublespace"/>
        <w:rPr>
          <w:lang w:val="en-US"/>
        </w:rPr>
      </w:pPr>
      <w:r w:rsidRPr="002B7820">
        <w:rPr>
          <w:lang w:val="en-US"/>
        </w:rPr>
        <w:t xml:space="preserve">In addition to </w:t>
      </w:r>
      <w:r w:rsidR="007866BD" w:rsidRPr="002B7820">
        <w:rPr>
          <w:lang w:val="en-US"/>
        </w:rPr>
        <w:t>its</w:t>
      </w:r>
      <w:r w:rsidRPr="002B7820">
        <w:rPr>
          <w:lang w:val="en-US"/>
        </w:rPr>
        <w:t xml:space="preserve"> </w:t>
      </w:r>
      <w:r w:rsidR="007866BD" w:rsidRPr="002B7820">
        <w:rPr>
          <w:lang w:val="en-US"/>
        </w:rPr>
        <w:t xml:space="preserve">great </w:t>
      </w:r>
      <w:r w:rsidRPr="002B7820">
        <w:rPr>
          <w:lang w:val="en-US"/>
        </w:rPr>
        <w:t>impact</w:t>
      </w:r>
      <w:r w:rsidR="007866BD" w:rsidRPr="002B7820">
        <w:rPr>
          <w:lang w:val="en-US"/>
        </w:rPr>
        <w:t xml:space="preserve"> on</w:t>
      </w:r>
      <w:r w:rsidR="008C378C" w:rsidRPr="002B7820">
        <w:rPr>
          <w:lang w:val="en-US"/>
        </w:rPr>
        <w:t xml:space="preserve"> industrial</w:t>
      </w:r>
      <w:r w:rsidR="00C230C7" w:rsidRPr="002B7820">
        <w:rPr>
          <w:lang w:val="en-US"/>
        </w:rPr>
        <w:t xml:space="preserve"> organization theory</w:t>
      </w:r>
      <w:r w:rsidRPr="002B7820">
        <w:rPr>
          <w:lang w:val="en-US"/>
        </w:rPr>
        <w:t xml:space="preserve">, </w:t>
      </w:r>
      <w:r w:rsidR="00940746" w:rsidRPr="002B7820">
        <w:rPr>
          <w:lang w:val="en-US"/>
        </w:rPr>
        <w:t>TCE has</w:t>
      </w:r>
      <w:r w:rsidR="00C44897" w:rsidRPr="002B7820">
        <w:rPr>
          <w:lang w:val="en-US"/>
        </w:rPr>
        <w:t xml:space="preserve"> </w:t>
      </w:r>
      <w:r w:rsidR="00841615" w:rsidRPr="002B7820">
        <w:rPr>
          <w:lang w:val="en-US"/>
        </w:rPr>
        <w:t xml:space="preserve">influenced </w:t>
      </w:r>
      <w:r w:rsidR="00531C06" w:rsidRPr="002B7820">
        <w:rPr>
          <w:lang w:val="en-US"/>
        </w:rPr>
        <w:t xml:space="preserve">theoretical and empirical </w:t>
      </w:r>
      <w:r w:rsidR="00B83019" w:rsidRPr="002B7820">
        <w:rPr>
          <w:lang w:val="en-US"/>
        </w:rPr>
        <w:t>studies</w:t>
      </w:r>
      <w:r w:rsidR="00841615" w:rsidRPr="002B7820">
        <w:rPr>
          <w:lang w:val="en-US"/>
        </w:rPr>
        <w:t xml:space="preserve"> of regulation</w:t>
      </w:r>
      <w:r w:rsidR="00940746" w:rsidRPr="002B7820">
        <w:rPr>
          <w:lang w:val="en-US"/>
        </w:rPr>
        <w:t xml:space="preserve">. </w:t>
      </w:r>
      <w:r w:rsidR="00CC678B" w:rsidRPr="002B7820">
        <w:rPr>
          <w:lang w:val="en-US"/>
        </w:rPr>
        <w:t>T</w:t>
      </w:r>
      <w:r w:rsidR="008E36E3" w:rsidRPr="002B7820">
        <w:rPr>
          <w:lang w:val="en-US"/>
        </w:rPr>
        <w:t xml:space="preserve">ransaction </w:t>
      </w:r>
      <w:r w:rsidR="00CC678B" w:rsidRPr="002B7820">
        <w:rPr>
          <w:lang w:val="en-US"/>
        </w:rPr>
        <w:t>C</w:t>
      </w:r>
      <w:r w:rsidR="008E36E3" w:rsidRPr="002B7820">
        <w:rPr>
          <w:lang w:val="en-US"/>
        </w:rPr>
        <w:t xml:space="preserve">ost </w:t>
      </w:r>
      <w:r w:rsidR="00CC678B" w:rsidRPr="002B7820">
        <w:rPr>
          <w:lang w:val="en-US"/>
        </w:rPr>
        <w:t>P</w:t>
      </w:r>
      <w:r w:rsidR="008E36E3" w:rsidRPr="002B7820">
        <w:rPr>
          <w:lang w:val="en-US"/>
        </w:rPr>
        <w:t>olitics</w:t>
      </w:r>
      <w:r w:rsidR="00AB4296" w:rsidRPr="002B7820">
        <w:rPr>
          <w:lang w:val="en-US"/>
        </w:rPr>
        <w:t xml:space="preserve"> has</w:t>
      </w:r>
      <w:r w:rsidR="008E36E3" w:rsidRPr="002B7820">
        <w:rPr>
          <w:lang w:val="en-US"/>
        </w:rPr>
        <w:t xml:space="preserve"> </w:t>
      </w:r>
      <w:r w:rsidR="003C1BA9" w:rsidRPr="002B7820">
        <w:rPr>
          <w:lang w:val="en-US"/>
        </w:rPr>
        <w:t>applie</w:t>
      </w:r>
      <w:r w:rsidR="00ED022D" w:rsidRPr="002B7820">
        <w:rPr>
          <w:lang w:val="en-US"/>
        </w:rPr>
        <w:t>d</w:t>
      </w:r>
      <w:r w:rsidR="008E36E3" w:rsidRPr="002B7820">
        <w:rPr>
          <w:lang w:val="en-US"/>
        </w:rPr>
        <w:t xml:space="preserve"> transaction cost analysis to answer questions about the allocation of power within the state</w:t>
      </w:r>
      <w:r w:rsidR="003C7101" w:rsidRPr="002B7820">
        <w:rPr>
          <w:lang w:val="en-US"/>
        </w:rPr>
        <w:t>,</w:t>
      </w:r>
      <w:r w:rsidR="008E36E3" w:rsidRPr="002B7820">
        <w:rPr>
          <w:lang w:val="en-US"/>
        </w:rPr>
        <w:t xml:space="preserve"> </w:t>
      </w:r>
      <w:r w:rsidR="0086267B" w:rsidRPr="002B7820">
        <w:rPr>
          <w:lang w:val="en-US"/>
        </w:rPr>
        <w:t xml:space="preserve">especially </w:t>
      </w:r>
      <w:r w:rsidR="008E36E3" w:rsidRPr="002B7820">
        <w:rPr>
          <w:lang w:val="en-US"/>
        </w:rPr>
        <w:t xml:space="preserve">between </w:t>
      </w:r>
      <w:r w:rsidR="003C1BA9" w:rsidRPr="002B7820">
        <w:rPr>
          <w:lang w:val="en-US"/>
        </w:rPr>
        <w:t>the legislature</w:t>
      </w:r>
      <w:r w:rsidR="0086267B" w:rsidRPr="002B7820">
        <w:rPr>
          <w:lang w:val="en-US"/>
        </w:rPr>
        <w:t xml:space="preserve"> and the</w:t>
      </w:r>
      <w:r w:rsidR="003C1BA9" w:rsidRPr="002B7820">
        <w:rPr>
          <w:lang w:val="en-US"/>
        </w:rPr>
        <w:t xml:space="preserve"> </w:t>
      </w:r>
      <w:r w:rsidR="008E36E3" w:rsidRPr="002B7820">
        <w:rPr>
          <w:lang w:val="en-US"/>
        </w:rPr>
        <w:t>executive (</w:t>
      </w:r>
      <w:r w:rsidR="006613B1" w:rsidRPr="002B7820">
        <w:rPr>
          <w:lang w:val="en-US"/>
        </w:rPr>
        <w:t>Dixit 1990</w:t>
      </w:r>
      <w:r w:rsidR="004E565E" w:rsidRPr="002B7820">
        <w:rPr>
          <w:lang w:val="en-US"/>
        </w:rPr>
        <w:t xml:space="preserve">; Epstein </w:t>
      </w:r>
      <w:r w:rsidR="00E77DC5" w:rsidRPr="002B7820">
        <w:rPr>
          <w:lang w:val="en-US"/>
        </w:rPr>
        <w:t>&amp;</w:t>
      </w:r>
      <w:r w:rsidR="004E565E" w:rsidRPr="002B7820">
        <w:rPr>
          <w:lang w:val="en-US"/>
        </w:rPr>
        <w:t xml:space="preserve"> O’</w:t>
      </w:r>
      <w:r w:rsidR="00295588" w:rsidRPr="002B7820">
        <w:rPr>
          <w:lang w:val="en-US"/>
        </w:rPr>
        <w:t>H</w:t>
      </w:r>
      <w:r w:rsidR="004E565E" w:rsidRPr="002B7820">
        <w:rPr>
          <w:lang w:val="en-US"/>
        </w:rPr>
        <w:t xml:space="preserve">alloran </w:t>
      </w:r>
      <w:r w:rsidR="00525702" w:rsidRPr="002B7820">
        <w:rPr>
          <w:lang w:val="en-US"/>
        </w:rPr>
        <w:t>1999</w:t>
      </w:r>
      <w:r w:rsidR="00E54316" w:rsidRPr="002B7820">
        <w:rPr>
          <w:lang w:val="en-US"/>
        </w:rPr>
        <w:t xml:space="preserve">; </w:t>
      </w:r>
      <w:proofErr w:type="spellStart"/>
      <w:r w:rsidR="00E54316" w:rsidRPr="002B7820">
        <w:rPr>
          <w:lang w:val="en-US"/>
        </w:rPr>
        <w:t>Majone</w:t>
      </w:r>
      <w:proofErr w:type="spellEnd"/>
      <w:r w:rsidR="00E54316" w:rsidRPr="002B7820">
        <w:rPr>
          <w:lang w:val="en-US"/>
        </w:rPr>
        <w:t xml:space="preserve"> 2001)</w:t>
      </w:r>
      <w:r w:rsidR="008E36E3" w:rsidRPr="002B7820">
        <w:rPr>
          <w:lang w:val="en-US"/>
        </w:rPr>
        <w:t>.</w:t>
      </w:r>
      <w:r w:rsidR="00924E4F" w:rsidRPr="002B7820">
        <w:rPr>
          <w:lang w:val="en-US"/>
        </w:rPr>
        <w:t xml:space="preserve"> O</w:t>
      </w:r>
      <w:r w:rsidR="000643B7" w:rsidRPr="002B7820">
        <w:rPr>
          <w:lang w:val="en-US"/>
        </w:rPr>
        <w:t>ther approaches have utilized</w:t>
      </w:r>
      <w:r w:rsidR="008E36E3" w:rsidRPr="002B7820">
        <w:rPr>
          <w:lang w:val="en-US"/>
        </w:rPr>
        <w:t xml:space="preserve"> TCE </w:t>
      </w:r>
      <w:r w:rsidR="00785E60" w:rsidRPr="002B7820">
        <w:rPr>
          <w:lang w:val="en-US"/>
        </w:rPr>
        <w:t>in examining</w:t>
      </w:r>
      <w:r w:rsidR="00325EF5" w:rsidRPr="002B7820">
        <w:rPr>
          <w:lang w:val="en-US"/>
        </w:rPr>
        <w:t xml:space="preserve"> how</w:t>
      </w:r>
      <w:r w:rsidR="008E36E3" w:rsidRPr="002B7820">
        <w:rPr>
          <w:lang w:val="en-US"/>
        </w:rPr>
        <w:t xml:space="preserve"> </w:t>
      </w:r>
      <w:r w:rsidR="000643B7" w:rsidRPr="002B7820">
        <w:rPr>
          <w:lang w:val="en-US"/>
        </w:rPr>
        <w:t xml:space="preserve">different </w:t>
      </w:r>
      <w:r w:rsidR="008E36E3" w:rsidRPr="002B7820">
        <w:rPr>
          <w:lang w:val="en-US"/>
        </w:rPr>
        <w:t>regulat</w:t>
      </w:r>
      <w:r w:rsidR="00AB4296" w:rsidRPr="002B7820">
        <w:rPr>
          <w:lang w:val="en-US"/>
        </w:rPr>
        <w:t>ory mechanisms</w:t>
      </w:r>
      <w:r w:rsidR="008E36E3" w:rsidRPr="002B7820">
        <w:rPr>
          <w:lang w:val="en-US"/>
        </w:rPr>
        <w:t xml:space="preserve"> </w:t>
      </w:r>
      <w:r w:rsidR="00A34879" w:rsidRPr="002B7820">
        <w:rPr>
          <w:lang w:val="en-US"/>
        </w:rPr>
        <w:t xml:space="preserve">facilitate </w:t>
      </w:r>
      <w:r w:rsidR="00785E60" w:rsidRPr="002B7820">
        <w:rPr>
          <w:lang w:val="en-US"/>
        </w:rPr>
        <w:t xml:space="preserve">useful </w:t>
      </w:r>
      <w:r w:rsidR="00584FC8" w:rsidRPr="002B7820">
        <w:rPr>
          <w:lang w:val="en-US"/>
        </w:rPr>
        <w:t xml:space="preserve">economic </w:t>
      </w:r>
      <w:r w:rsidR="00A34879" w:rsidRPr="002B7820">
        <w:rPr>
          <w:lang w:val="en-US"/>
        </w:rPr>
        <w:t xml:space="preserve">exchange </w:t>
      </w:r>
      <w:r w:rsidR="00B83019" w:rsidRPr="002B7820">
        <w:rPr>
          <w:lang w:val="en-US"/>
        </w:rPr>
        <w:t xml:space="preserve">among private parties </w:t>
      </w:r>
      <w:r w:rsidR="00A34879" w:rsidRPr="002B7820">
        <w:rPr>
          <w:lang w:val="en-US"/>
        </w:rPr>
        <w:t>by mitigating</w:t>
      </w:r>
      <w:r w:rsidR="00785E60" w:rsidRPr="002B7820">
        <w:rPr>
          <w:lang w:val="en-US"/>
        </w:rPr>
        <w:t xml:space="preserve"> prohibitive </w:t>
      </w:r>
      <w:r w:rsidR="008E36E3" w:rsidRPr="002B7820">
        <w:rPr>
          <w:lang w:val="en-US"/>
        </w:rPr>
        <w:t>transaction costs (</w:t>
      </w:r>
      <w:r w:rsidR="0086791F" w:rsidRPr="002B7820">
        <w:rPr>
          <w:lang w:val="en-US"/>
        </w:rPr>
        <w:t xml:space="preserve">Richman </w:t>
      </w:r>
      <w:r w:rsidR="00E77DC5" w:rsidRPr="002B7820">
        <w:rPr>
          <w:lang w:val="en-US"/>
        </w:rPr>
        <w:t>&amp;</w:t>
      </w:r>
      <w:r w:rsidR="0086791F" w:rsidRPr="002B7820">
        <w:rPr>
          <w:lang w:val="en-US"/>
        </w:rPr>
        <w:t xml:space="preserve"> Boerner 2006</w:t>
      </w:r>
      <w:r w:rsidR="008112B3" w:rsidRPr="002B7820">
        <w:rPr>
          <w:lang w:val="en-US"/>
        </w:rPr>
        <w:t>)</w:t>
      </w:r>
      <w:r w:rsidR="00A83812" w:rsidRPr="002B7820">
        <w:rPr>
          <w:lang w:val="en-US"/>
        </w:rPr>
        <w:t>.</w:t>
      </w:r>
      <w:r w:rsidR="008E36E3" w:rsidRPr="002B7820">
        <w:rPr>
          <w:lang w:val="en-US"/>
        </w:rPr>
        <w:t xml:space="preserve"> Finally,</w:t>
      </w:r>
      <w:r w:rsidR="00C73631" w:rsidRPr="002B7820">
        <w:rPr>
          <w:lang w:val="en-US"/>
        </w:rPr>
        <w:t xml:space="preserve"> TCE has been</w:t>
      </w:r>
      <w:r w:rsidR="008E36E3" w:rsidRPr="002B7820">
        <w:rPr>
          <w:lang w:val="en-US"/>
        </w:rPr>
        <w:t xml:space="preserve"> </w:t>
      </w:r>
      <w:r w:rsidR="00A34879" w:rsidRPr="002B7820">
        <w:rPr>
          <w:lang w:val="en-US"/>
        </w:rPr>
        <w:t>used to explain</w:t>
      </w:r>
      <w:r w:rsidR="009177F5" w:rsidRPr="002B7820">
        <w:rPr>
          <w:lang w:val="en-US"/>
        </w:rPr>
        <w:t xml:space="preserve"> governance problems </w:t>
      </w:r>
      <w:r w:rsidR="003C1BA9" w:rsidRPr="002B7820">
        <w:rPr>
          <w:lang w:val="en-US"/>
        </w:rPr>
        <w:t>that arise</w:t>
      </w:r>
      <w:r w:rsidR="009177F5" w:rsidRPr="002B7820">
        <w:rPr>
          <w:lang w:val="en-US"/>
        </w:rPr>
        <w:t xml:space="preserve"> </w:t>
      </w:r>
      <w:r w:rsidR="002E0024" w:rsidRPr="002B7820">
        <w:rPr>
          <w:lang w:val="en-US"/>
        </w:rPr>
        <w:t>from the interactions</w:t>
      </w:r>
      <w:r w:rsidR="008E36E3" w:rsidRPr="002B7820">
        <w:rPr>
          <w:lang w:val="en-US"/>
        </w:rPr>
        <w:t xml:space="preserve"> between </w:t>
      </w:r>
      <w:r w:rsidR="00325EF5" w:rsidRPr="002B7820">
        <w:rPr>
          <w:lang w:val="en-US"/>
        </w:rPr>
        <w:t>the regulatory state</w:t>
      </w:r>
      <w:r w:rsidR="008E36E3" w:rsidRPr="002B7820">
        <w:rPr>
          <w:lang w:val="en-US"/>
        </w:rPr>
        <w:t xml:space="preserve"> and regulated firms. </w:t>
      </w:r>
      <w:r w:rsidR="00A41769" w:rsidRPr="002B7820">
        <w:rPr>
          <w:lang w:val="en-US"/>
        </w:rPr>
        <w:t xml:space="preserve">This article falls under the </w:t>
      </w:r>
      <w:r w:rsidR="008E36E3" w:rsidRPr="002B7820">
        <w:rPr>
          <w:lang w:val="en-US"/>
        </w:rPr>
        <w:t>latter approach</w:t>
      </w:r>
      <w:r w:rsidR="00A41769" w:rsidRPr="002B7820">
        <w:rPr>
          <w:lang w:val="en-US"/>
        </w:rPr>
        <w:t xml:space="preserve">, </w:t>
      </w:r>
      <w:r w:rsidR="008E36E3" w:rsidRPr="002B7820">
        <w:rPr>
          <w:lang w:val="en-US"/>
        </w:rPr>
        <w:t xml:space="preserve">which </w:t>
      </w:r>
      <w:r w:rsidR="00A41769" w:rsidRPr="002B7820">
        <w:rPr>
          <w:lang w:val="en-US"/>
        </w:rPr>
        <w:t>has so far been</w:t>
      </w:r>
      <w:r w:rsidR="00A330CF" w:rsidRPr="002B7820">
        <w:rPr>
          <w:lang w:val="en-US"/>
        </w:rPr>
        <w:t xml:space="preserve"> </w:t>
      </w:r>
      <w:r w:rsidR="00A41769" w:rsidRPr="002B7820">
        <w:rPr>
          <w:lang w:val="en-US"/>
        </w:rPr>
        <w:t xml:space="preserve">particularly </w:t>
      </w:r>
      <w:r w:rsidR="00A330CF" w:rsidRPr="002B7820">
        <w:rPr>
          <w:lang w:val="en-US"/>
        </w:rPr>
        <w:t xml:space="preserve">successful in </w:t>
      </w:r>
      <w:r w:rsidR="00C73631" w:rsidRPr="002B7820">
        <w:rPr>
          <w:lang w:val="en-US"/>
        </w:rPr>
        <w:t>the field of</w:t>
      </w:r>
      <w:r w:rsidR="00325EF5" w:rsidRPr="002B7820">
        <w:rPr>
          <w:lang w:val="en-US"/>
        </w:rPr>
        <w:t xml:space="preserve"> </w:t>
      </w:r>
      <w:r w:rsidR="00C73631" w:rsidRPr="002B7820">
        <w:rPr>
          <w:lang w:val="en-US"/>
        </w:rPr>
        <w:t>utilit</w:t>
      </w:r>
      <w:r w:rsidR="00B906AD" w:rsidRPr="002B7820">
        <w:rPr>
          <w:lang w:val="en-US"/>
        </w:rPr>
        <w:t>y industries</w:t>
      </w:r>
      <w:r w:rsidR="006E109C" w:rsidRPr="002B7820">
        <w:rPr>
          <w:lang w:val="en-US"/>
        </w:rPr>
        <w:t xml:space="preserve"> </w:t>
      </w:r>
      <w:r w:rsidR="00C73631" w:rsidRPr="002B7820">
        <w:rPr>
          <w:lang w:val="en-US"/>
        </w:rPr>
        <w:t>(</w:t>
      </w:r>
      <w:r w:rsidR="00785E60" w:rsidRPr="002B7820">
        <w:rPr>
          <w:lang w:val="en-US"/>
        </w:rPr>
        <w:t xml:space="preserve">see e.g. </w:t>
      </w:r>
      <w:r w:rsidR="00C73631" w:rsidRPr="002B7820">
        <w:rPr>
          <w:lang w:val="en-US"/>
        </w:rPr>
        <w:t>Levy</w:t>
      </w:r>
      <w:r w:rsidR="000434AB" w:rsidRPr="002B7820">
        <w:rPr>
          <w:lang w:val="en-US"/>
        </w:rPr>
        <w:t xml:space="preserve"> </w:t>
      </w:r>
      <w:r w:rsidR="00E77DC5" w:rsidRPr="002B7820">
        <w:rPr>
          <w:lang w:val="en-US"/>
        </w:rPr>
        <w:t>&amp;</w:t>
      </w:r>
      <w:r w:rsidR="000A35D2" w:rsidRPr="002B7820">
        <w:rPr>
          <w:lang w:val="en-US"/>
        </w:rPr>
        <w:t xml:space="preserve"> </w:t>
      </w:r>
      <w:r w:rsidR="000A35D2" w:rsidRPr="002B7820">
        <w:rPr>
          <w:lang w:val="en-US"/>
        </w:rPr>
        <w:lastRenderedPageBreak/>
        <w:t xml:space="preserve">Spiller </w:t>
      </w:r>
      <w:r w:rsidR="00E54316" w:rsidRPr="002B7820">
        <w:rPr>
          <w:lang w:val="en-US"/>
        </w:rPr>
        <w:t>1994</w:t>
      </w:r>
      <w:r w:rsidR="008E36E3" w:rsidRPr="002B7820">
        <w:rPr>
          <w:lang w:val="en-US"/>
        </w:rPr>
        <w:t xml:space="preserve">; </w:t>
      </w:r>
      <w:r w:rsidR="00BF4CA6" w:rsidRPr="002B7820">
        <w:rPr>
          <w:lang w:val="en-US"/>
        </w:rPr>
        <w:t>Spiller 2013</w:t>
      </w:r>
      <w:r w:rsidR="00C73631" w:rsidRPr="002B7820">
        <w:rPr>
          <w:lang w:val="en-US"/>
        </w:rPr>
        <w:t>)</w:t>
      </w:r>
      <w:r w:rsidR="00BF4CA6" w:rsidRPr="002B7820">
        <w:rPr>
          <w:lang w:val="en-US"/>
        </w:rPr>
        <w:t>.</w:t>
      </w:r>
      <w:r w:rsidR="00106785" w:rsidRPr="002B7820">
        <w:rPr>
          <w:lang w:val="en-US"/>
        </w:rPr>
        <w:t xml:space="preserve"> Regulatory arbitrage is therefore </w:t>
      </w:r>
      <w:r w:rsidR="00B906AD" w:rsidRPr="002B7820">
        <w:rPr>
          <w:lang w:val="en-US"/>
        </w:rPr>
        <w:t>scrutinized</w:t>
      </w:r>
      <w:r w:rsidR="00106785" w:rsidRPr="002B7820">
        <w:rPr>
          <w:lang w:val="en-US"/>
        </w:rPr>
        <w:t xml:space="preserve"> as a </w:t>
      </w:r>
      <w:r w:rsidR="00EB5A6A" w:rsidRPr="002B7820">
        <w:rPr>
          <w:lang w:val="en-US"/>
        </w:rPr>
        <w:t xml:space="preserve">maladaptation </w:t>
      </w:r>
      <w:r w:rsidR="00106785" w:rsidRPr="002B7820">
        <w:rPr>
          <w:lang w:val="en-US"/>
        </w:rPr>
        <w:t>problem</w:t>
      </w:r>
      <w:r w:rsidR="00B906AD" w:rsidRPr="002B7820">
        <w:rPr>
          <w:lang w:val="en-US"/>
        </w:rPr>
        <w:t xml:space="preserve"> that</w:t>
      </w:r>
      <w:r w:rsidR="00106785" w:rsidRPr="002B7820">
        <w:rPr>
          <w:lang w:val="en-US"/>
        </w:rPr>
        <w:t xml:space="preserve"> </w:t>
      </w:r>
      <w:r w:rsidR="00EB5A6A" w:rsidRPr="002B7820">
        <w:rPr>
          <w:lang w:val="en-US"/>
        </w:rPr>
        <w:t>disturb</w:t>
      </w:r>
      <w:r w:rsidR="00B906AD" w:rsidRPr="002B7820">
        <w:rPr>
          <w:lang w:val="en-US"/>
        </w:rPr>
        <w:t xml:space="preserve">s and destabilizes </w:t>
      </w:r>
      <w:r w:rsidR="00106785" w:rsidRPr="002B7820">
        <w:rPr>
          <w:lang w:val="en-US"/>
        </w:rPr>
        <w:t xml:space="preserve">the continuity of the </w:t>
      </w:r>
      <w:r w:rsidR="00CC678B" w:rsidRPr="002B7820">
        <w:rPr>
          <w:lang w:val="en-US"/>
        </w:rPr>
        <w:t>“</w:t>
      </w:r>
      <w:r w:rsidR="00106785" w:rsidRPr="002B7820">
        <w:rPr>
          <w:lang w:val="en-US"/>
        </w:rPr>
        <w:t>implicit regulatory contract</w:t>
      </w:r>
      <w:r w:rsidR="00CC678B" w:rsidRPr="002B7820">
        <w:rPr>
          <w:lang w:val="en-US"/>
        </w:rPr>
        <w:t>”</w:t>
      </w:r>
      <w:r w:rsidR="001C7374" w:rsidRPr="002B7820">
        <w:rPr>
          <w:lang w:val="en-US"/>
        </w:rPr>
        <w:t xml:space="preserve"> (Goldberg 1976)</w:t>
      </w:r>
      <w:r w:rsidR="00106785" w:rsidRPr="002B7820">
        <w:rPr>
          <w:lang w:val="en-US"/>
        </w:rPr>
        <w:t xml:space="preserve"> between the regulator and </w:t>
      </w:r>
      <w:r w:rsidR="00EB5A6A" w:rsidRPr="002B7820">
        <w:rPr>
          <w:lang w:val="en-US"/>
        </w:rPr>
        <w:t>regulated financial firms.</w:t>
      </w:r>
    </w:p>
    <w:p w14:paraId="28062C66" w14:textId="113FBE34" w:rsidR="00F3267B" w:rsidRPr="002B7820" w:rsidRDefault="00E34AAE" w:rsidP="003567BF">
      <w:pPr>
        <w:pStyle w:val="Doublespace"/>
        <w:rPr>
          <w:lang w:val="en-US"/>
        </w:rPr>
      </w:pPr>
      <w:r w:rsidRPr="002B7820">
        <w:rPr>
          <w:lang w:val="en-US"/>
        </w:rPr>
        <w:t>This is the first article to</w:t>
      </w:r>
      <w:r w:rsidR="00924E4F" w:rsidRPr="002B7820">
        <w:rPr>
          <w:lang w:val="en-US"/>
        </w:rPr>
        <w:t xml:space="preserve"> </w:t>
      </w:r>
      <w:r w:rsidR="00934C8C" w:rsidRPr="002B7820">
        <w:rPr>
          <w:lang w:val="en-US"/>
        </w:rPr>
        <w:t>appl</w:t>
      </w:r>
      <w:r w:rsidRPr="002B7820">
        <w:rPr>
          <w:lang w:val="en-US"/>
        </w:rPr>
        <w:t>y</w:t>
      </w:r>
      <w:r w:rsidR="00F3267B" w:rsidRPr="002B7820">
        <w:rPr>
          <w:lang w:val="en-US"/>
        </w:rPr>
        <w:t xml:space="preserve"> </w:t>
      </w:r>
      <w:r w:rsidR="00934C8C" w:rsidRPr="002B7820">
        <w:rPr>
          <w:lang w:val="en-US"/>
        </w:rPr>
        <w:t xml:space="preserve">TCE </w:t>
      </w:r>
      <w:r w:rsidR="00F3267B" w:rsidRPr="002B7820">
        <w:rPr>
          <w:lang w:val="en-US"/>
        </w:rPr>
        <w:t>to</w:t>
      </w:r>
      <w:r w:rsidR="009177F5" w:rsidRPr="002B7820">
        <w:rPr>
          <w:lang w:val="en-US"/>
        </w:rPr>
        <w:t xml:space="preserve"> analyz</w:t>
      </w:r>
      <w:r w:rsidR="00AB5F34">
        <w:rPr>
          <w:lang w:val="en-US"/>
        </w:rPr>
        <w:t>ing</w:t>
      </w:r>
      <w:r w:rsidR="009177F5" w:rsidRPr="002B7820">
        <w:rPr>
          <w:lang w:val="en-US"/>
        </w:rPr>
        <w:t xml:space="preserve"> </w:t>
      </w:r>
      <w:r w:rsidR="008B69DF" w:rsidRPr="002B7820">
        <w:rPr>
          <w:lang w:val="en-US"/>
        </w:rPr>
        <w:t xml:space="preserve">regulatory arbitrage </w:t>
      </w:r>
      <w:r w:rsidR="00A957E7" w:rsidRPr="002B7820">
        <w:rPr>
          <w:lang w:val="en-US"/>
        </w:rPr>
        <w:t xml:space="preserve">as a governance problem of </w:t>
      </w:r>
      <w:r w:rsidR="00324713" w:rsidRPr="002B7820">
        <w:rPr>
          <w:lang w:val="en-US"/>
        </w:rPr>
        <w:t xml:space="preserve">financial regulation. </w:t>
      </w:r>
      <w:r w:rsidR="00CC678B" w:rsidRPr="002B7820">
        <w:rPr>
          <w:lang w:val="en-US"/>
        </w:rPr>
        <w:t>Indeed, m</w:t>
      </w:r>
      <w:r w:rsidR="00A34879" w:rsidRPr="002B7820">
        <w:rPr>
          <w:lang w:val="en-US"/>
        </w:rPr>
        <w:t xml:space="preserve">uch of the conceptual groundwork remains to be </w:t>
      </w:r>
      <w:r w:rsidR="00E05091" w:rsidRPr="002B7820">
        <w:rPr>
          <w:lang w:val="en-US"/>
        </w:rPr>
        <w:t>done</w:t>
      </w:r>
      <w:r w:rsidR="0013616F" w:rsidRPr="002B7820">
        <w:rPr>
          <w:lang w:val="en-US"/>
        </w:rPr>
        <w:t xml:space="preserve"> </w:t>
      </w:r>
      <w:r w:rsidR="005A5FC8" w:rsidRPr="002B7820">
        <w:rPr>
          <w:lang w:val="en-US"/>
        </w:rPr>
        <w:t xml:space="preserve">since, as will be argued, </w:t>
      </w:r>
      <w:r w:rsidR="00A34879" w:rsidRPr="002B7820">
        <w:rPr>
          <w:lang w:val="en-US"/>
        </w:rPr>
        <w:t xml:space="preserve">existing </w:t>
      </w:r>
      <w:r w:rsidR="005A5FC8" w:rsidRPr="002B7820">
        <w:rPr>
          <w:lang w:val="en-US"/>
        </w:rPr>
        <w:t xml:space="preserve">transaction cost </w:t>
      </w:r>
      <w:r w:rsidR="004E565E" w:rsidRPr="002B7820">
        <w:rPr>
          <w:lang w:val="en-US"/>
        </w:rPr>
        <w:t>approaches</w:t>
      </w:r>
      <w:r w:rsidR="005A5FC8" w:rsidRPr="002B7820">
        <w:rPr>
          <w:lang w:val="en-US"/>
        </w:rPr>
        <w:t xml:space="preserve"> </w:t>
      </w:r>
      <w:r w:rsidR="00CC678B" w:rsidRPr="002B7820">
        <w:rPr>
          <w:lang w:val="en-US"/>
        </w:rPr>
        <w:t xml:space="preserve">to regulation </w:t>
      </w:r>
      <w:r w:rsidR="003853A6" w:rsidRPr="002B7820">
        <w:rPr>
          <w:lang w:val="en-US"/>
        </w:rPr>
        <w:t xml:space="preserve">are </w:t>
      </w:r>
      <w:r w:rsidR="004E565E" w:rsidRPr="002B7820">
        <w:rPr>
          <w:lang w:val="en-US"/>
        </w:rPr>
        <w:t xml:space="preserve">of little use </w:t>
      </w:r>
      <w:r w:rsidR="00A34879" w:rsidRPr="002B7820">
        <w:rPr>
          <w:lang w:val="en-US"/>
        </w:rPr>
        <w:t>in the context of financial regulation.</w:t>
      </w:r>
    </w:p>
    <w:p w14:paraId="1ABC91A6" w14:textId="605E50D3" w:rsidR="005F3C3C" w:rsidRPr="002B7820" w:rsidRDefault="004E565E" w:rsidP="003567BF">
      <w:pPr>
        <w:pStyle w:val="Doublespace"/>
        <w:rPr>
          <w:lang w:val="en-US"/>
        </w:rPr>
      </w:pPr>
      <w:r w:rsidRPr="002B7820">
        <w:rPr>
          <w:lang w:val="en-US"/>
        </w:rPr>
        <w:t>TCE has the potential to</w:t>
      </w:r>
      <w:r w:rsidR="00822503" w:rsidRPr="002B7820">
        <w:rPr>
          <w:lang w:val="en-US"/>
        </w:rPr>
        <w:t xml:space="preserve"> </w:t>
      </w:r>
      <w:r w:rsidRPr="002B7820">
        <w:rPr>
          <w:lang w:val="en-US"/>
        </w:rPr>
        <w:t>improve our understanding about the problem</w:t>
      </w:r>
      <w:r w:rsidR="00822503" w:rsidRPr="002B7820">
        <w:rPr>
          <w:lang w:val="en-US"/>
        </w:rPr>
        <w:t xml:space="preserve"> </w:t>
      </w:r>
      <w:r w:rsidR="00785E60" w:rsidRPr="002B7820">
        <w:rPr>
          <w:lang w:val="en-US"/>
        </w:rPr>
        <w:t xml:space="preserve">of </w:t>
      </w:r>
      <w:r w:rsidR="00822503" w:rsidRPr="002B7820">
        <w:rPr>
          <w:lang w:val="en-US"/>
        </w:rPr>
        <w:t>reg</w:t>
      </w:r>
      <w:r w:rsidRPr="002B7820">
        <w:rPr>
          <w:lang w:val="en-US"/>
        </w:rPr>
        <w:t xml:space="preserve">ulatory arbitrage </w:t>
      </w:r>
      <w:r w:rsidR="005F3C3C" w:rsidRPr="002B7820">
        <w:rPr>
          <w:lang w:val="en-US"/>
        </w:rPr>
        <w:t xml:space="preserve">in </w:t>
      </w:r>
      <w:r w:rsidR="00B25D49" w:rsidRPr="002B7820">
        <w:rPr>
          <w:lang w:val="en-US"/>
        </w:rPr>
        <w:t>several</w:t>
      </w:r>
      <w:r w:rsidRPr="002B7820">
        <w:rPr>
          <w:lang w:val="en-US"/>
        </w:rPr>
        <w:t xml:space="preserve"> ways</w:t>
      </w:r>
      <w:r w:rsidR="00822503" w:rsidRPr="002B7820">
        <w:rPr>
          <w:lang w:val="en-US"/>
        </w:rPr>
        <w:t>.</w:t>
      </w:r>
      <w:r w:rsidR="00E05091" w:rsidRPr="002B7820">
        <w:rPr>
          <w:lang w:val="en-US"/>
        </w:rPr>
        <w:t xml:space="preserve"> </w:t>
      </w:r>
      <w:r w:rsidR="00BB582F" w:rsidRPr="002B7820">
        <w:rPr>
          <w:lang w:val="en-US"/>
        </w:rPr>
        <w:t>F</w:t>
      </w:r>
      <w:r w:rsidR="00934C8C" w:rsidRPr="002B7820">
        <w:rPr>
          <w:lang w:val="en-US"/>
        </w:rPr>
        <w:t>irst</w:t>
      </w:r>
      <w:r w:rsidR="003E0047" w:rsidRPr="002B7820">
        <w:rPr>
          <w:lang w:val="en-US"/>
        </w:rPr>
        <w:t>,</w:t>
      </w:r>
      <w:r w:rsidR="004B017D" w:rsidRPr="002B7820">
        <w:rPr>
          <w:lang w:val="en-US"/>
        </w:rPr>
        <w:t xml:space="preserve"> </w:t>
      </w:r>
      <w:r w:rsidR="00D946DC" w:rsidRPr="002B7820">
        <w:rPr>
          <w:lang w:val="en-US"/>
        </w:rPr>
        <w:t xml:space="preserve">adopting </w:t>
      </w:r>
      <w:r w:rsidR="004B017D" w:rsidRPr="002B7820">
        <w:rPr>
          <w:lang w:val="en-US"/>
        </w:rPr>
        <w:t>the two</w:t>
      </w:r>
      <w:r w:rsidR="00C73631" w:rsidRPr="002B7820">
        <w:rPr>
          <w:lang w:val="en-US"/>
        </w:rPr>
        <w:t xml:space="preserve"> </w:t>
      </w:r>
      <w:r w:rsidR="00D946DC" w:rsidRPr="002B7820">
        <w:rPr>
          <w:lang w:val="en-US"/>
        </w:rPr>
        <w:t xml:space="preserve">behavioral assumptions of TCE – bounded </w:t>
      </w:r>
      <w:r w:rsidR="004B017D" w:rsidRPr="002B7820">
        <w:rPr>
          <w:lang w:val="en-US"/>
        </w:rPr>
        <w:t>rationality</w:t>
      </w:r>
      <w:r w:rsidR="00C73631" w:rsidRPr="002B7820">
        <w:rPr>
          <w:lang w:val="en-US"/>
        </w:rPr>
        <w:t xml:space="preserve"> and opportunism</w:t>
      </w:r>
      <w:r w:rsidR="00BD4C01" w:rsidRPr="002B7820">
        <w:rPr>
          <w:lang w:val="en-US"/>
        </w:rPr>
        <w:t xml:space="preserve"> </w:t>
      </w:r>
      <w:r w:rsidR="00D946DC" w:rsidRPr="002B7820">
        <w:rPr>
          <w:lang w:val="en-US"/>
        </w:rPr>
        <w:t>– c</w:t>
      </w:r>
      <w:r w:rsidR="000434AB" w:rsidRPr="002B7820">
        <w:rPr>
          <w:lang w:val="en-US"/>
        </w:rPr>
        <w:t>larifie</w:t>
      </w:r>
      <w:r w:rsidR="00D946DC" w:rsidRPr="002B7820">
        <w:rPr>
          <w:lang w:val="en-US"/>
        </w:rPr>
        <w:t xml:space="preserve">s the nature of regulatory arbitrage as a </w:t>
      </w:r>
      <w:r w:rsidRPr="002B7820">
        <w:rPr>
          <w:lang w:val="en-US"/>
        </w:rPr>
        <w:t xml:space="preserve">predictable </w:t>
      </w:r>
      <w:r w:rsidR="00A330CF" w:rsidRPr="002B7820">
        <w:rPr>
          <w:lang w:val="en-US"/>
        </w:rPr>
        <w:t>bargaining</w:t>
      </w:r>
      <w:r w:rsidR="00324713" w:rsidRPr="002B7820">
        <w:rPr>
          <w:lang w:val="en-US"/>
        </w:rPr>
        <w:t xml:space="preserve"> problem</w:t>
      </w:r>
      <w:r w:rsidR="005A3379" w:rsidRPr="002B7820">
        <w:rPr>
          <w:lang w:val="en-US"/>
        </w:rPr>
        <w:t xml:space="preserve"> (</w:t>
      </w:r>
      <w:r w:rsidR="00775C33" w:rsidRPr="002B7820">
        <w:rPr>
          <w:lang w:val="en-US"/>
        </w:rPr>
        <w:t xml:space="preserve">section 3 provides </w:t>
      </w:r>
      <w:r w:rsidR="005A3379" w:rsidRPr="002B7820">
        <w:rPr>
          <w:lang w:val="en-US"/>
        </w:rPr>
        <w:t>a</w:t>
      </w:r>
      <w:r w:rsidR="00F908B2" w:rsidRPr="002B7820">
        <w:rPr>
          <w:lang w:val="en-US"/>
        </w:rPr>
        <w:t xml:space="preserve"> short introduction</w:t>
      </w:r>
      <w:r w:rsidR="00775C33" w:rsidRPr="002B7820">
        <w:rPr>
          <w:lang w:val="en-US"/>
        </w:rPr>
        <w:t xml:space="preserve"> to</w:t>
      </w:r>
      <w:r w:rsidR="005A3379" w:rsidRPr="002B7820">
        <w:rPr>
          <w:lang w:val="en-US"/>
        </w:rPr>
        <w:t xml:space="preserve"> TCE)</w:t>
      </w:r>
      <w:r w:rsidR="00324713" w:rsidRPr="002B7820">
        <w:rPr>
          <w:lang w:val="en-US"/>
        </w:rPr>
        <w:t>.</w:t>
      </w:r>
      <w:r w:rsidR="00BD4C01" w:rsidRPr="002B7820">
        <w:rPr>
          <w:lang w:val="en-US"/>
        </w:rPr>
        <w:t xml:space="preserve"> </w:t>
      </w:r>
      <w:r w:rsidR="005010BC" w:rsidRPr="002B7820">
        <w:rPr>
          <w:lang w:val="en-US"/>
        </w:rPr>
        <w:t>Indeed, i</w:t>
      </w:r>
      <w:r w:rsidR="00921F1E" w:rsidRPr="002B7820">
        <w:rPr>
          <w:lang w:val="en-US"/>
        </w:rPr>
        <w:t xml:space="preserve">f the </w:t>
      </w:r>
      <w:r w:rsidR="00167151" w:rsidRPr="002B7820">
        <w:rPr>
          <w:lang w:val="en-US"/>
        </w:rPr>
        <w:t>regulato</w:t>
      </w:r>
      <w:r w:rsidR="00921F1E" w:rsidRPr="002B7820">
        <w:rPr>
          <w:lang w:val="en-US"/>
        </w:rPr>
        <w:t>r were perfectly rational</w:t>
      </w:r>
      <w:r w:rsidR="00CE0A01" w:rsidRPr="002B7820">
        <w:rPr>
          <w:lang w:val="en-US"/>
        </w:rPr>
        <w:t xml:space="preserve"> (</w:t>
      </w:r>
      <w:r w:rsidR="00524277" w:rsidRPr="002B7820">
        <w:rPr>
          <w:lang w:val="en-US"/>
        </w:rPr>
        <w:t>i.e.</w:t>
      </w:r>
      <w:r w:rsidR="00AB5F34">
        <w:rPr>
          <w:lang w:val="en-US"/>
        </w:rPr>
        <w:t xml:space="preserve"> if</w:t>
      </w:r>
      <w:r w:rsidR="00524277" w:rsidRPr="002B7820">
        <w:rPr>
          <w:lang w:val="en-US"/>
        </w:rPr>
        <w:t xml:space="preserve"> </w:t>
      </w:r>
      <w:r w:rsidR="00CE0A01" w:rsidRPr="002B7820">
        <w:rPr>
          <w:lang w:val="en-US"/>
        </w:rPr>
        <w:t>laws</w:t>
      </w:r>
      <w:r w:rsidR="005010BC" w:rsidRPr="002B7820">
        <w:rPr>
          <w:lang w:val="en-US"/>
        </w:rPr>
        <w:t xml:space="preserve"> of finance</w:t>
      </w:r>
      <w:r w:rsidR="00CE0A01" w:rsidRPr="002B7820">
        <w:rPr>
          <w:lang w:val="en-US"/>
        </w:rPr>
        <w:t xml:space="preserve"> </w:t>
      </w:r>
      <w:r w:rsidR="00524277" w:rsidRPr="002B7820">
        <w:rPr>
          <w:lang w:val="en-US"/>
        </w:rPr>
        <w:t xml:space="preserve">were </w:t>
      </w:r>
      <w:r w:rsidR="00CE0A01" w:rsidRPr="002B7820">
        <w:rPr>
          <w:lang w:val="en-US"/>
        </w:rPr>
        <w:t>complete)</w:t>
      </w:r>
      <w:r w:rsidR="00921F1E" w:rsidRPr="002B7820">
        <w:rPr>
          <w:lang w:val="en-US"/>
        </w:rPr>
        <w:t xml:space="preserve">, or regulated firms (and </w:t>
      </w:r>
      <w:r w:rsidR="005A5FC8" w:rsidRPr="002B7820">
        <w:rPr>
          <w:lang w:val="en-US"/>
        </w:rPr>
        <w:t xml:space="preserve">fellow </w:t>
      </w:r>
      <w:r w:rsidR="00921F1E" w:rsidRPr="002B7820">
        <w:rPr>
          <w:lang w:val="en-US"/>
        </w:rPr>
        <w:t>regulators) entirely benevolent, the</w:t>
      </w:r>
      <w:r w:rsidR="00940746" w:rsidRPr="002B7820">
        <w:rPr>
          <w:lang w:val="en-US"/>
        </w:rPr>
        <w:t xml:space="preserve"> </w:t>
      </w:r>
      <w:r w:rsidR="00392A81" w:rsidRPr="002B7820">
        <w:rPr>
          <w:lang w:val="en-US"/>
        </w:rPr>
        <w:t xml:space="preserve">regulatory dialectic </w:t>
      </w:r>
      <w:r w:rsidR="00DB5BB4" w:rsidRPr="002B7820">
        <w:rPr>
          <w:lang w:val="en-US"/>
        </w:rPr>
        <w:t>between avoidance and reregulation (Kane 1981)</w:t>
      </w:r>
      <w:r w:rsidR="00775C33" w:rsidRPr="002B7820">
        <w:rPr>
          <w:lang w:val="en-US"/>
        </w:rPr>
        <w:t>,</w:t>
      </w:r>
      <w:r w:rsidR="00DB5BB4" w:rsidRPr="002B7820">
        <w:rPr>
          <w:lang w:val="en-US"/>
        </w:rPr>
        <w:t xml:space="preserve"> and</w:t>
      </w:r>
      <w:r w:rsidR="00775C33" w:rsidRPr="002B7820">
        <w:rPr>
          <w:lang w:val="en-US"/>
        </w:rPr>
        <w:t xml:space="preserve"> therefore</w:t>
      </w:r>
      <w:r w:rsidR="00DB5BB4" w:rsidRPr="002B7820">
        <w:rPr>
          <w:lang w:val="en-US"/>
        </w:rPr>
        <w:t xml:space="preserve"> the problem of regulatory arbitrage</w:t>
      </w:r>
      <w:r w:rsidR="00775C33" w:rsidRPr="002B7820">
        <w:rPr>
          <w:lang w:val="en-US"/>
        </w:rPr>
        <w:t>,</w:t>
      </w:r>
      <w:r w:rsidR="00DB5BB4" w:rsidRPr="002B7820">
        <w:rPr>
          <w:lang w:val="en-US"/>
        </w:rPr>
        <w:t xml:space="preserve"> </w:t>
      </w:r>
      <w:r w:rsidR="00392A81" w:rsidRPr="002B7820">
        <w:rPr>
          <w:lang w:val="en-US"/>
        </w:rPr>
        <w:t xml:space="preserve">would </w:t>
      </w:r>
      <w:r w:rsidR="007A10D5">
        <w:rPr>
          <w:lang w:val="en-US"/>
        </w:rPr>
        <w:t>cease</w:t>
      </w:r>
      <w:r w:rsidR="00392A81" w:rsidRPr="002B7820">
        <w:rPr>
          <w:lang w:val="en-US"/>
        </w:rPr>
        <w:t xml:space="preserve"> to exist</w:t>
      </w:r>
      <w:r w:rsidR="00DB5BB4" w:rsidRPr="002B7820">
        <w:rPr>
          <w:lang w:val="en-US"/>
        </w:rPr>
        <w:t>.</w:t>
      </w:r>
    </w:p>
    <w:p w14:paraId="0DDA184F" w14:textId="6F725810" w:rsidR="00AA34FA" w:rsidRPr="002B7820" w:rsidRDefault="005A4C43" w:rsidP="003567BF">
      <w:pPr>
        <w:pStyle w:val="Doublespace"/>
        <w:rPr>
          <w:lang w:val="en-US"/>
        </w:rPr>
      </w:pPr>
      <w:r w:rsidRPr="002B7820">
        <w:rPr>
          <w:lang w:val="en-US"/>
        </w:rPr>
        <w:t>Another</w:t>
      </w:r>
      <w:r w:rsidR="009177F5" w:rsidRPr="002B7820">
        <w:rPr>
          <w:lang w:val="en-US"/>
        </w:rPr>
        <w:t xml:space="preserve"> benefit derives from</w:t>
      </w:r>
      <w:r w:rsidR="004E0FB0" w:rsidRPr="002B7820">
        <w:rPr>
          <w:lang w:val="en-US"/>
        </w:rPr>
        <w:t xml:space="preserve"> </w:t>
      </w:r>
      <w:r w:rsidR="00F3267B" w:rsidRPr="002B7820">
        <w:rPr>
          <w:lang w:val="en-US"/>
        </w:rPr>
        <w:t>TCE</w:t>
      </w:r>
      <w:r w:rsidR="009177F5" w:rsidRPr="002B7820">
        <w:rPr>
          <w:lang w:val="en-US"/>
        </w:rPr>
        <w:t>’s</w:t>
      </w:r>
      <w:r w:rsidR="0069102D" w:rsidRPr="002B7820">
        <w:rPr>
          <w:lang w:val="en-US"/>
        </w:rPr>
        <w:t xml:space="preserve"> micro-analytical approach to transactions and governance</w:t>
      </w:r>
      <w:r w:rsidR="00EA2047" w:rsidRPr="002B7820">
        <w:rPr>
          <w:lang w:val="en-US"/>
        </w:rPr>
        <w:t xml:space="preserve">. </w:t>
      </w:r>
      <w:r w:rsidR="009177F5" w:rsidRPr="002B7820">
        <w:rPr>
          <w:lang w:val="en-US"/>
        </w:rPr>
        <w:t>U</w:t>
      </w:r>
      <w:r w:rsidR="00432E6E" w:rsidRPr="002B7820">
        <w:rPr>
          <w:lang w:val="en-US"/>
        </w:rPr>
        <w:t xml:space="preserve">nlike neoclassical economics, which homogenizes all transactions into </w:t>
      </w:r>
      <w:r w:rsidR="00785E60" w:rsidRPr="002B7820">
        <w:rPr>
          <w:lang w:val="en-US"/>
        </w:rPr>
        <w:t>standardized</w:t>
      </w:r>
      <w:r w:rsidR="00432E6E" w:rsidRPr="002B7820">
        <w:rPr>
          <w:lang w:val="en-US"/>
        </w:rPr>
        <w:t xml:space="preserve"> market transactions</w:t>
      </w:r>
      <w:r w:rsidR="007F7769" w:rsidRPr="002B7820">
        <w:rPr>
          <w:lang w:val="en-US"/>
        </w:rPr>
        <w:t>,</w:t>
      </w:r>
      <w:r w:rsidR="000434AB" w:rsidRPr="002B7820">
        <w:rPr>
          <w:lang w:val="en-US"/>
        </w:rPr>
        <w:t xml:space="preserve"> </w:t>
      </w:r>
      <w:r w:rsidR="007F7769" w:rsidRPr="002B7820">
        <w:rPr>
          <w:lang w:val="en-US"/>
        </w:rPr>
        <w:t>T</w:t>
      </w:r>
      <w:r w:rsidR="000434AB" w:rsidRPr="002B7820">
        <w:rPr>
          <w:lang w:val="en-US"/>
        </w:rPr>
        <w:t xml:space="preserve">CE </w:t>
      </w:r>
      <w:r w:rsidR="00F04ED8" w:rsidRPr="002B7820">
        <w:rPr>
          <w:lang w:val="en-US"/>
        </w:rPr>
        <w:t>starts from the transaction (the basic unit of analysis) and asks how it differs from other</w:t>
      </w:r>
      <w:r w:rsidR="00BF4CA6" w:rsidRPr="002B7820">
        <w:rPr>
          <w:lang w:val="en-US"/>
        </w:rPr>
        <w:t xml:space="preserve"> </w:t>
      </w:r>
      <w:r w:rsidR="00432E6E" w:rsidRPr="002B7820">
        <w:rPr>
          <w:lang w:val="en-US"/>
        </w:rPr>
        <w:t>transact</w:t>
      </w:r>
      <w:r w:rsidR="00BF4CA6" w:rsidRPr="002B7820">
        <w:rPr>
          <w:lang w:val="en-US"/>
        </w:rPr>
        <w:t>ions</w:t>
      </w:r>
      <w:r w:rsidR="007F10BD" w:rsidRPr="002B7820">
        <w:rPr>
          <w:lang w:val="en-US"/>
        </w:rPr>
        <w:t xml:space="preserve">. </w:t>
      </w:r>
      <w:r w:rsidR="001F5DD1" w:rsidRPr="002B7820">
        <w:rPr>
          <w:lang w:val="en-US"/>
        </w:rPr>
        <w:t>The</w:t>
      </w:r>
      <w:r w:rsidR="00C3107B" w:rsidRPr="002B7820">
        <w:rPr>
          <w:lang w:val="en-US"/>
        </w:rPr>
        <w:t xml:space="preserve"> premise is that </w:t>
      </w:r>
      <w:r w:rsidR="00144CCA" w:rsidRPr="002B7820">
        <w:rPr>
          <w:lang w:val="en-US"/>
        </w:rPr>
        <w:t>specific</w:t>
      </w:r>
      <w:r w:rsidR="00F04ED8" w:rsidRPr="002B7820">
        <w:rPr>
          <w:lang w:val="en-US"/>
        </w:rPr>
        <w:t xml:space="preserve"> </w:t>
      </w:r>
      <w:r w:rsidR="00C3107B" w:rsidRPr="002B7820">
        <w:rPr>
          <w:lang w:val="en-US"/>
        </w:rPr>
        <w:t>characteristics of transactions determine the</w:t>
      </w:r>
      <w:r w:rsidR="00501582" w:rsidRPr="002B7820">
        <w:rPr>
          <w:lang w:val="en-US"/>
        </w:rPr>
        <w:t xml:space="preserve"> way they are organized</w:t>
      </w:r>
      <w:r w:rsidR="000240A4" w:rsidRPr="002B7820">
        <w:rPr>
          <w:lang w:val="en-US"/>
        </w:rPr>
        <w:t xml:space="preserve"> </w:t>
      </w:r>
      <w:r w:rsidR="00FE126E" w:rsidRPr="002B7820">
        <w:rPr>
          <w:lang w:val="en-US"/>
        </w:rPr>
        <w:t>(Williamson 1985</w:t>
      </w:r>
      <w:r w:rsidR="00501582" w:rsidRPr="002B7820">
        <w:rPr>
          <w:lang w:val="en-US"/>
        </w:rPr>
        <w:t>; Milgrom &amp; Roberts 1992</w:t>
      </w:r>
      <w:r w:rsidR="00432E6E" w:rsidRPr="002B7820">
        <w:rPr>
          <w:lang w:val="en-US"/>
        </w:rPr>
        <w:t>).</w:t>
      </w:r>
      <w:r w:rsidR="00586024" w:rsidRPr="002B7820">
        <w:rPr>
          <w:lang w:val="en-US"/>
        </w:rPr>
        <w:t xml:space="preserve"> </w:t>
      </w:r>
      <w:r w:rsidR="007E0012" w:rsidRPr="002B7820">
        <w:rPr>
          <w:lang w:val="en-US"/>
        </w:rPr>
        <w:t xml:space="preserve">Translated </w:t>
      </w:r>
      <w:r w:rsidR="004E3A59" w:rsidRPr="002B7820">
        <w:rPr>
          <w:lang w:val="en-US"/>
        </w:rPr>
        <w:t>in</w:t>
      </w:r>
      <w:r w:rsidR="007E0012" w:rsidRPr="002B7820">
        <w:rPr>
          <w:lang w:val="en-US"/>
        </w:rPr>
        <w:t xml:space="preserve">to the field of public regulation, </w:t>
      </w:r>
      <w:r w:rsidR="000240A4" w:rsidRPr="002B7820">
        <w:rPr>
          <w:lang w:val="en-US"/>
        </w:rPr>
        <w:t>such</w:t>
      </w:r>
      <w:r w:rsidR="00B12F19">
        <w:rPr>
          <w:lang w:val="en-US"/>
        </w:rPr>
        <w:t xml:space="preserve"> an</w:t>
      </w:r>
      <w:r w:rsidR="000240A4" w:rsidRPr="002B7820">
        <w:rPr>
          <w:lang w:val="en-US"/>
        </w:rPr>
        <w:t xml:space="preserve"> approach</w:t>
      </w:r>
      <w:r w:rsidR="00F9776B" w:rsidRPr="002B7820">
        <w:rPr>
          <w:lang w:val="en-US"/>
        </w:rPr>
        <w:t xml:space="preserve"> means </w:t>
      </w:r>
      <w:r w:rsidR="00AF598C" w:rsidRPr="002B7820">
        <w:rPr>
          <w:lang w:val="en-US"/>
        </w:rPr>
        <w:t>less focus on the</w:t>
      </w:r>
      <w:r w:rsidR="00E80EFD" w:rsidRPr="002B7820">
        <w:rPr>
          <w:lang w:val="en-US"/>
        </w:rPr>
        <w:t xml:space="preserve"> act of</w:t>
      </w:r>
      <w:r w:rsidR="001A3A42" w:rsidRPr="002B7820">
        <w:rPr>
          <w:lang w:val="en-US"/>
        </w:rPr>
        <w:t xml:space="preserve"> regulat</w:t>
      </w:r>
      <w:r w:rsidR="00E80EFD" w:rsidRPr="002B7820">
        <w:rPr>
          <w:lang w:val="en-US"/>
        </w:rPr>
        <w:t>ion itself</w:t>
      </w:r>
      <w:r w:rsidR="006618B7" w:rsidRPr="002B7820">
        <w:rPr>
          <w:lang w:val="en-US"/>
        </w:rPr>
        <w:t>,</w:t>
      </w:r>
      <w:r w:rsidR="00E80EFD" w:rsidRPr="002B7820">
        <w:rPr>
          <w:lang w:val="en-US"/>
        </w:rPr>
        <w:t xml:space="preserve"> and more focus</w:t>
      </w:r>
      <w:r w:rsidR="001A3A42" w:rsidRPr="002B7820">
        <w:rPr>
          <w:lang w:val="en-US"/>
        </w:rPr>
        <w:t xml:space="preserve"> </w:t>
      </w:r>
      <w:r w:rsidR="00785E60" w:rsidRPr="002B7820">
        <w:rPr>
          <w:lang w:val="en-US"/>
        </w:rPr>
        <w:t xml:space="preserve">on </w:t>
      </w:r>
      <w:r w:rsidR="00630DBF" w:rsidRPr="002B7820">
        <w:rPr>
          <w:i/>
          <w:iCs/>
          <w:lang w:val="en-US"/>
        </w:rPr>
        <w:t>what</w:t>
      </w:r>
      <w:r w:rsidR="00630DBF" w:rsidRPr="002B7820">
        <w:rPr>
          <w:lang w:val="en-US"/>
        </w:rPr>
        <w:t xml:space="preserve"> is being regulated (Goldberg </w:t>
      </w:r>
      <w:r w:rsidR="00E80EFD" w:rsidRPr="002B7820">
        <w:rPr>
          <w:lang w:val="en-US"/>
        </w:rPr>
        <w:t>1976</w:t>
      </w:r>
      <w:r w:rsidR="00144CCA" w:rsidRPr="002B7820">
        <w:rPr>
          <w:lang w:val="en-US"/>
        </w:rPr>
        <w:t>)</w:t>
      </w:r>
      <w:r w:rsidR="00AA34FA" w:rsidRPr="002B7820">
        <w:rPr>
          <w:lang w:val="en-US"/>
        </w:rPr>
        <w:t>;</w:t>
      </w:r>
      <w:r w:rsidR="00144CCA" w:rsidRPr="002B7820">
        <w:rPr>
          <w:lang w:val="en-US"/>
        </w:rPr>
        <w:t xml:space="preserve"> </w:t>
      </w:r>
      <w:r w:rsidR="00AA34FA" w:rsidRPr="002B7820">
        <w:rPr>
          <w:lang w:val="en-US"/>
        </w:rPr>
        <w:t>i</w:t>
      </w:r>
      <w:r w:rsidR="00144CCA" w:rsidRPr="002B7820">
        <w:rPr>
          <w:lang w:val="en-US"/>
        </w:rPr>
        <w:t xml:space="preserve">n other words, the </w:t>
      </w:r>
      <w:r w:rsidR="00144CCA" w:rsidRPr="002B7820">
        <w:rPr>
          <w:i/>
          <w:iCs/>
          <w:lang w:val="en-US"/>
        </w:rPr>
        <w:t xml:space="preserve">regulatory transaction </w:t>
      </w:r>
      <w:r w:rsidR="00144CCA" w:rsidRPr="002B7820">
        <w:rPr>
          <w:lang w:val="en-US"/>
        </w:rPr>
        <w:t xml:space="preserve">forms </w:t>
      </w:r>
      <w:r w:rsidR="000C0811" w:rsidRPr="002B7820">
        <w:rPr>
          <w:lang w:val="en-US"/>
        </w:rPr>
        <w:t xml:space="preserve">the </w:t>
      </w:r>
      <w:r w:rsidR="00144CCA" w:rsidRPr="002B7820">
        <w:rPr>
          <w:lang w:val="en-US"/>
        </w:rPr>
        <w:t>basic unit of analysis.</w:t>
      </w:r>
    </w:p>
    <w:p w14:paraId="54D33A89" w14:textId="7B9580E0" w:rsidR="00844B83" w:rsidRPr="002B7820" w:rsidRDefault="00AA34FA" w:rsidP="003567BF">
      <w:pPr>
        <w:pStyle w:val="Doublespace"/>
        <w:rPr>
          <w:lang w:val="en-US"/>
        </w:rPr>
      </w:pPr>
      <w:r w:rsidRPr="002B7820">
        <w:rPr>
          <w:lang w:val="en-US"/>
        </w:rPr>
        <w:lastRenderedPageBreak/>
        <w:t xml:space="preserve">For </w:t>
      </w:r>
      <w:r w:rsidR="008D4E1E">
        <w:rPr>
          <w:lang w:val="en-US"/>
        </w:rPr>
        <w:t>TCE’s</w:t>
      </w:r>
      <w:r w:rsidRPr="002B7820">
        <w:rPr>
          <w:lang w:val="en-US"/>
        </w:rPr>
        <w:t xml:space="preserve"> microanalytical and comparative study of transactions</w:t>
      </w:r>
      <w:r w:rsidR="00E53C70" w:rsidRPr="002B7820">
        <w:rPr>
          <w:lang w:val="en-US"/>
        </w:rPr>
        <w:t>,</w:t>
      </w:r>
      <w:r w:rsidR="00CC678B" w:rsidRPr="002B7820">
        <w:rPr>
          <w:lang w:val="en-US"/>
        </w:rPr>
        <w:t xml:space="preserve"> the concept of</w:t>
      </w:r>
      <w:r w:rsidR="00867ED5" w:rsidRPr="002B7820">
        <w:rPr>
          <w:lang w:val="en-US"/>
        </w:rPr>
        <w:t xml:space="preserve"> </w:t>
      </w:r>
      <w:r w:rsidR="00867ED5" w:rsidRPr="002B7820">
        <w:rPr>
          <w:i/>
          <w:lang w:val="en-US"/>
        </w:rPr>
        <w:t>asset specificity</w:t>
      </w:r>
      <w:r w:rsidRPr="002B7820">
        <w:rPr>
          <w:iCs/>
          <w:lang w:val="en-US"/>
        </w:rPr>
        <w:t xml:space="preserve"> </w:t>
      </w:r>
      <w:r w:rsidR="007440CD" w:rsidRPr="002B7820">
        <w:rPr>
          <w:lang w:val="en-US"/>
        </w:rPr>
        <w:t xml:space="preserve">is of particular importance. </w:t>
      </w:r>
      <w:r w:rsidR="0028418B" w:rsidRPr="002B7820">
        <w:rPr>
          <w:lang w:val="en-US"/>
        </w:rPr>
        <w:t>Asset specificity</w:t>
      </w:r>
      <w:r w:rsidRPr="002B7820">
        <w:rPr>
          <w:lang w:val="en-US"/>
        </w:rPr>
        <w:t xml:space="preserve"> measur</w:t>
      </w:r>
      <w:r w:rsidR="0028418B" w:rsidRPr="002B7820">
        <w:rPr>
          <w:lang w:val="en-US"/>
        </w:rPr>
        <w:t xml:space="preserve">es </w:t>
      </w:r>
      <w:r w:rsidRPr="002B7820">
        <w:rPr>
          <w:lang w:val="en-US"/>
        </w:rPr>
        <w:t>the degree to which investments have value outside the particular purpose for which they were created</w:t>
      </w:r>
      <w:r w:rsidR="0028418B" w:rsidRPr="002B7820">
        <w:rPr>
          <w:lang w:val="en-US"/>
        </w:rPr>
        <w:t xml:space="preserve"> and provides</w:t>
      </w:r>
      <w:r w:rsidRPr="002B7820">
        <w:rPr>
          <w:lang w:val="en-US"/>
        </w:rPr>
        <w:t xml:space="preserve"> the main discriminating tool in TCE </w:t>
      </w:r>
      <w:r w:rsidR="007A10D5">
        <w:rPr>
          <w:lang w:val="en-US"/>
        </w:rPr>
        <w:t>for</w:t>
      </w:r>
      <w:r w:rsidRPr="002B7820">
        <w:rPr>
          <w:lang w:val="en-US"/>
        </w:rPr>
        <w:t xml:space="preserve"> analyz</w:t>
      </w:r>
      <w:r w:rsidR="007A10D5">
        <w:rPr>
          <w:lang w:val="en-US"/>
        </w:rPr>
        <w:t>ing</w:t>
      </w:r>
      <w:r w:rsidRPr="002B7820">
        <w:rPr>
          <w:lang w:val="en-US"/>
        </w:rPr>
        <w:t xml:space="preserve"> transactions. </w:t>
      </w:r>
      <w:r w:rsidR="00EB0350" w:rsidRPr="002B7820">
        <w:rPr>
          <w:lang w:val="en-US"/>
        </w:rPr>
        <w:t>The basic hypothesis</w:t>
      </w:r>
      <w:r w:rsidR="0001167D" w:rsidRPr="002B7820">
        <w:rPr>
          <w:lang w:val="en-US"/>
        </w:rPr>
        <w:t xml:space="preserve"> of TCE</w:t>
      </w:r>
      <w:r w:rsidR="00EB0350" w:rsidRPr="002B7820">
        <w:rPr>
          <w:lang w:val="en-US"/>
        </w:rPr>
        <w:t xml:space="preserve"> is that</w:t>
      </w:r>
      <w:r w:rsidR="00144CCA" w:rsidRPr="002B7820">
        <w:rPr>
          <w:lang w:val="en-US"/>
        </w:rPr>
        <w:t xml:space="preserve"> </w:t>
      </w:r>
      <w:r w:rsidR="006413EA" w:rsidRPr="002B7820">
        <w:rPr>
          <w:lang w:val="en-US"/>
        </w:rPr>
        <w:t>highly</w:t>
      </w:r>
      <w:r w:rsidR="00144CCA" w:rsidRPr="002B7820">
        <w:rPr>
          <w:lang w:val="en-US"/>
        </w:rPr>
        <w:t xml:space="preserve"> specific</w:t>
      </w:r>
      <w:r w:rsidR="00EB0350" w:rsidRPr="002B7820">
        <w:rPr>
          <w:lang w:val="en-US"/>
        </w:rPr>
        <w:t xml:space="preserve"> (or sunk)</w:t>
      </w:r>
      <w:r w:rsidR="00144CCA" w:rsidRPr="002B7820">
        <w:rPr>
          <w:lang w:val="en-US"/>
        </w:rPr>
        <w:t xml:space="preserve"> assets</w:t>
      </w:r>
      <w:r w:rsidR="006413EA" w:rsidRPr="002B7820">
        <w:rPr>
          <w:lang w:val="en-US"/>
        </w:rPr>
        <w:t xml:space="preserve"> are more vulnerable to </w:t>
      </w:r>
      <w:r w:rsidR="00BC7770" w:rsidRPr="002B7820">
        <w:rPr>
          <w:lang w:val="en-US"/>
        </w:rPr>
        <w:t>opportunism</w:t>
      </w:r>
      <w:r w:rsidR="006413EA" w:rsidRPr="002B7820">
        <w:rPr>
          <w:lang w:val="en-US"/>
        </w:rPr>
        <w:t>-related maladaptation risks</w:t>
      </w:r>
      <w:r w:rsidR="003C5BE2" w:rsidRPr="002B7820">
        <w:rPr>
          <w:lang w:val="en-US"/>
        </w:rPr>
        <w:t xml:space="preserve">, and therefore such transactions are more </w:t>
      </w:r>
      <w:r w:rsidR="00144CCA" w:rsidRPr="002B7820">
        <w:rPr>
          <w:lang w:val="en-US"/>
        </w:rPr>
        <w:t>like</w:t>
      </w:r>
      <w:r w:rsidR="003C5BE2" w:rsidRPr="002B7820">
        <w:rPr>
          <w:lang w:val="en-US"/>
        </w:rPr>
        <w:t xml:space="preserve">ly to be integrated within </w:t>
      </w:r>
      <w:r w:rsidR="00144CCA" w:rsidRPr="002B7820">
        <w:rPr>
          <w:lang w:val="en-US"/>
        </w:rPr>
        <w:t>hierarchical governance structures such as firms (see section 3)</w:t>
      </w:r>
      <w:r w:rsidR="00CC678B" w:rsidRPr="002B7820">
        <w:rPr>
          <w:lang w:val="en-US"/>
        </w:rPr>
        <w:t>.</w:t>
      </w:r>
      <w:r w:rsidR="00844B83" w:rsidRPr="002B7820">
        <w:rPr>
          <w:lang w:val="en-US"/>
        </w:rPr>
        <w:t xml:space="preserve"> </w:t>
      </w:r>
    </w:p>
    <w:p w14:paraId="09B47DB5" w14:textId="5BEE3150" w:rsidR="001A3E9C" w:rsidRPr="002B7820" w:rsidRDefault="0028418B" w:rsidP="003567BF">
      <w:pPr>
        <w:pStyle w:val="Doublespace"/>
        <w:rPr>
          <w:lang w:val="en-US"/>
        </w:rPr>
      </w:pPr>
      <w:r w:rsidRPr="002B7820">
        <w:rPr>
          <w:lang w:val="en-US"/>
        </w:rPr>
        <w:t>T</w:t>
      </w:r>
      <w:r w:rsidR="007F252C" w:rsidRPr="002B7820">
        <w:rPr>
          <w:lang w:val="en-US"/>
        </w:rPr>
        <w:t>his article</w:t>
      </w:r>
      <w:r w:rsidRPr="002B7820">
        <w:rPr>
          <w:lang w:val="en-US"/>
        </w:rPr>
        <w:t xml:space="preserve"> uses the concept of </w:t>
      </w:r>
      <w:r w:rsidR="00552747" w:rsidRPr="002B7820">
        <w:rPr>
          <w:lang w:val="en-US"/>
        </w:rPr>
        <w:t>asset specificity</w:t>
      </w:r>
      <w:r w:rsidRPr="002B7820">
        <w:rPr>
          <w:lang w:val="en-US"/>
        </w:rPr>
        <w:t xml:space="preserve"> </w:t>
      </w:r>
      <w:r w:rsidR="002628FB" w:rsidRPr="002B7820">
        <w:rPr>
          <w:lang w:val="en-US"/>
        </w:rPr>
        <w:t>somewhat differently</w:t>
      </w:r>
      <w:r w:rsidRPr="002B7820">
        <w:rPr>
          <w:lang w:val="en-US"/>
        </w:rPr>
        <w:t xml:space="preserve"> to</w:t>
      </w:r>
      <w:r w:rsidR="002628FB" w:rsidRPr="002B7820">
        <w:rPr>
          <w:lang w:val="en-US"/>
        </w:rPr>
        <w:t xml:space="preserve"> </w:t>
      </w:r>
      <w:r w:rsidR="00490FAB" w:rsidRPr="002B7820">
        <w:rPr>
          <w:lang w:val="en-US"/>
        </w:rPr>
        <w:t>measure the relative ability of regulated actor</w:t>
      </w:r>
      <w:r w:rsidR="008132C8" w:rsidRPr="002B7820">
        <w:rPr>
          <w:lang w:val="en-US"/>
        </w:rPr>
        <w:t>s</w:t>
      </w:r>
      <w:r w:rsidR="00490FAB" w:rsidRPr="002B7820">
        <w:rPr>
          <w:lang w:val="en-US"/>
        </w:rPr>
        <w:t xml:space="preserve"> to adjust to </w:t>
      </w:r>
      <w:r w:rsidR="000056E1" w:rsidRPr="002B7820">
        <w:rPr>
          <w:lang w:val="en-US"/>
        </w:rPr>
        <w:t xml:space="preserve">undesirable </w:t>
      </w:r>
      <w:r w:rsidR="00490FAB" w:rsidRPr="002B7820">
        <w:rPr>
          <w:lang w:val="en-US"/>
        </w:rPr>
        <w:t>change</w:t>
      </w:r>
      <w:r w:rsidR="000056E1" w:rsidRPr="002B7820">
        <w:rPr>
          <w:lang w:val="en-US"/>
        </w:rPr>
        <w:t>s</w:t>
      </w:r>
      <w:r w:rsidR="00490FAB" w:rsidRPr="002B7820">
        <w:rPr>
          <w:lang w:val="en-US"/>
        </w:rPr>
        <w:t xml:space="preserve"> in rules</w:t>
      </w:r>
      <w:r w:rsidR="004C65D8" w:rsidRPr="002B7820">
        <w:rPr>
          <w:lang w:val="en-US"/>
        </w:rPr>
        <w:t>.</w:t>
      </w:r>
      <w:r w:rsidR="00AE5E4C" w:rsidRPr="002B7820">
        <w:rPr>
          <w:lang w:val="en-US"/>
        </w:rPr>
        <w:t xml:space="preserve"> </w:t>
      </w:r>
      <w:r w:rsidR="002628FB" w:rsidRPr="002B7820">
        <w:rPr>
          <w:lang w:val="en-US"/>
        </w:rPr>
        <w:t>The idea that</w:t>
      </w:r>
      <w:r w:rsidR="00144CCA" w:rsidRPr="002B7820">
        <w:rPr>
          <w:lang w:val="en-US"/>
        </w:rPr>
        <w:t xml:space="preserve"> </w:t>
      </w:r>
      <w:r w:rsidR="002628FB" w:rsidRPr="002B7820">
        <w:rPr>
          <w:lang w:val="en-US"/>
        </w:rPr>
        <w:t xml:space="preserve">the </w:t>
      </w:r>
      <w:r w:rsidR="00144CCA" w:rsidRPr="002B7820">
        <w:rPr>
          <w:lang w:val="en-US"/>
        </w:rPr>
        <w:t xml:space="preserve">elasticity or mobility of regulated actors </w:t>
      </w:r>
      <w:r w:rsidRPr="002B7820">
        <w:rPr>
          <w:lang w:val="en-US"/>
        </w:rPr>
        <w:t>and</w:t>
      </w:r>
      <w:r w:rsidR="00A91692" w:rsidRPr="002B7820">
        <w:rPr>
          <w:lang w:val="en-US"/>
        </w:rPr>
        <w:t xml:space="preserve"> their </w:t>
      </w:r>
      <w:r w:rsidR="00144CCA" w:rsidRPr="002B7820">
        <w:rPr>
          <w:lang w:val="en-US"/>
        </w:rPr>
        <w:t xml:space="preserve">assets </w:t>
      </w:r>
      <w:r w:rsidR="002628FB" w:rsidRPr="002B7820">
        <w:rPr>
          <w:lang w:val="en-US"/>
        </w:rPr>
        <w:t xml:space="preserve">should </w:t>
      </w:r>
      <w:r w:rsidR="00144CCA" w:rsidRPr="002B7820">
        <w:rPr>
          <w:lang w:val="en-US"/>
        </w:rPr>
        <w:t xml:space="preserve">inform the design of </w:t>
      </w:r>
      <w:r w:rsidR="003B75EF" w:rsidRPr="002B7820">
        <w:rPr>
          <w:lang w:val="en-US"/>
        </w:rPr>
        <w:t xml:space="preserve">regulatory governance </w:t>
      </w:r>
      <w:r w:rsidR="002628FB" w:rsidRPr="002B7820">
        <w:rPr>
          <w:lang w:val="en-US"/>
        </w:rPr>
        <w:t xml:space="preserve">is </w:t>
      </w:r>
      <w:r w:rsidR="00144CCA" w:rsidRPr="002B7820">
        <w:rPr>
          <w:lang w:val="en-US"/>
        </w:rPr>
        <w:t>not new</w:t>
      </w:r>
      <w:r w:rsidR="00083B61" w:rsidRPr="002B7820">
        <w:rPr>
          <w:lang w:val="en-US"/>
        </w:rPr>
        <w:t>.</w:t>
      </w:r>
      <w:r w:rsidR="00144CCA" w:rsidRPr="002B7820">
        <w:rPr>
          <w:lang w:val="en-US"/>
        </w:rPr>
        <w:t xml:space="preserve"> </w:t>
      </w:r>
      <w:r w:rsidR="00083B61" w:rsidRPr="002B7820">
        <w:rPr>
          <w:lang w:val="en-US"/>
        </w:rPr>
        <w:t>F</w:t>
      </w:r>
      <w:r w:rsidR="004B4F00" w:rsidRPr="002B7820">
        <w:rPr>
          <w:lang w:val="en-US"/>
        </w:rPr>
        <w:t>or instance,</w:t>
      </w:r>
      <w:r w:rsidR="00B45743" w:rsidRPr="002B7820">
        <w:rPr>
          <w:lang w:val="en-US"/>
        </w:rPr>
        <w:t xml:space="preserve"> </w:t>
      </w:r>
      <w:r w:rsidR="00BF6B67" w:rsidRPr="002B7820">
        <w:rPr>
          <w:lang w:val="en-US"/>
        </w:rPr>
        <w:t xml:space="preserve">because </w:t>
      </w:r>
      <w:r w:rsidR="00144DA9" w:rsidRPr="002B7820">
        <w:rPr>
          <w:lang w:val="en-US"/>
        </w:rPr>
        <w:t>utility industries feature highly specific assets and</w:t>
      </w:r>
      <w:r w:rsidR="00A91692" w:rsidRPr="002B7820">
        <w:rPr>
          <w:lang w:val="en-US"/>
        </w:rPr>
        <w:t xml:space="preserve"> large</w:t>
      </w:r>
      <w:r w:rsidR="00144DA9" w:rsidRPr="002B7820">
        <w:rPr>
          <w:lang w:val="en-US"/>
        </w:rPr>
        <w:t xml:space="preserve"> sunk investments</w:t>
      </w:r>
      <w:r w:rsidR="00144CCA" w:rsidRPr="002B7820">
        <w:rPr>
          <w:lang w:val="en-US"/>
        </w:rPr>
        <w:t xml:space="preserve">, </w:t>
      </w:r>
      <w:r w:rsidRPr="002B7820">
        <w:rPr>
          <w:lang w:val="en-US"/>
        </w:rPr>
        <w:t xml:space="preserve">investors require </w:t>
      </w:r>
      <w:r w:rsidR="000665C5">
        <w:rPr>
          <w:lang w:val="en-US"/>
        </w:rPr>
        <w:t>credible</w:t>
      </w:r>
      <w:r w:rsidR="000665C5" w:rsidRPr="002B7820">
        <w:rPr>
          <w:lang w:val="en-US"/>
        </w:rPr>
        <w:t xml:space="preserve"> </w:t>
      </w:r>
      <w:r w:rsidR="00A91692" w:rsidRPr="002B7820">
        <w:rPr>
          <w:lang w:val="en-US"/>
        </w:rPr>
        <w:t>safeguard</w:t>
      </w:r>
      <w:r w:rsidR="00BC61D0" w:rsidRPr="002B7820">
        <w:rPr>
          <w:lang w:val="en-US"/>
        </w:rPr>
        <w:t xml:space="preserve">s </w:t>
      </w:r>
      <w:r w:rsidR="00A91692" w:rsidRPr="002B7820">
        <w:rPr>
          <w:lang w:val="en-US"/>
        </w:rPr>
        <w:t xml:space="preserve">against </w:t>
      </w:r>
      <w:r w:rsidR="00144CCA" w:rsidRPr="002B7820">
        <w:rPr>
          <w:i/>
          <w:lang w:val="en-US"/>
        </w:rPr>
        <w:t>ex post</w:t>
      </w:r>
      <w:r w:rsidR="00144CCA" w:rsidRPr="002B7820">
        <w:rPr>
          <w:lang w:val="en-US"/>
        </w:rPr>
        <w:t xml:space="preserve"> government opportunism</w:t>
      </w:r>
      <w:r w:rsidR="00424A7E" w:rsidRPr="002B7820">
        <w:rPr>
          <w:lang w:val="en-US"/>
        </w:rPr>
        <w:t xml:space="preserve"> </w:t>
      </w:r>
      <w:r w:rsidR="00C05B0A" w:rsidRPr="002B7820">
        <w:rPr>
          <w:lang w:val="en-US"/>
        </w:rPr>
        <w:t xml:space="preserve">(see e.g. </w:t>
      </w:r>
      <w:r w:rsidR="00844B83" w:rsidRPr="002B7820">
        <w:rPr>
          <w:lang w:val="en-US"/>
        </w:rPr>
        <w:t xml:space="preserve">Levy &amp; Spiller 1994, </w:t>
      </w:r>
      <w:proofErr w:type="spellStart"/>
      <w:r w:rsidR="00C05B0A" w:rsidRPr="002B7820">
        <w:rPr>
          <w:lang w:val="en-US"/>
        </w:rPr>
        <w:t>Henisz</w:t>
      </w:r>
      <w:proofErr w:type="spellEnd"/>
      <w:r w:rsidR="00C05B0A" w:rsidRPr="002B7820">
        <w:rPr>
          <w:lang w:val="en-US"/>
        </w:rPr>
        <w:t xml:space="preserve"> &amp; </w:t>
      </w:r>
      <w:proofErr w:type="spellStart"/>
      <w:r w:rsidR="00C05B0A" w:rsidRPr="002B7820">
        <w:rPr>
          <w:lang w:val="en-US"/>
        </w:rPr>
        <w:t>Zelner</w:t>
      </w:r>
      <w:proofErr w:type="spellEnd"/>
      <w:r w:rsidR="00C05B0A" w:rsidRPr="002B7820">
        <w:rPr>
          <w:lang w:val="en-US"/>
        </w:rPr>
        <w:t xml:space="preserve"> 2001</w:t>
      </w:r>
      <w:r w:rsidR="00844B83" w:rsidRPr="002B7820">
        <w:rPr>
          <w:lang w:val="en-US"/>
        </w:rPr>
        <w:t>,</w:t>
      </w:r>
      <w:r w:rsidR="00C05B0A" w:rsidRPr="002B7820">
        <w:rPr>
          <w:lang w:val="en-US"/>
        </w:rPr>
        <w:t xml:space="preserve"> Spiller 2013)</w:t>
      </w:r>
      <w:r w:rsidR="005E011B" w:rsidRPr="002B7820">
        <w:rPr>
          <w:lang w:val="en-US"/>
        </w:rPr>
        <w:t>.</w:t>
      </w:r>
      <w:r w:rsidR="00F06953" w:rsidRPr="002B7820">
        <w:rPr>
          <w:lang w:val="en-US"/>
        </w:rPr>
        <w:t xml:space="preserve"> </w:t>
      </w:r>
      <w:r w:rsidR="005C56DB" w:rsidRPr="002B7820">
        <w:rPr>
          <w:lang w:val="en-US"/>
        </w:rPr>
        <w:t>In contrast</w:t>
      </w:r>
      <w:r w:rsidR="008310BD" w:rsidRPr="002B7820">
        <w:rPr>
          <w:lang w:val="en-US"/>
        </w:rPr>
        <w:t xml:space="preserve">, </w:t>
      </w:r>
      <w:r w:rsidR="000C0811" w:rsidRPr="002B7820">
        <w:rPr>
          <w:lang w:val="en-US"/>
        </w:rPr>
        <w:t xml:space="preserve">as section 4 will show, </w:t>
      </w:r>
      <w:r w:rsidR="008310BD" w:rsidRPr="002B7820">
        <w:rPr>
          <w:lang w:val="en-US"/>
        </w:rPr>
        <w:t>i</w:t>
      </w:r>
      <w:r w:rsidR="006928D6" w:rsidRPr="002B7820">
        <w:rPr>
          <w:lang w:val="en-US"/>
        </w:rPr>
        <w:t>n finance</w:t>
      </w:r>
      <w:r w:rsidR="008310BD" w:rsidRPr="002B7820">
        <w:rPr>
          <w:lang w:val="en-US"/>
        </w:rPr>
        <w:t xml:space="preserve"> </w:t>
      </w:r>
      <w:r w:rsidRPr="002B7820">
        <w:rPr>
          <w:lang w:val="en-US"/>
        </w:rPr>
        <w:t xml:space="preserve">such </w:t>
      </w:r>
      <w:r w:rsidR="00F06953" w:rsidRPr="002B7820">
        <w:rPr>
          <w:lang w:val="en-US"/>
        </w:rPr>
        <w:t xml:space="preserve">government opportunism is much less </w:t>
      </w:r>
      <w:r w:rsidR="00BF6B67" w:rsidRPr="002B7820">
        <w:rPr>
          <w:lang w:val="en-US"/>
        </w:rPr>
        <w:t xml:space="preserve">of </w:t>
      </w:r>
      <w:r w:rsidR="00F06953" w:rsidRPr="002B7820">
        <w:rPr>
          <w:lang w:val="en-US"/>
        </w:rPr>
        <w:t>a problem</w:t>
      </w:r>
      <w:r w:rsidR="006928D6" w:rsidRPr="002B7820">
        <w:rPr>
          <w:lang w:val="en-US"/>
        </w:rPr>
        <w:t xml:space="preserve"> </w:t>
      </w:r>
      <w:r w:rsidR="00F06953" w:rsidRPr="002B7820">
        <w:rPr>
          <w:lang w:val="en-US"/>
        </w:rPr>
        <w:t xml:space="preserve">because </w:t>
      </w:r>
      <w:r w:rsidR="006928D6" w:rsidRPr="002B7820">
        <w:rPr>
          <w:lang w:val="en-US"/>
        </w:rPr>
        <w:t xml:space="preserve">regulated activities and assets </w:t>
      </w:r>
      <w:r w:rsidR="00A91692" w:rsidRPr="002B7820">
        <w:rPr>
          <w:lang w:val="en-US"/>
        </w:rPr>
        <w:t>adjust</w:t>
      </w:r>
      <w:r w:rsidR="00FB3F26" w:rsidRPr="002B7820">
        <w:rPr>
          <w:lang w:val="en-US"/>
        </w:rPr>
        <w:t xml:space="preserve"> </w:t>
      </w:r>
      <w:r w:rsidR="008D4E1E">
        <w:rPr>
          <w:lang w:val="en-US"/>
        </w:rPr>
        <w:t xml:space="preserve">more </w:t>
      </w:r>
      <w:r w:rsidR="00FB3F26" w:rsidRPr="002B7820">
        <w:rPr>
          <w:lang w:val="en-US"/>
        </w:rPr>
        <w:t xml:space="preserve">easily to </w:t>
      </w:r>
      <w:r w:rsidR="005C56DB" w:rsidRPr="005A55CC">
        <w:rPr>
          <w:i/>
          <w:lang w:val="en-US"/>
        </w:rPr>
        <w:t>ex post</w:t>
      </w:r>
      <w:r w:rsidR="005C56DB" w:rsidRPr="002B7820">
        <w:rPr>
          <w:lang w:val="en-US"/>
        </w:rPr>
        <w:t xml:space="preserve"> </w:t>
      </w:r>
      <w:r w:rsidRPr="002B7820">
        <w:rPr>
          <w:lang w:val="en-US"/>
        </w:rPr>
        <w:t>regulatory restrictions</w:t>
      </w:r>
      <w:r w:rsidR="00A63B78" w:rsidRPr="002B7820">
        <w:rPr>
          <w:lang w:val="en-US"/>
        </w:rPr>
        <w:t>.</w:t>
      </w:r>
      <w:r w:rsidR="00237450" w:rsidRPr="002B7820">
        <w:rPr>
          <w:lang w:val="en-US"/>
        </w:rPr>
        <w:t>.</w:t>
      </w:r>
    </w:p>
    <w:p w14:paraId="5E535371" w14:textId="61D628C5" w:rsidR="00C96034" w:rsidRPr="002B7820" w:rsidRDefault="005A4C43" w:rsidP="003567BF">
      <w:pPr>
        <w:pStyle w:val="Doublespace"/>
        <w:rPr>
          <w:lang w:val="en-US"/>
        </w:rPr>
      </w:pPr>
      <w:r w:rsidRPr="002B7820">
        <w:rPr>
          <w:lang w:val="en-US"/>
        </w:rPr>
        <w:t>A</w:t>
      </w:r>
      <w:r w:rsidR="00674403" w:rsidRPr="002B7820">
        <w:rPr>
          <w:lang w:val="en-US"/>
        </w:rPr>
        <w:t xml:space="preserve">nother </w:t>
      </w:r>
      <w:r w:rsidR="000C0811" w:rsidRPr="002B7820">
        <w:rPr>
          <w:lang w:val="en-US"/>
        </w:rPr>
        <w:t>hazard</w:t>
      </w:r>
      <w:r w:rsidR="00674403" w:rsidRPr="002B7820">
        <w:rPr>
          <w:lang w:val="en-US"/>
        </w:rPr>
        <w:t xml:space="preserve"> </w:t>
      </w:r>
      <w:r w:rsidR="000C0811" w:rsidRPr="002B7820">
        <w:rPr>
          <w:lang w:val="en-US"/>
        </w:rPr>
        <w:t xml:space="preserve">of </w:t>
      </w:r>
      <w:r w:rsidR="00674403" w:rsidRPr="002B7820">
        <w:rPr>
          <w:lang w:val="en-US"/>
        </w:rPr>
        <w:t xml:space="preserve">the regulatory bargain in finance </w:t>
      </w:r>
      <w:r w:rsidR="000C1E2E" w:rsidRPr="002B7820">
        <w:rPr>
          <w:lang w:val="en-US"/>
        </w:rPr>
        <w:t>arises from</w:t>
      </w:r>
      <w:r w:rsidR="007A10D5">
        <w:rPr>
          <w:lang w:val="en-US"/>
        </w:rPr>
        <w:t xml:space="preserve"> the</w:t>
      </w:r>
      <w:r w:rsidR="000C1E2E" w:rsidRPr="002B7820">
        <w:rPr>
          <w:lang w:val="en-US"/>
        </w:rPr>
        <w:t xml:space="preserve"> </w:t>
      </w:r>
      <w:r w:rsidR="000877E3" w:rsidRPr="002B7820">
        <w:rPr>
          <w:lang w:val="en-US"/>
        </w:rPr>
        <w:t>uncertaint</w:t>
      </w:r>
      <w:r w:rsidR="000371F5" w:rsidRPr="002B7820">
        <w:rPr>
          <w:lang w:val="en-US"/>
        </w:rPr>
        <w:t>y</w:t>
      </w:r>
      <w:r w:rsidR="000877E3" w:rsidRPr="002B7820">
        <w:rPr>
          <w:lang w:val="en-US"/>
        </w:rPr>
        <w:t xml:space="preserve"> and complexity associated with </w:t>
      </w:r>
      <w:r w:rsidR="00674403" w:rsidRPr="002B7820">
        <w:rPr>
          <w:lang w:val="en-US"/>
        </w:rPr>
        <w:t>financial innovation.</w:t>
      </w:r>
      <w:r w:rsidRPr="002B7820">
        <w:rPr>
          <w:lang w:val="en-US"/>
        </w:rPr>
        <w:t xml:space="preserve"> </w:t>
      </w:r>
      <w:r w:rsidR="00674403" w:rsidRPr="002B7820">
        <w:rPr>
          <w:lang w:val="en-US"/>
        </w:rPr>
        <w:t>Whereas</w:t>
      </w:r>
      <w:r w:rsidR="007C1B39" w:rsidRPr="002B7820">
        <w:rPr>
          <w:lang w:val="en-US"/>
        </w:rPr>
        <w:t xml:space="preserve"> the main governance problem in </w:t>
      </w:r>
      <w:r w:rsidR="0028418B" w:rsidRPr="002B7820">
        <w:rPr>
          <w:lang w:val="en-US"/>
        </w:rPr>
        <w:t>utility regulation is</w:t>
      </w:r>
      <w:r w:rsidR="007C1B39" w:rsidRPr="002B7820">
        <w:rPr>
          <w:lang w:val="en-US"/>
        </w:rPr>
        <w:t xml:space="preserve"> </w:t>
      </w:r>
      <w:r w:rsidR="007C1B39" w:rsidRPr="002B7820">
        <w:rPr>
          <w:i/>
          <w:iCs/>
          <w:lang w:val="en-US"/>
        </w:rPr>
        <w:t>underinvestment</w:t>
      </w:r>
      <w:r w:rsidR="007C1B39" w:rsidRPr="002B7820">
        <w:rPr>
          <w:lang w:val="en-US"/>
        </w:rPr>
        <w:t xml:space="preserve"> </w:t>
      </w:r>
      <w:r w:rsidR="00216314" w:rsidRPr="002B7820">
        <w:rPr>
          <w:lang w:val="en-US"/>
        </w:rPr>
        <w:t xml:space="preserve">(see e.g. </w:t>
      </w:r>
      <w:r w:rsidR="00785E60" w:rsidRPr="002B7820">
        <w:rPr>
          <w:lang w:val="en-US"/>
        </w:rPr>
        <w:t xml:space="preserve">Levy </w:t>
      </w:r>
      <w:r w:rsidR="00812DCD" w:rsidRPr="002B7820">
        <w:rPr>
          <w:lang w:val="en-US"/>
        </w:rPr>
        <w:t>&amp;</w:t>
      </w:r>
      <w:r w:rsidR="00785E60" w:rsidRPr="002B7820">
        <w:rPr>
          <w:lang w:val="en-US"/>
        </w:rPr>
        <w:t xml:space="preserve"> Spiller 1994</w:t>
      </w:r>
      <w:r w:rsidR="00812DCD" w:rsidRPr="002B7820">
        <w:rPr>
          <w:lang w:val="en-US"/>
        </w:rPr>
        <w:t>;</w:t>
      </w:r>
      <w:r w:rsidR="00785E60" w:rsidRPr="002B7820">
        <w:rPr>
          <w:lang w:val="en-US"/>
        </w:rPr>
        <w:t xml:space="preserve"> </w:t>
      </w:r>
      <w:proofErr w:type="spellStart"/>
      <w:r w:rsidR="00216314" w:rsidRPr="002B7820">
        <w:rPr>
          <w:lang w:val="en-US"/>
        </w:rPr>
        <w:t>Henisz</w:t>
      </w:r>
      <w:proofErr w:type="spellEnd"/>
      <w:r w:rsidR="00216314" w:rsidRPr="002B7820">
        <w:rPr>
          <w:lang w:val="en-US"/>
        </w:rPr>
        <w:t xml:space="preserve"> &amp; </w:t>
      </w:r>
      <w:proofErr w:type="spellStart"/>
      <w:r w:rsidR="00216314" w:rsidRPr="002B7820">
        <w:rPr>
          <w:lang w:val="en-US"/>
        </w:rPr>
        <w:t>Zelner</w:t>
      </w:r>
      <w:proofErr w:type="spellEnd"/>
      <w:r w:rsidR="00216314" w:rsidRPr="002B7820">
        <w:rPr>
          <w:lang w:val="en-US"/>
        </w:rPr>
        <w:t xml:space="preserve"> 2001</w:t>
      </w:r>
      <w:r w:rsidR="00812DCD" w:rsidRPr="002B7820">
        <w:rPr>
          <w:lang w:val="en-US"/>
        </w:rPr>
        <w:t>;</w:t>
      </w:r>
      <w:r w:rsidR="00216314" w:rsidRPr="002B7820">
        <w:rPr>
          <w:lang w:val="en-US"/>
        </w:rPr>
        <w:t xml:space="preserve"> Spiller &amp; </w:t>
      </w:r>
      <w:proofErr w:type="spellStart"/>
      <w:r w:rsidR="00216314" w:rsidRPr="002B7820">
        <w:rPr>
          <w:lang w:val="en-US"/>
        </w:rPr>
        <w:t>Tommasi</w:t>
      </w:r>
      <w:proofErr w:type="spellEnd"/>
      <w:r w:rsidR="00216314" w:rsidRPr="002B7820">
        <w:rPr>
          <w:lang w:val="en-US"/>
        </w:rPr>
        <w:t xml:space="preserve"> 2008)</w:t>
      </w:r>
      <w:r w:rsidR="00D11FBE" w:rsidRPr="002B7820">
        <w:rPr>
          <w:lang w:val="en-US"/>
        </w:rPr>
        <w:t>,</w:t>
      </w:r>
      <w:r w:rsidR="007C1B39" w:rsidRPr="002B7820">
        <w:rPr>
          <w:lang w:val="en-US"/>
        </w:rPr>
        <w:t xml:space="preserve"> </w:t>
      </w:r>
      <w:r w:rsidR="0024641E" w:rsidRPr="002B7820">
        <w:rPr>
          <w:lang w:val="en-US"/>
        </w:rPr>
        <w:t>the basic problem of prudential financial regulation is that</w:t>
      </w:r>
      <w:r w:rsidR="00A91692" w:rsidRPr="002B7820">
        <w:rPr>
          <w:lang w:val="en-US"/>
        </w:rPr>
        <w:t xml:space="preserve"> certain</w:t>
      </w:r>
      <w:r w:rsidR="0024641E" w:rsidRPr="002B7820">
        <w:rPr>
          <w:lang w:val="en-US"/>
        </w:rPr>
        <w:t xml:space="preserve"> financial </w:t>
      </w:r>
      <w:r w:rsidR="00A91692" w:rsidRPr="002B7820">
        <w:rPr>
          <w:lang w:val="en-US"/>
        </w:rPr>
        <w:t>firm</w:t>
      </w:r>
      <w:r w:rsidR="0024641E" w:rsidRPr="002B7820">
        <w:rPr>
          <w:lang w:val="en-US"/>
        </w:rPr>
        <w:t xml:space="preserve">s wish to take on </w:t>
      </w:r>
      <w:r w:rsidR="0024641E" w:rsidRPr="002B7820">
        <w:rPr>
          <w:i/>
          <w:iCs/>
          <w:lang w:val="en-US"/>
        </w:rPr>
        <w:t>too much</w:t>
      </w:r>
      <w:r w:rsidR="0024641E" w:rsidRPr="002B7820">
        <w:rPr>
          <w:lang w:val="en-US"/>
        </w:rPr>
        <w:t xml:space="preserve"> risk, not too little of it</w:t>
      </w:r>
      <w:r w:rsidR="00540F11" w:rsidRPr="002B7820">
        <w:rPr>
          <w:lang w:val="en-US"/>
        </w:rPr>
        <w:t xml:space="preserve"> (moral hazard)</w:t>
      </w:r>
      <w:r w:rsidR="0024641E" w:rsidRPr="002B7820">
        <w:rPr>
          <w:lang w:val="en-US"/>
        </w:rPr>
        <w:t xml:space="preserve">. </w:t>
      </w:r>
      <w:r w:rsidR="00DB301D" w:rsidRPr="002B7820">
        <w:rPr>
          <w:lang w:val="en-US"/>
        </w:rPr>
        <w:t xml:space="preserve">Indeed, </w:t>
      </w:r>
      <w:r w:rsidR="00822503" w:rsidRPr="002B7820">
        <w:rPr>
          <w:lang w:val="en-US"/>
        </w:rPr>
        <w:t>the</w:t>
      </w:r>
      <w:r w:rsidRPr="002B7820">
        <w:rPr>
          <w:lang w:val="en-US"/>
        </w:rPr>
        <w:t xml:space="preserve"> very</w:t>
      </w:r>
      <w:r w:rsidR="00822503" w:rsidRPr="002B7820">
        <w:rPr>
          <w:lang w:val="en-US"/>
        </w:rPr>
        <w:t xml:space="preserve"> nature and utility of innovation in finance remains</w:t>
      </w:r>
      <w:r w:rsidR="00A656E9" w:rsidRPr="002B7820">
        <w:rPr>
          <w:lang w:val="en-US"/>
        </w:rPr>
        <w:t xml:space="preserve"> a</w:t>
      </w:r>
      <w:r w:rsidR="00822503" w:rsidRPr="002B7820">
        <w:rPr>
          <w:lang w:val="en-US"/>
        </w:rPr>
        <w:t xml:space="preserve"> contested</w:t>
      </w:r>
      <w:r w:rsidR="00A656E9" w:rsidRPr="002B7820">
        <w:rPr>
          <w:lang w:val="en-US"/>
        </w:rPr>
        <w:t xml:space="preserve"> topic</w:t>
      </w:r>
      <w:r w:rsidR="000641DF" w:rsidRPr="002B7820">
        <w:rPr>
          <w:lang w:val="en-US"/>
        </w:rPr>
        <w:t>;</w:t>
      </w:r>
      <w:r w:rsidR="00822503" w:rsidRPr="002B7820">
        <w:rPr>
          <w:lang w:val="en-US"/>
        </w:rPr>
        <w:t xml:space="preserve"> </w:t>
      </w:r>
      <w:r w:rsidR="000641DF" w:rsidRPr="002B7820">
        <w:rPr>
          <w:lang w:val="en-US"/>
        </w:rPr>
        <w:t>i</w:t>
      </w:r>
      <w:r w:rsidR="00DB301D" w:rsidRPr="002B7820">
        <w:rPr>
          <w:lang w:val="en-US"/>
        </w:rPr>
        <w:t>f anything</w:t>
      </w:r>
      <w:r w:rsidR="00822503" w:rsidRPr="002B7820">
        <w:rPr>
          <w:lang w:val="en-US"/>
        </w:rPr>
        <w:t xml:space="preserve">, it seems that </w:t>
      </w:r>
      <w:r w:rsidR="007C1B39" w:rsidRPr="002B7820">
        <w:rPr>
          <w:lang w:val="en-US"/>
        </w:rPr>
        <w:t xml:space="preserve">there can be too much of </w:t>
      </w:r>
      <w:r w:rsidR="007A10D5">
        <w:rPr>
          <w:lang w:val="en-US"/>
        </w:rPr>
        <w:t>a</w:t>
      </w:r>
      <w:r w:rsidR="007C1B39" w:rsidRPr="002B7820">
        <w:rPr>
          <w:lang w:val="en-US"/>
        </w:rPr>
        <w:t xml:space="preserve"> good thing</w:t>
      </w:r>
      <w:r w:rsidR="007619FA" w:rsidRPr="002B7820">
        <w:rPr>
          <w:lang w:val="en-US"/>
        </w:rPr>
        <w:t xml:space="preserve"> (see section </w:t>
      </w:r>
      <w:r w:rsidR="00BF6B67" w:rsidRPr="002B7820">
        <w:rPr>
          <w:lang w:val="en-US"/>
        </w:rPr>
        <w:t>4</w:t>
      </w:r>
      <w:r w:rsidR="007619FA" w:rsidRPr="002B7820">
        <w:rPr>
          <w:lang w:val="en-US"/>
        </w:rPr>
        <w:t>)</w:t>
      </w:r>
      <w:r w:rsidR="00674403" w:rsidRPr="002B7820">
        <w:rPr>
          <w:lang w:val="en-US"/>
        </w:rPr>
        <w:t>.</w:t>
      </w:r>
    </w:p>
    <w:p w14:paraId="350FE2C2" w14:textId="0786CD06" w:rsidR="007448CC" w:rsidRPr="002B7820" w:rsidRDefault="009E7E63" w:rsidP="003567BF">
      <w:pPr>
        <w:pStyle w:val="Doublespace"/>
        <w:rPr>
          <w:lang w:val="en-US"/>
        </w:rPr>
      </w:pPr>
      <w:r w:rsidRPr="002B7820">
        <w:rPr>
          <w:lang w:val="en-US"/>
        </w:rPr>
        <w:lastRenderedPageBreak/>
        <w:t xml:space="preserve">Finally, </w:t>
      </w:r>
      <w:r w:rsidR="003E0047" w:rsidRPr="002B7820">
        <w:rPr>
          <w:lang w:val="en-US"/>
        </w:rPr>
        <w:t>TCE</w:t>
      </w:r>
      <w:r w:rsidR="00AB6B0D" w:rsidRPr="002B7820">
        <w:rPr>
          <w:lang w:val="en-US"/>
        </w:rPr>
        <w:t xml:space="preserve"> </w:t>
      </w:r>
      <w:r w:rsidR="00C96034" w:rsidRPr="002B7820">
        <w:rPr>
          <w:lang w:val="en-US"/>
        </w:rPr>
        <w:t xml:space="preserve">is an </w:t>
      </w:r>
      <w:r w:rsidR="000C0811" w:rsidRPr="002B7820">
        <w:rPr>
          <w:lang w:val="en-US"/>
        </w:rPr>
        <w:t>ideal</w:t>
      </w:r>
      <w:r w:rsidR="00C96034" w:rsidRPr="002B7820">
        <w:rPr>
          <w:lang w:val="en-US"/>
        </w:rPr>
        <w:t xml:space="preserve"> </w:t>
      </w:r>
      <w:r w:rsidR="000C0811" w:rsidRPr="002B7820">
        <w:rPr>
          <w:lang w:val="en-US"/>
        </w:rPr>
        <w:t>framework</w:t>
      </w:r>
      <w:r w:rsidR="00C96034" w:rsidRPr="002B7820">
        <w:rPr>
          <w:lang w:val="en-US"/>
        </w:rPr>
        <w:t xml:space="preserve"> for </w:t>
      </w:r>
      <w:r w:rsidR="00560064" w:rsidRPr="002B7820">
        <w:rPr>
          <w:lang w:val="en-US"/>
        </w:rPr>
        <w:t>scrutinizing regulatory arbitrage</w:t>
      </w:r>
      <w:r w:rsidR="00C96034" w:rsidRPr="002B7820">
        <w:rPr>
          <w:lang w:val="en-US"/>
        </w:rPr>
        <w:t xml:space="preserve"> since </w:t>
      </w:r>
      <w:r w:rsidR="00AB6B0D" w:rsidRPr="002B7820">
        <w:rPr>
          <w:lang w:val="en-US"/>
        </w:rPr>
        <w:t>it</w:t>
      </w:r>
      <w:r w:rsidR="003E0047" w:rsidRPr="002B7820">
        <w:rPr>
          <w:lang w:val="en-US"/>
        </w:rPr>
        <w:t xml:space="preserve"> </w:t>
      </w:r>
      <w:r w:rsidR="00D11FBE" w:rsidRPr="002B7820">
        <w:rPr>
          <w:lang w:val="en-US"/>
        </w:rPr>
        <w:t xml:space="preserve">focuses explicitly on </w:t>
      </w:r>
      <w:r w:rsidR="00AD6E1E" w:rsidRPr="002B7820">
        <w:rPr>
          <w:lang w:val="en-US"/>
        </w:rPr>
        <w:t xml:space="preserve">governance problems </w:t>
      </w:r>
      <w:r w:rsidR="007619FA" w:rsidRPr="002B7820">
        <w:rPr>
          <w:lang w:val="en-US"/>
        </w:rPr>
        <w:t xml:space="preserve">which cannot be solved </w:t>
      </w:r>
      <w:r w:rsidR="007619FA" w:rsidRPr="002B7820">
        <w:rPr>
          <w:i/>
          <w:lang w:val="en-US"/>
        </w:rPr>
        <w:t>ex ante</w:t>
      </w:r>
      <w:r w:rsidR="007619FA" w:rsidRPr="002B7820">
        <w:rPr>
          <w:lang w:val="en-US"/>
        </w:rPr>
        <w:t xml:space="preserve"> but which can </w:t>
      </w:r>
      <w:r w:rsidR="005A4C43" w:rsidRPr="002B7820">
        <w:rPr>
          <w:lang w:val="en-US"/>
        </w:rPr>
        <w:t xml:space="preserve">nevertheless </w:t>
      </w:r>
      <w:r w:rsidR="007619FA" w:rsidRPr="002B7820">
        <w:rPr>
          <w:lang w:val="en-US"/>
        </w:rPr>
        <w:t xml:space="preserve">be mitigated </w:t>
      </w:r>
      <w:r w:rsidR="007619FA" w:rsidRPr="002B7820">
        <w:rPr>
          <w:i/>
          <w:lang w:val="en-US"/>
        </w:rPr>
        <w:t>ex post</w:t>
      </w:r>
      <w:r w:rsidR="007619FA" w:rsidRPr="002B7820">
        <w:rPr>
          <w:lang w:val="en-US"/>
        </w:rPr>
        <w:t xml:space="preserve"> </w:t>
      </w:r>
      <w:r w:rsidR="00420D53" w:rsidRPr="002B7820">
        <w:rPr>
          <w:lang w:val="en-US"/>
        </w:rPr>
        <w:t>through</w:t>
      </w:r>
      <w:r w:rsidR="007619FA" w:rsidRPr="002B7820">
        <w:rPr>
          <w:lang w:val="en-US"/>
        </w:rPr>
        <w:t xml:space="preserve"> </w:t>
      </w:r>
      <w:r w:rsidR="00254A23" w:rsidRPr="002B7820">
        <w:rPr>
          <w:lang w:val="en-US"/>
        </w:rPr>
        <w:t>adaptive governance structures</w:t>
      </w:r>
      <w:r w:rsidR="00F66BBC" w:rsidRPr="002B7820">
        <w:rPr>
          <w:lang w:val="en-US"/>
        </w:rPr>
        <w:t xml:space="preserve"> </w:t>
      </w:r>
      <w:r w:rsidR="00D11FBE" w:rsidRPr="002B7820">
        <w:rPr>
          <w:lang w:val="en-US"/>
        </w:rPr>
        <w:t>(</w:t>
      </w:r>
      <w:r w:rsidR="003E0047" w:rsidRPr="002B7820">
        <w:rPr>
          <w:lang w:val="en-US"/>
        </w:rPr>
        <w:t>Williams</w:t>
      </w:r>
      <w:r w:rsidR="00D11FBE" w:rsidRPr="002B7820">
        <w:rPr>
          <w:lang w:val="en-US"/>
        </w:rPr>
        <w:t xml:space="preserve">on </w:t>
      </w:r>
      <w:r w:rsidR="00AD6E1E" w:rsidRPr="002B7820">
        <w:rPr>
          <w:lang w:val="en-US"/>
        </w:rPr>
        <w:t>199</w:t>
      </w:r>
      <w:r w:rsidR="005B6FB7" w:rsidRPr="002B7820">
        <w:rPr>
          <w:lang w:val="en-US"/>
        </w:rPr>
        <w:t>9</w:t>
      </w:r>
      <w:r w:rsidR="00AD6E1E" w:rsidRPr="002B7820">
        <w:rPr>
          <w:lang w:val="en-US"/>
        </w:rPr>
        <w:t xml:space="preserve">, </w:t>
      </w:r>
      <w:r w:rsidR="005B6FB7" w:rsidRPr="002B7820">
        <w:rPr>
          <w:lang w:val="en-US"/>
        </w:rPr>
        <w:t xml:space="preserve">p. </w:t>
      </w:r>
      <w:r w:rsidR="00AD6E1E" w:rsidRPr="002B7820">
        <w:rPr>
          <w:lang w:val="en-US"/>
        </w:rPr>
        <w:t>321</w:t>
      </w:r>
      <w:r w:rsidR="00D11FBE" w:rsidRPr="002B7820">
        <w:rPr>
          <w:lang w:val="en-US"/>
        </w:rPr>
        <w:t>)</w:t>
      </w:r>
      <w:r w:rsidR="00651FA0" w:rsidRPr="002B7820">
        <w:rPr>
          <w:lang w:val="en-US"/>
        </w:rPr>
        <w:t xml:space="preserve">. </w:t>
      </w:r>
      <w:r w:rsidR="00443772" w:rsidRPr="002B7820">
        <w:rPr>
          <w:lang w:val="en-US"/>
        </w:rPr>
        <w:t xml:space="preserve">In financial regulation, </w:t>
      </w:r>
      <w:r w:rsidR="00A91692" w:rsidRPr="002B7820">
        <w:rPr>
          <w:lang w:val="en-US"/>
        </w:rPr>
        <w:t>as in many other areas of regulation</w:t>
      </w:r>
      <w:r w:rsidR="00443772" w:rsidRPr="002B7820">
        <w:rPr>
          <w:lang w:val="en-US"/>
        </w:rPr>
        <w:t xml:space="preserve">, </w:t>
      </w:r>
      <w:r w:rsidR="00A91692" w:rsidRPr="002B7820">
        <w:rPr>
          <w:lang w:val="en-US"/>
        </w:rPr>
        <w:t xml:space="preserve">the need for more flexible forms of regulation is </w:t>
      </w:r>
      <w:r w:rsidR="00231274" w:rsidRPr="002B7820">
        <w:rPr>
          <w:lang w:val="en-US"/>
        </w:rPr>
        <w:t xml:space="preserve">almost </w:t>
      </w:r>
      <w:r w:rsidR="00A91692" w:rsidRPr="002B7820">
        <w:rPr>
          <w:lang w:val="en-US"/>
        </w:rPr>
        <w:t xml:space="preserve">universally accepted </w:t>
      </w:r>
      <w:r w:rsidR="00F3267B" w:rsidRPr="002B7820">
        <w:rPr>
          <w:lang w:val="en-US"/>
        </w:rPr>
        <w:t>(</w:t>
      </w:r>
      <w:r w:rsidR="008A05A4" w:rsidRPr="002B7820">
        <w:rPr>
          <w:lang w:val="en-US"/>
        </w:rPr>
        <w:t>see e.g.</w:t>
      </w:r>
      <w:r w:rsidR="009177F5" w:rsidRPr="002B7820">
        <w:rPr>
          <w:lang w:val="en-US"/>
        </w:rPr>
        <w:t xml:space="preserve"> </w:t>
      </w:r>
      <w:r w:rsidR="004A2FDD" w:rsidRPr="002B7820">
        <w:rPr>
          <w:lang w:val="en-US"/>
        </w:rPr>
        <w:t xml:space="preserve">Kaal </w:t>
      </w:r>
      <w:r w:rsidR="00F5611F" w:rsidRPr="002B7820">
        <w:rPr>
          <w:lang w:val="en-US"/>
        </w:rPr>
        <w:t>2013</w:t>
      </w:r>
      <w:r w:rsidR="004A2FDD" w:rsidRPr="002B7820">
        <w:rPr>
          <w:lang w:val="en-US"/>
        </w:rPr>
        <w:t xml:space="preserve">; </w:t>
      </w:r>
      <w:r w:rsidR="00F3267B" w:rsidRPr="002B7820">
        <w:rPr>
          <w:lang w:val="en-US"/>
        </w:rPr>
        <w:t>Ford 2017)</w:t>
      </w:r>
      <w:r w:rsidR="00805AB3" w:rsidRPr="002B7820">
        <w:rPr>
          <w:lang w:val="en-US"/>
        </w:rPr>
        <w:t xml:space="preserve">. </w:t>
      </w:r>
      <w:r w:rsidR="008778C7" w:rsidRPr="002B7820">
        <w:rPr>
          <w:lang w:val="en-US"/>
        </w:rPr>
        <w:t>In a similar vein</w:t>
      </w:r>
      <w:r w:rsidR="0028418B" w:rsidRPr="002B7820">
        <w:rPr>
          <w:lang w:val="en-US"/>
        </w:rPr>
        <w:t>,</w:t>
      </w:r>
      <w:r w:rsidR="007448CC" w:rsidRPr="002B7820">
        <w:rPr>
          <w:lang w:val="en-US"/>
        </w:rPr>
        <w:t xml:space="preserve"> but based on TCE’s analytical tools and concepts</w:t>
      </w:r>
      <w:r w:rsidR="0028418B" w:rsidRPr="002B7820">
        <w:rPr>
          <w:lang w:val="en-US"/>
        </w:rPr>
        <w:t xml:space="preserve">, </w:t>
      </w:r>
      <w:r w:rsidR="008778C7" w:rsidRPr="002B7820">
        <w:rPr>
          <w:lang w:val="en-US"/>
        </w:rPr>
        <w:t>th</w:t>
      </w:r>
      <w:r w:rsidR="007D6994" w:rsidRPr="002B7820">
        <w:rPr>
          <w:lang w:val="en-US"/>
        </w:rPr>
        <w:t>is</w:t>
      </w:r>
      <w:r w:rsidR="008778C7" w:rsidRPr="002B7820">
        <w:rPr>
          <w:lang w:val="en-US"/>
        </w:rPr>
        <w:t xml:space="preserve"> article argues that governance structures in finance must meet two main requirements: they must adapt to</w:t>
      </w:r>
      <w:r w:rsidR="00C11C4A" w:rsidRPr="002B7820">
        <w:rPr>
          <w:lang w:val="en-US"/>
        </w:rPr>
        <w:t xml:space="preserve"> innovative avoidance strategies and</w:t>
      </w:r>
      <w:r w:rsidR="008778C7" w:rsidRPr="002B7820">
        <w:rPr>
          <w:lang w:val="en-US"/>
        </w:rPr>
        <w:t xml:space="preserve"> unforeseen</w:t>
      </w:r>
      <w:r w:rsidR="00C11C4A" w:rsidRPr="002B7820">
        <w:rPr>
          <w:lang w:val="en-US"/>
        </w:rPr>
        <w:t xml:space="preserve"> changes in external circumstances (e.g. </w:t>
      </w:r>
      <w:r w:rsidR="00231274" w:rsidRPr="002B7820">
        <w:rPr>
          <w:lang w:val="en-US"/>
        </w:rPr>
        <w:t xml:space="preserve">innovations in </w:t>
      </w:r>
      <w:r w:rsidR="0070669D" w:rsidRPr="002B7820">
        <w:rPr>
          <w:lang w:val="en-US"/>
        </w:rPr>
        <w:t>ICT</w:t>
      </w:r>
      <w:r w:rsidR="00231274" w:rsidRPr="002B7820">
        <w:rPr>
          <w:lang w:val="en-US"/>
        </w:rPr>
        <w:t xml:space="preserve"> technologies</w:t>
      </w:r>
      <w:r w:rsidR="00C11C4A" w:rsidRPr="002B7820">
        <w:rPr>
          <w:lang w:val="en-US"/>
        </w:rPr>
        <w:t>),</w:t>
      </w:r>
      <w:r w:rsidR="008778C7" w:rsidRPr="002B7820">
        <w:rPr>
          <w:lang w:val="en-US"/>
        </w:rPr>
        <w:t xml:space="preserve"> but they must also cope with radical uncertainty about the welfare consequences of financial innovation.</w:t>
      </w:r>
    </w:p>
    <w:p w14:paraId="657F9F6B" w14:textId="4225D20B" w:rsidR="000434AB" w:rsidRPr="002B7820" w:rsidRDefault="007448CC" w:rsidP="003567BF">
      <w:pPr>
        <w:pStyle w:val="Doublespace"/>
        <w:rPr>
          <w:lang w:val="en-US"/>
        </w:rPr>
      </w:pPr>
      <w:r w:rsidRPr="002B7820">
        <w:rPr>
          <w:lang w:val="en-US"/>
        </w:rPr>
        <w:t>T</w:t>
      </w:r>
      <w:r w:rsidR="00AD6E1E" w:rsidRPr="002B7820">
        <w:rPr>
          <w:lang w:val="en-US"/>
        </w:rPr>
        <w:t>he</w:t>
      </w:r>
      <w:r w:rsidR="009B7D66" w:rsidRPr="002B7820">
        <w:rPr>
          <w:lang w:val="en-US"/>
        </w:rPr>
        <w:t xml:space="preserve"> article finishes by defining and discussing </w:t>
      </w:r>
      <w:r w:rsidR="00E86BCC" w:rsidRPr="002B7820">
        <w:rPr>
          <w:lang w:val="en-US"/>
        </w:rPr>
        <w:t>“</w:t>
      </w:r>
      <w:r w:rsidR="009B7D66" w:rsidRPr="002B7820">
        <w:rPr>
          <w:lang w:val="en-US"/>
        </w:rPr>
        <w:t>relational regulation</w:t>
      </w:r>
      <w:r w:rsidR="00E86BCC" w:rsidRPr="002B7820">
        <w:rPr>
          <w:lang w:val="en-US"/>
        </w:rPr>
        <w:t>”</w:t>
      </w:r>
      <w:r w:rsidR="009B7D66" w:rsidRPr="002B7820">
        <w:rPr>
          <w:lang w:val="en-US"/>
        </w:rPr>
        <w:t xml:space="preserve"> as </w:t>
      </w:r>
      <w:r w:rsidR="00AD6E1E" w:rsidRPr="002B7820">
        <w:rPr>
          <w:lang w:val="en-US"/>
        </w:rPr>
        <w:t>a</w:t>
      </w:r>
      <w:r w:rsidR="009B7D66" w:rsidRPr="002B7820">
        <w:rPr>
          <w:lang w:val="en-US"/>
        </w:rPr>
        <w:t xml:space="preserve"> governance structure </w:t>
      </w:r>
      <w:r w:rsidR="002F5AA3" w:rsidRPr="002B7820">
        <w:rPr>
          <w:lang w:val="en-US"/>
        </w:rPr>
        <w:t>that</w:t>
      </w:r>
      <w:r w:rsidR="009B7D66" w:rsidRPr="002B7820">
        <w:rPr>
          <w:lang w:val="en-US"/>
        </w:rPr>
        <w:t xml:space="preserve"> may facilitate</w:t>
      </w:r>
      <w:r w:rsidR="007D6994" w:rsidRPr="002B7820">
        <w:rPr>
          <w:lang w:val="en-US"/>
        </w:rPr>
        <w:t xml:space="preserve"> such</w:t>
      </w:r>
      <w:r w:rsidR="009B7D66" w:rsidRPr="002B7820">
        <w:rPr>
          <w:lang w:val="en-US"/>
        </w:rPr>
        <w:t xml:space="preserve"> </w:t>
      </w:r>
      <w:r w:rsidR="009B7D66" w:rsidRPr="002B7820">
        <w:rPr>
          <w:i/>
          <w:lang w:val="en-US"/>
        </w:rPr>
        <w:t>ex post</w:t>
      </w:r>
      <w:r w:rsidR="009B7D66" w:rsidRPr="002B7820">
        <w:rPr>
          <w:lang w:val="en-US"/>
        </w:rPr>
        <w:t xml:space="preserve"> governance</w:t>
      </w:r>
      <w:r w:rsidR="00674403" w:rsidRPr="002B7820">
        <w:rPr>
          <w:lang w:val="en-US"/>
        </w:rPr>
        <w:t xml:space="preserve"> under uncertainty</w:t>
      </w:r>
      <w:r w:rsidR="009B7D66" w:rsidRPr="002B7820">
        <w:rPr>
          <w:lang w:val="en-US"/>
        </w:rPr>
        <w:t xml:space="preserve">. </w:t>
      </w:r>
      <w:r w:rsidR="009177F5" w:rsidRPr="002B7820">
        <w:rPr>
          <w:lang w:val="en-US"/>
        </w:rPr>
        <w:t>Much like relational contracting</w:t>
      </w:r>
      <w:r w:rsidR="00CB361C" w:rsidRPr="002B7820">
        <w:rPr>
          <w:lang w:val="en-US"/>
        </w:rPr>
        <w:t xml:space="preserve"> (</w:t>
      </w:r>
      <w:proofErr w:type="spellStart"/>
      <w:r w:rsidR="00856F39" w:rsidRPr="002B7820">
        <w:rPr>
          <w:lang w:val="en-US"/>
        </w:rPr>
        <w:t>Macneil</w:t>
      </w:r>
      <w:proofErr w:type="spellEnd"/>
      <w:r w:rsidR="00856F39" w:rsidRPr="002B7820">
        <w:rPr>
          <w:lang w:val="en-US"/>
        </w:rPr>
        <w:t xml:space="preserve"> 1977; </w:t>
      </w:r>
      <w:r w:rsidR="00CB361C" w:rsidRPr="002B7820">
        <w:rPr>
          <w:lang w:val="en-US"/>
        </w:rPr>
        <w:t xml:space="preserve">Goetz </w:t>
      </w:r>
      <w:r w:rsidR="00856F39" w:rsidRPr="002B7820">
        <w:rPr>
          <w:lang w:val="en-US"/>
        </w:rPr>
        <w:t>&amp;</w:t>
      </w:r>
      <w:r w:rsidR="00CB361C" w:rsidRPr="002B7820">
        <w:rPr>
          <w:lang w:val="en-US"/>
        </w:rPr>
        <w:t xml:space="preserve"> </w:t>
      </w:r>
      <w:r w:rsidR="004E4FC1" w:rsidRPr="002B7820">
        <w:rPr>
          <w:lang w:val="en-US"/>
        </w:rPr>
        <w:t>Scott 2001</w:t>
      </w:r>
      <w:r w:rsidR="00CB361C" w:rsidRPr="002B7820">
        <w:rPr>
          <w:lang w:val="en-US"/>
        </w:rPr>
        <w:t>)</w:t>
      </w:r>
      <w:r w:rsidR="00970DA7" w:rsidRPr="002B7820">
        <w:rPr>
          <w:lang w:val="en-US"/>
        </w:rPr>
        <w:t xml:space="preserve">, </w:t>
      </w:r>
      <w:r w:rsidR="00F95C52" w:rsidRPr="002B7820">
        <w:rPr>
          <w:lang w:val="en-US"/>
        </w:rPr>
        <w:t xml:space="preserve">relational regulation </w:t>
      </w:r>
      <w:r w:rsidR="000B27EE" w:rsidRPr="002B7820">
        <w:rPr>
          <w:lang w:val="en-US"/>
        </w:rPr>
        <w:t xml:space="preserve">provides an adaptive framework for long-term and iterative regulatory relationships characterized by uncertainty, complexity, and interdependence. </w:t>
      </w:r>
      <w:r w:rsidR="00BF4CA6" w:rsidRPr="002B7820">
        <w:rPr>
          <w:lang w:val="en-US"/>
        </w:rPr>
        <w:t xml:space="preserve">Section </w:t>
      </w:r>
      <w:r w:rsidR="00E770E6" w:rsidRPr="002B7820">
        <w:rPr>
          <w:lang w:val="en-US"/>
        </w:rPr>
        <w:t>5</w:t>
      </w:r>
      <w:r w:rsidR="00CC418B" w:rsidRPr="002B7820">
        <w:rPr>
          <w:lang w:val="en-US"/>
        </w:rPr>
        <w:t xml:space="preserve"> </w:t>
      </w:r>
      <w:r w:rsidR="007A10D5">
        <w:rPr>
          <w:lang w:val="en-US"/>
        </w:rPr>
        <w:t xml:space="preserve">briefly </w:t>
      </w:r>
      <w:r w:rsidR="00CC418B" w:rsidRPr="002B7820">
        <w:rPr>
          <w:lang w:val="en-US"/>
        </w:rPr>
        <w:t xml:space="preserve">discusses </w:t>
      </w:r>
      <w:r w:rsidR="00BF6B67" w:rsidRPr="002B7820">
        <w:rPr>
          <w:lang w:val="en-US"/>
        </w:rPr>
        <w:t>two applications</w:t>
      </w:r>
      <w:r w:rsidR="006A7B6D" w:rsidRPr="002B7820">
        <w:rPr>
          <w:lang w:val="en-US"/>
        </w:rPr>
        <w:t xml:space="preserve"> </w:t>
      </w:r>
      <w:r w:rsidR="00BF6B67" w:rsidRPr="002B7820">
        <w:rPr>
          <w:lang w:val="en-US"/>
        </w:rPr>
        <w:t>of</w:t>
      </w:r>
      <w:r w:rsidR="00BF4CA6" w:rsidRPr="002B7820">
        <w:rPr>
          <w:lang w:val="en-US"/>
        </w:rPr>
        <w:t xml:space="preserve"> </w:t>
      </w:r>
      <w:r w:rsidR="00BF6B67" w:rsidRPr="002B7820">
        <w:rPr>
          <w:lang w:val="en-US"/>
        </w:rPr>
        <w:t xml:space="preserve">relational regulation in practice: </w:t>
      </w:r>
      <w:r w:rsidR="005F6F64" w:rsidRPr="002B7820">
        <w:rPr>
          <w:lang w:val="en-US"/>
        </w:rPr>
        <w:t>p</w:t>
      </w:r>
      <w:r w:rsidR="000434AB" w:rsidRPr="002B7820">
        <w:rPr>
          <w:lang w:val="en-US"/>
        </w:rPr>
        <w:t>rinciples</w:t>
      </w:r>
      <w:r w:rsidR="005F6F64" w:rsidRPr="002B7820">
        <w:rPr>
          <w:lang w:val="en-US"/>
        </w:rPr>
        <w:t>-b</w:t>
      </w:r>
      <w:r w:rsidR="000434AB" w:rsidRPr="002B7820">
        <w:rPr>
          <w:lang w:val="en-US"/>
        </w:rPr>
        <w:t xml:space="preserve">ased </w:t>
      </w:r>
      <w:r w:rsidR="005F6F64" w:rsidRPr="002B7820">
        <w:rPr>
          <w:lang w:val="en-US"/>
        </w:rPr>
        <w:t>r</w:t>
      </w:r>
      <w:r w:rsidR="000434AB" w:rsidRPr="002B7820">
        <w:rPr>
          <w:lang w:val="en-US"/>
        </w:rPr>
        <w:t>egulation</w:t>
      </w:r>
      <w:r w:rsidR="00F3267B" w:rsidRPr="002B7820">
        <w:rPr>
          <w:lang w:val="en-US"/>
        </w:rPr>
        <w:t xml:space="preserve"> </w:t>
      </w:r>
      <w:r w:rsidR="00BF6B67" w:rsidRPr="002B7820">
        <w:rPr>
          <w:lang w:val="en-US"/>
        </w:rPr>
        <w:t>and regulatory sandboxes</w:t>
      </w:r>
      <w:r w:rsidR="000434AB" w:rsidRPr="002B7820">
        <w:rPr>
          <w:lang w:val="en-US"/>
        </w:rPr>
        <w:t>.</w:t>
      </w:r>
    </w:p>
    <w:p w14:paraId="13A73FAC" w14:textId="05F77ABB" w:rsidR="005B73DB" w:rsidRPr="002B7820" w:rsidRDefault="00156FA1" w:rsidP="003567BF">
      <w:pPr>
        <w:pStyle w:val="Otsikko1"/>
        <w:spacing w:line="480" w:lineRule="auto"/>
        <w:jc w:val="both"/>
        <w:rPr>
          <w:lang w:val="en-US"/>
        </w:rPr>
      </w:pPr>
      <w:bookmarkStart w:id="4" w:name="_Toc476113280"/>
      <w:r w:rsidRPr="002B7820">
        <w:rPr>
          <w:lang w:val="en-US"/>
        </w:rPr>
        <w:t>The many dimensions of r</w:t>
      </w:r>
      <w:r w:rsidR="005B73DB" w:rsidRPr="002B7820">
        <w:rPr>
          <w:lang w:val="en-US"/>
        </w:rPr>
        <w:t>egulatory arbitrage</w:t>
      </w:r>
    </w:p>
    <w:p w14:paraId="1D81E72C" w14:textId="31C2690D" w:rsidR="0031209C" w:rsidRPr="002B7820" w:rsidRDefault="003A6D81" w:rsidP="003567BF">
      <w:pPr>
        <w:pStyle w:val="Otsikko11"/>
        <w:jc w:val="both"/>
      </w:pPr>
      <w:r w:rsidRPr="002B7820">
        <w:t>R</w:t>
      </w:r>
      <w:r w:rsidR="0031209C" w:rsidRPr="002B7820">
        <w:t xml:space="preserve">egulatory arbitrage </w:t>
      </w:r>
      <w:r w:rsidRPr="002B7820">
        <w:t>a</w:t>
      </w:r>
      <w:r w:rsidR="0036387D" w:rsidRPr="002B7820">
        <w:t>s a perimeter problem</w:t>
      </w:r>
    </w:p>
    <w:p w14:paraId="3EC4B386" w14:textId="6E0B8F44" w:rsidR="00CD5E1A" w:rsidRPr="002B7820" w:rsidRDefault="00420D53" w:rsidP="003567BF">
      <w:pPr>
        <w:pStyle w:val="Doublespace"/>
        <w:ind w:firstLine="0"/>
        <w:rPr>
          <w:lang w:val="en-US"/>
        </w:rPr>
      </w:pPr>
      <w:r w:rsidRPr="002B7820">
        <w:rPr>
          <w:lang w:val="en-US"/>
        </w:rPr>
        <w:t>As</w:t>
      </w:r>
      <w:r w:rsidR="004035AE" w:rsidRPr="002B7820">
        <w:rPr>
          <w:lang w:val="en-US"/>
        </w:rPr>
        <w:t xml:space="preserve"> </w:t>
      </w:r>
      <w:r w:rsidR="004F6DD7" w:rsidRPr="002B7820">
        <w:rPr>
          <w:lang w:val="en-US"/>
        </w:rPr>
        <w:t>already described</w:t>
      </w:r>
      <w:r w:rsidRPr="002B7820">
        <w:rPr>
          <w:lang w:val="en-US"/>
        </w:rPr>
        <w:t xml:space="preserve">, regulatory arbitrage may be </w:t>
      </w:r>
      <w:r w:rsidRPr="002B7820">
        <w:rPr>
          <w:i/>
          <w:lang w:val="en-US"/>
        </w:rPr>
        <w:t>categorical</w:t>
      </w:r>
      <w:r w:rsidRPr="002B7820">
        <w:rPr>
          <w:lang w:val="en-US"/>
        </w:rPr>
        <w:t xml:space="preserve">, when transactions are </w:t>
      </w:r>
      <w:r w:rsidR="00987166" w:rsidRPr="002B7820">
        <w:rPr>
          <w:lang w:val="en-US"/>
        </w:rPr>
        <w:t>re</w:t>
      </w:r>
      <w:r w:rsidRPr="002B7820">
        <w:rPr>
          <w:lang w:val="en-US"/>
        </w:rPr>
        <w:t>structured or engineered</w:t>
      </w:r>
      <w:r w:rsidR="00824D8B" w:rsidRPr="002B7820">
        <w:rPr>
          <w:lang w:val="en-US"/>
        </w:rPr>
        <w:t xml:space="preserve"> to avoid regulatory costs or restrictions</w:t>
      </w:r>
      <w:r w:rsidRPr="002B7820">
        <w:rPr>
          <w:lang w:val="en-US"/>
        </w:rPr>
        <w:t xml:space="preserve">, or </w:t>
      </w:r>
      <w:r w:rsidRPr="002B7820">
        <w:rPr>
          <w:i/>
          <w:lang w:val="en-US"/>
        </w:rPr>
        <w:t>jurisdictional</w:t>
      </w:r>
      <w:r w:rsidR="00616385" w:rsidRPr="002B7820">
        <w:rPr>
          <w:iCs/>
          <w:lang w:val="en-US"/>
        </w:rPr>
        <w:t>,</w:t>
      </w:r>
      <w:r w:rsidRPr="002B7820">
        <w:rPr>
          <w:lang w:val="en-US"/>
        </w:rPr>
        <w:t xml:space="preserve"> when </w:t>
      </w:r>
      <w:r w:rsidRPr="002B7820">
        <w:rPr>
          <w:lang w:val="en-US"/>
        </w:rPr>
        <w:lastRenderedPageBreak/>
        <w:t>t</w:t>
      </w:r>
      <w:r w:rsidR="008A21F1" w:rsidRPr="002B7820">
        <w:rPr>
          <w:lang w:val="en-US"/>
        </w:rPr>
        <w:t>ransactions</w:t>
      </w:r>
      <w:r w:rsidRPr="002B7820">
        <w:rPr>
          <w:lang w:val="en-US"/>
        </w:rPr>
        <w:t xml:space="preserve"> are </w:t>
      </w:r>
      <w:r w:rsidR="004619A6" w:rsidRPr="002B7820">
        <w:rPr>
          <w:lang w:val="en-US"/>
        </w:rPr>
        <w:t xml:space="preserve">simply </w:t>
      </w:r>
      <w:r w:rsidRPr="002B7820">
        <w:rPr>
          <w:lang w:val="en-US"/>
        </w:rPr>
        <w:t>relocated</w:t>
      </w:r>
      <w:r w:rsidR="00824D8B" w:rsidRPr="002B7820">
        <w:rPr>
          <w:lang w:val="en-US"/>
        </w:rPr>
        <w:t xml:space="preserve"> to a more favorable jurisdiction</w:t>
      </w:r>
      <w:r w:rsidRPr="002B7820">
        <w:rPr>
          <w:lang w:val="en-US"/>
        </w:rPr>
        <w:t>.</w:t>
      </w:r>
      <w:r w:rsidR="004D65D2" w:rsidRPr="002B7820">
        <w:rPr>
          <w:lang w:val="en-US"/>
        </w:rPr>
        <w:t xml:space="preserve"> These</w:t>
      </w:r>
      <w:r w:rsidR="005B417A" w:rsidRPr="002B7820">
        <w:rPr>
          <w:lang w:val="en-US"/>
        </w:rPr>
        <w:t xml:space="preserve"> forms of regulatory arbitrage </w:t>
      </w:r>
      <w:r w:rsidR="007F72BC" w:rsidRPr="002B7820">
        <w:rPr>
          <w:lang w:val="en-US"/>
        </w:rPr>
        <w:t xml:space="preserve">exist because of </w:t>
      </w:r>
      <w:r w:rsidR="004D65D2" w:rsidRPr="002B7820">
        <w:rPr>
          <w:lang w:val="en-US"/>
        </w:rPr>
        <w:t>the two</w:t>
      </w:r>
      <w:r w:rsidR="00195D50" w:rsidRPr="002B7820">
        <w:rPr>
          <w:lang w:val="en-US"/>
        </w:rPr>
        <w:t xml:space="preserve"> perennial</w:t>
      </w:r>
      <w:r w:rsidR="004D65D2" w:rsidRPr="002B7820">
        <w:rPr>
          <w:lang w:val="en-US"/>
        </w:rPr>
        <w:t xml:space="preserve"> </w:t>
      </w:r>
      <w:r w:rsidR="00195D50" w:rsidRPr="002B7820">
        <w:rPr>
          <w:lang w:val="en-US"/>
        </w:rPr>
        <w:t>borders or boundaries of financial regulation</w:t>
      </w:r>
      <w:r w:rsidR="005F1BF4" w:rsidRPr="002B7820">
        <w:rPr>
          <w:lang w:val="en-US"/>
        </w:rPr>
        <w:t xml:space="preserve">: one between regulated and non-regulated reality; the other between </w:t>
      </w:r>
      <w:r w:rsidR="00450428" w:rsidRPr="002B7820">
        <w:rPr>
          <w:lang w:val="en-US"/>
        </w:rPr>
        <w:t xml:space="preserve">sovereign </w:t>
      </w:r>
      <w:r w:rsidR="005F1BF4" w:rsidRPr="002B7820">
        <w:rPr>
          <w:lang w:val="en-US"/>
        </w:rPr>
        <w:t xml:space="preserve">states (Goodhart </w:t>
      </w:r>
      <w:r w:rsidR="00862E79" w:rsidRPr="002B7820">
        <w:rPr>
          <w:lang w:val="en-US"/>
        </w:rPr>
        <w:t>&amp;</w:t>
      </w:r>
      <w:r w:rsidR="005F1BF4" w:rsidRPr="002B7820">
        <w:rPr>
          <w:lang w:val="en-US"/>
        </w:rPr>
        <w:t xml:space="preserve"> </w:t>
      </w:r>
      <w:proofErr w:type="spellStart"/>
      <w:r w:rsidR="005F1BF4" w:rsidRPr="002B7820">
        <w:rPr>
          <w:lang w:val="en-US"/>
        </w:rPr>
        <w:t>Lastra</w:t>
      </w:r>
      <w:proofErr w:type="spellEnd"/>
      <w:r w:rsidR="005F1BF4" w:rsidRPr="002B7820">
        <w:rPr>
          <w:lang w:val="en-US"/>
        </w:rPr>
        <w:t xml:space="preserve"> 2010</w:t>
      </w:r>
      <w:r w:rsidR="00AF03D8" w:rsidRPr="002B7820">
        <w:rPr>
          <w:lang w:val="en-US"/>
        </w:rPr>
        <w:t>; see also Goodhart 2009</w:t>
      </w:r>
      <w:r w:rsidR="00C94B13" w:rsidRPr="002B7820">
        <w:rPr>
          <w:lang w:val="en-US"/>
        </w:rPr>
        <w:t>, p</w:t>
      </w:r>
      <w:r w:rsidR="00B12F19">
        <w:rPr>
          <w:lang w:val="en-US"/>
        </w:rPr>
        <w:t>p</w:t>
      </w:r>
      <w:r w:rsidR="00C94B13" w:rsidRPr="002B7820">
        <w:rPr>
          <w:lang w:val="en-US"/>
        </w:rPr>
        <w:t>. 101</w:t>
      </w:r>
      <w:r w:rsidR="000229D9">
        <w:rPr>
          <w:lang w:val="en-US"/>
        </w:rPr>
        <w:t>‒</w:t>
      </w:r>
      <w:r w:rsidR="00C94B13" w:rsidRPr="002B7820">
        <w:rPr>
          <w:lang w:val="en-US"/>
        </w:rPr>
        <w:t>112</w:t>
      </w:r>
      <w:r w:rsidR="005F1BF4" w:rsidRPr="002B7820">
        <w:rPr>
          <w:lang w:val="en-US"/>
        </w:rPr>
        <w:t>).</w:t>
      </w:r>
    </w:p>
    <w:p w14:paraId="131F5BC4" w14:textId="4F2AD5EF" w:rsidR="00121405" w:rsidRPr="002B7820" w:rsidRDefault="00987166" w:rsidP="003567BF">
      <w:pPr>
        <w:pStyle w:val="Doublespace"/>
        <w:rPr>
          <w:lang w:val="en-US"/>
        </w:rPr>
      </w:pPr>
      <w:r w:rsidRPr="002B7820">
        <w:rPr>
          <w:lang w:val="en-US"/>
        </w:rPr>
        <w:t>Therefore, b</w:t>
      </w:r>
      <w:r w:rsidR="00FF5721" w:rsidRPr="002B7820">
        <w:rPr>
          <w:lang w:val="en-US"/>
        </w:rPr>
        <w:t xml:space="preserve">e </w:t>
      </w:r>
      <w:r w:rsidR="00EC782E" w:rsidRPr="002B7820">
        <w:rPr>
          <w:lang w:val="en-US"/>
        </w:rPr>
        <w:t>it</w:t>
      </w:r>
      <w:r w:rsidR="00FF5721" w:rsidRPr="002B7820">
        <w:rPr>
          <w:lang w:val="en-US"/>
        </w:rPr>
        <w:t xml:space="preserve"> within a jurisdiction or between two or more jurisdictions, </w:t>
      </w:r>
      <w:r w:rsidR="00B12F19">
        <w:rPr>
          <w:lang w:val="en-US"/>
        </w:rPr>
        <w:t xml:space="preserve">just </w:t>
      </w:r>
      <w:r w:rsidR="00EC782E" w:rsidRPr="002B7820">
        <w:rPr>
          <w:lang w:val="en-US"/>
        </w:rPr>
        <w:t>as differences in atmospheric pressure cause flow of air from high-pressure areas to low-pressure areas,</w:t>
      </w:r>
      <w:r w:rsidR="00B12F19">
        <w:rPr>
          <w:lang w:val="en-US"/>
        </w:rPr>
        <w:t xml:space="preserve"> so</w:t>
      </w:r>
      <w:r w:rsidR="00EC782E" w:rsidRPr="002B7820">
        <w:rPr>
          <w:lang w:val="en-US"/>
        </w:rPr>
        <w:t xml:space="preserve"> </w:t>
      </w:r>
      <w:r w:rsidR="00381A6B" w:rsidRPr="002B7820">
        <w:rPr>
          <w:lang w:val="en-US"/>
        </w:rPr>
        <w:t>financial activities tend to flow towards more market-friendly regulatory regimes.</w:t>
      </w:r>
      <w:r w:rsidR="00D52CB2" w:rsidRPr="002B7820">
        <w:rPr>
          <w:rStyle w:val="EndnoteReference"/>
          <w:lang w:val="en-US"/>
        </w:rPr>
        <w:endnoteReference w:id="1"/>
      </w:r>
      <w:r w:rsidR="00600EEF" w:rsidRPr="002B7820">
        <w:rPr>
          <w:lang w:val="en-US"/>
        </w:rPr>
        <w:t xml:space="preserve"> </w:t>
      </w:r>
      <w:r w:rsidR="00887509" w:rsidRPr="002B7820">
        <w:rPr>
          <w:lang w:val="en-US"/>
        </w:rPr>
        <w:t>For instance, t</w:t>
      </w:r>
      <w:r w:rsidR="009177F5" w:rsidRPr="002B7820">
        <w:rPr>
          <w:lang w:val="en-US"/>
        </w:rPr>
        <w:t>he financial fragilities that set the conditions for the 2008 global financial crisis were associated with various</w:t>
      </w:r>
      <w:r w:rsidR="00124171" w:rsidRPr="002B7820">
        <w:rPr>
          <w:lang w:val="en-US"/>
        </w:rPr>
        <w:t xml:space="preserve"> </w:t>
      </w:r>
      <w:r w:rsidR="00600EEF" w:rsidRPr="002B7820">
        <w:rPr>
          <w:lang w:val="en-US"/>
        </w:rPr>
        <w:t xml:space="preserve">such </w:t>
      </w:r>
      <w:r w:rsidR="009177F5" w:rsidRPr="002B7820">
        <w:rPr>
          <w:lang w:val="en-US"/>
        </w:rPr>
        <w:t>actions and innovations of which</w:t>
      </w:r>
      <w:r w:rsidR="00910BC3">
        <w:rPr>
          <w:lang w:val="en-US"/>
        </w:rPr>
        <w:t xml:space="preserve"> the</w:t>
      </w:r>
      <w:r w:rsidR="009177F5" w:rsidRPr="002B7820">
        <w:rPr>
          <w:lang w:val="en-US"/>
        </w:rPr>
        <w:t xml:space="preserve"> sole purpose was to circumvent regulation (</w:t>
      </w:r>
      <w:proofErr w:type="spellStart"/>
      <w:r w:rsidR="009177F5" w:rsidRPr="002B7820">
        <w:rPr>
          <w:lang w:val="en-US"/>
        </w:rPr>
        <w:t>Kroszner</w:t>
      </w:r>
      <w:proofErr w:type="spellEnd"/>
      <w:r w:rsidR="009177F5" w:rsidRPr="002B7820">
        <w:rPr>
          <w:lang w:val="en-US"/>
        </w:rPr>
        <w:t xml:space="preserve"> </w:t>
      </w:r>
      <w:r w:rsidR="000964E5" w:rsidRPr="002B7820">
        <w:rPr>
          <w:lang w:val="en-US"/>
        </w:rPr>
        <w:t>&amp;</w:t>
      </w:r>
      <w:r w:rsidR="009177F5" w:rsidRPr="002B7820">
        <w:rPr>
          <w:lang w:val="en-US"/>
        </w:rPr>
        <w:t xml:space="preserve"> Strahan 2014).</w:t>
      </w:r>
      <w:r w:rsidR="00DF40CB" w:rsidRPr="002B7820">
        <w:rPr>
          <w:lang w:val="en-US"/>
        </w:rPr>
        <w:t xml:space="preserve"> </w:t>
      </w:r>
      <w:r w:rsidR="006D389A" w:rsidRPr="002B7820">
        <w:rPr>
          <w:lang w:val="en-US"/>
        </w:rPr>
        <w:t xml:space="preserve">A recent empirical study also suggests that international banks </w:t>
      </w:r>
      <w:r w:rsidR="0036387D" w:rsidRPr="002B7820">
        <w:rPr>
          <w:lang w:val="en-US"/>
        </w:rPr>
        <w:t xml:space="preserve">indeed </w:t>
      </w:r>
      <w:r w:rsidR="006D389A" w:rsidRPr="002B7820">
        <w:rPr>
          <w:lang w:val="en-US"/>
        </w:rPr>
        <w:t xml:space="preserve">move funds and operations to markets with </w:t>
      </w:r>
      <w:r w:rsidR="00910BC3">
        <w:rPr>
          <w:lang w:val="en-US"/>
        </w:rPr>
        <w:t>less</w:t>
      </w:r>
      <w:r w:rsidR="006D389A" w:rsidRPr="002B7820">
        <w:rPr>
          <w:lang w:val="en-US"/>
        </w:rPr>
        <w:t xml:space="preserve"> regulation, although the recipient markets must also meet certain institutional and legal </w:t>
      </w:r>
      <w:r w:rsidR="006B2D36">
        <w:rPr>
          <w:lang w:val="en-US"/>
        </w:rPr>
        <w:t>require</w:t>
      </w:r>
      <w:r w:rsidR="006D389A" w:rsidRPr="002B7820">
        <w:rPr>
          <w:lang w:val="en-US"/>
        </w:rPr>
        <w:t>ments (Houston</w:t>
      </w:r>
      <w:r w:rsidR="00704473" w:rsidRPr="002B7820">
        <w:rPr>
          <w:lang w:val="en-US"/>
        </w:rPr>
        <w:t xml:space="preserve"> </w:t>
      </w:r>
      <w:r w:rsidR="00704473" w:rsidRPr="002B7820">
        <w:rPr>
          <w:i/>
          <w:iCs/>
          <w:lang w:val="en-US"/>
        </w:rPr>
        <w:t>et al.</w:t>
      </w:r>
      <w:r w:rsidR="00704473" w:rsidRPr="002B7820">
        <w:rPr>
          <w:lang w:val="en-US"/>
        </w:rPr>
        <w:t xml:space="preserve"> </w:t>
      </w:r>
      <w:r w:rsidR="006D389A" w:rsidRPr="002B7820">
        <w:rPr>
          <w:lang w:val="en-US"/>
        </w:rPr>
        <w:t xml:space="preserve">2012). </w:t>
      </w:r>
      <w:r w:rsidR="00575BFF" w:rsidRPr="002B7820">
        <w:rPr>
          <w:lang w:val="en-US"/>
        </w:rPr>
        <w:t xml:space="preserve">On the other hand, </w:t>
      </w:r>
      <w:r w:rsidR="0018651B" w:rsidRPr="002B7820">
        <w:rPr>
          <w:lang w:val="en-US"/>
        </w:rPr>
        <w:t xml:space="preserve">financiers’ </w:t>
      </w:r>
      <w:r w:rsidR="00575BFF" w:rsidRPr="002B7820">
        <w:rPr>
          <w:lang w:val="en-US"/>
        </w:rPr>
        <w:t xml:space="preserve">practice </w:t>
      </w:r>
      <w:r w:rsidR="0018651B" w:rsidRPr="002B7820">
        <w:rPr>
          <w:lang w:val="en-US"/>
        </w:rPr>
        <w:t xml:space="preserve">of </w:t>
      </w:r>
      <w:r w:rsidR="003626BB" w:rsidRPr="002B7820">
        <w:rPr>
          <w:lang w:val="en-US"/>
        </w:rPr>
        <w:t xml:space="preserve">escaping regulatory restrictions by </w:t>
      </w:r>
      <w:r w:rsidR="00575BFF" w:rsidRPr="002B7820">
        <w:rPr>
          <w:lang w:val="en-US"/>
        </w:rPr>
        <w:t>disaggregating</w:t>
      </w:r>
      <w:r w:rsidR="00600EEF" w:rsidRPr="002B7820">
        <w:rPr>
          <w:lang w:val="en-US"/>
        </w:rPr>
        <w:t>,</w:t>
      </w:r>
      <w:r w:rsidR="00575BFF" w:rsidRPr="002B7820">
        <w:rPr>
          <w:lang w:val="en-US"/>
        </w:rPr>
        <w:t xml:space="preserve"> </w:t>
      </w:r>
      <w:proofErr w:type="spellStart"/>
      <w:r w:rsidR="00575BFF" w:rsidRPr="002B7820">
        <w:rPr>
          <w:lang w:val="en-US"/>
        </w:rPr>
        <w:t>rebundling</w:t>
      </w:r>
      <w:proofErr w:type="spellEnd"/>
      <w:r w:rsidR="00600EEF" w:rsidRPr="002B7820">
        <w:rPr>
          <w:lang w:val="en-US"/>
        </w:rPr>
        <w:t xml:space="preserve">, </w:t>
      </w:r>
      <w:r w:rsidR="008C7828" w:rsidRPr="002B7820">
        <w:rPr>
          <w:lang w:val="en-US"/>
        </w:rPr>
        <w:t xml:space="preserve">and </w:t>
      </w:r>
      <w:r w:rsidR="004A70A0" w:rsidRPr="002B7820">
        <w:rPr>
          <w:lang w:val="en-US"/>
        </w:rPr>
        <w:t>relabeling</w:t>
      </w:r>
      <w:r w:rsidR="00575BFF" w:rsidRPr="002B7820">
        <w:rPr>
          <w:lang w:val="en-US"/>
        </w:rPr>
        <w:t xml:space="preserve"> cash flow</w:t>
      </w:r>
      <w:r w:rsidR="00D52149" w:rsidRPr="002B7820">
        <w:rPr>
          <w:lang w:val="en-US"/>
        </w:rPr>
        <w:t xml:space="preserve">s </w:t>
      </w:r>
      <w:r w:rsidR="001117FC" w:rsidRPr="002B7820">
        <w:rPr>
          <w:lang w:val="en-US"/>
        </w:rPr>
        <w:t>goes back thousands of years (</w:t>
      </w:r>
      <w:r w:rsidR="00C47F82" w:rsidRPr="002B7820">
        <w:rPr>
          <w:lang w:val="en-US"/>
        </w:rPr>
        <w:t>Knoll 2008</w:t>
      </w:r>
      <w:r w:rsidR="001117FC" w:rsidRPr="002B7820">
        <w:rPr>
          <w:lang w:val="en-US"/>
        </w:rPr>
        <w:t>).</w:t>
      </w:r>
    </w:p>
    <w:p w14:paraId="638477F8" w14:textId="51536825" w:rsidR="001526B1" w:rsidRPr="002B7820" w:rsidRDefault="00362725" w:rsidP="003567BF">
      <w:pPr>
        <w:pStyle w:val="Doublespace"/>
        <w:rPr>
          <w:lang w:val="en-US"/>
        </w:rPr>
      </w:pPr>
      <w:r w:rsidRPr="002B7820">
        <w:rPr>
          <w:lang w:val="en-US"/>
        </w:rPr>
        <w:t xml:space="preserve">A less appreciated </w:t>
      </w:r>
      <w:r w:rsidR="00600EEF" w:rsidRPr="002B7820">
        <w:rPr>
          <w:lang w:val="en-US"/>
        </w:rPr>
        <w:t>aspect</w:t>
      </w:r>
      <w:r w:rsidRPr="002B7820">
        <w:rPr>
          <w:lang w:val="en-US"/>
        </w:rPr>
        <w:t xml:space="preserve"> of regulatory arbitrage is that </w:t>
      </w:r>
      <w:r w:rsidR="001464C2" w:rsidRPr="002B7820">
        <w:rPr>
          <w:lang w:val="en-US"/>
        </w:rPr>
        <w:t>the same conditions that make it possible</w:t>
      </w:r>
      <w:r w:rsidR="002D6F02" w:rsidRPr="002B7820">
        <w:rPr>
          <w:lang w:val="en-US"/>
        </w:rPr>
        <w:t xml:space="preserve"> </w:t>
      </w:r>
      <w:r w:rsidR="00506F3C" w:rsidRPr="002B7820">
        <w:rPr>
          <w:lang w:val="en-US"/>
        </w:rPr>
        <w:t>(incompleteness of law)</w:t>
      </w:r>
      <w:r w:rsidR="001464C2" w:rsidRPr="002B7820">
        <w:rPr>
          <w:lang w:val="en-US"/>
        </w:rPr>
        <w:t xml:space="preserve"> als</w:t>
      </w:r>
      <w:r w:rsidR="00560CC4" w:rsidRPr="002B7820">
        <w:rPr>
          <w:lang w:val="en-US"/>
        </w:rPr>
        <w:t xml:space="preserve">o </w:t>
      </w:r>
      <w:r w:rsidR="00A33E33" w:rsidRPr="002B7820">
        <w:rPr>
          <w:lang w:val="en-US"/>
        </w:rPr>
        <w:t xml:space="preserve">enable </w:t>
      </w:r>
      <w:r w:rsidR="00506F3C" w:rsidRPr="002B7820">
        <w:rPr>
          <w:lang w:val="en-US"/>
        </w:rPr>
        <w:t>“</w:t>
      </w:r>
      <w:r w:rsidR="00A33E33" w:rsidRPr="002B7820">
        <w:rPr>
          <w:lang w:val="en-US"/>
        </w:rPr>
        <w:t xml:space="preserve">unregulated entry” to regulated markets by </w:t>
      </w:r>
      <w:r w:rsidR="00560CC4" w:rsidRPr="002B7820">
        <w:rPr>
          <w:lang w:val="en-US"/>
        </w:rPr>
        <w:t>unregulated and unlicensed firms</w:t>
      </w:r>
      <w:r w:rsidR="00FF2217" w:rsidRPr="002B7820">
        <w:rPr>
          <w:lang w:val="en-US"/>
        </w:rPr>
        <w:t>.</w:t>
      </w:r>
      <w:r w:rsidRPr="002B7820">
        <w:rPr>
          <w:lang w:val="en-US"/>
        </w:rPr>
        <w:t xml:space="preserve"> </w:t>
      </w:r>
      <w:r w:rsidR="00A33E33" w:rsidRPr="002B7820">
        <w:rPr>
          <w:lang w:val="en-US"/>
        </w:rPr>
        <w:t>For instance,</w:t>
      </w:r>
      <w:r w:rsidR="007C4666" w:rsidRPr="002B7820">
        <w:rPr>
          <w:lang w:val="en-US"/>
        </w:rPr>
        <w:t xml:space="preserve"> </w:t>
      </w:r>
      <w:r w:rsidR="00BF1625" w:rsidRPr="002B7820">
        <w:rPr>
          <w:lang w:val="en-US"/>
        </w:rPr>
        <w:t>nonbank financial institutions</w:t>
      </w:r>
      <w:r w:rsidR="002740A2" w:rsidRPr="002B7820">
        <w:rPr>
          <w:lang w:val="en-US"/>
        </w:rPr>
        <w:t xml:space="preserve"> </w:t>
      </w:r>
      <w:r w:rsidR="00DA52CA" w:rsidRPr="002B7820">
        <w:rPr>
          <w:lang w:val="en-US"/>
        </w:rPr>
        <w:t xml:space="preserve">such as money market funds </w:t>
      </w:r>
      <w:r w:rsidR="00C45700" w:rsidRPr="002B7820">
        <w:rPr>
          <w:lang w:val="en-US"/>
        </w:rPr>
        <w:t>may</w:t>
      </w:r>
      <w:r w:rsidR="00034625" w:rsidRPr="002B7820">
        <w:rPr>
          <w:lang w:val="en-US"/>
        </w:rPr>
        <w:t xml:space="preserve"> </w:t>
      </w:r>
      <w:r w:rsidR="00F23D63" w:rsidRPr="002B7820">
        <w:rPr>
          <w:lang w:val="en-US"/>
        </w:rPr>
        <w:t>engage in activities</w:t>
      </w:r>
      <w:r w:rsidR="00A941DB" w:rsidRPr="002B7820">
        <w:rPr>
          <w:lang w:val="en-US"/>
        </w:rPr>
        <w:t xml:space="preserve"> such as maturity transformation that are</w:t>
      </w:r>
      <w:r w:rsidR="00F23D63" w:rsidRPr="002B7820">
        <w:rPr>
          <w:lang w:val="en-US"/>
        </w:rPr>
        <w:t xml:space="preserve"> </w:t>
      </w:r>
      <w:r w:rsidR="00030181" w:rsidRPr="002B7820">
        <w:rPr>
          <w:lang w:val="en-US"/>
        </w:rPr>
        <w:t>functionally</w:t>
      </w:r>
      <w:r w:rsidR="002740A2" w:rsidRPr="002B7820">
        <w:rPr>
          <w:lang w:val="en-US"/>
        </w:rPr>
        <w:t xml:space="preserve"> similar </w:t>
      </w:r>
      <w:r w:rsidR="00F23D63" w:rsidRPr="002B7820">
        <w:rPr>
          <w:lang w:val="en-US"/>
        </w:rPr>
        <w:t xml:space="preserve">to banking </w:t>
      </w:r>
      <w:r w:rsidR="00C45700" w:rsidRPr="002B7820">
        <w:rPr>
          <w:lang w:val="en-US"/>
        </w:rPr>
        <w:t>without</w:t>
      </w:r>
      <w:r w:rsidR="00682D70" w:rsidRPr="002B7820">
        <w:rPr>
          <w:lang w:val="en-US"/>
        </w:rPr>
        <w:t xml:space="preserve"> being regulated as</w:t>
      </w:r>
      <w:r w:rsidR="00F24B10" w:rsidRPr="002B7820">
        <w:rPr>
          <w:lang w:val="en-US"/>
        </w:rPr>
        <w:t xml:space="preserve"> banks</w:t>
      </w:r>
      <w:r w:rsidR="0001499A" w:rsidRPr="002B7820">
        <w:rPr>
          <w:lang w:val="en-US"/>
        </w:rPr>
        <w:t>.</w:t>
      </w:r>
      <w:r w:rsidR="001835CC" w:rsidRPr="002B7820">
        <w:rPr>
          <w:lang w:val="en-US"/>
        </w:rPr>
        <w:t xml:space="preserve"> </w:t>
      </w:r>
      <w:r w:rsidR="00E109F3" w:rsidRPr="002B7820">
        <w:rPr>
          <w:lang w:val="en-US"/>
        </w:rPr>
        <w:t xml:space="preserve">Reflecting such </w:t>
      </w:r>
      <w:r w:rsidR="00A33E33" w:rsidRPr="002B7820">
        <w:rPr>
          <w:lang w:val="en-US"/>
        </w:rPr>
        <w:t xml:space="preserve">changing </w:t>
      </w:r>
      <w:r w:rsidR="009A1C20" w:rsidRPr="002B7820">
        <w:rPr>
          <w:lang w:val="en-US"/>
        </w:rPr>
        <w:t xml:space="preserve">perimeter </w:t>
      </w:r>
      <w:r w:rsidR="00E109F3" w:rsidRPr="002B7820">
        <w:rPr>
          <w:lang w:val="en-US"/>
        </w:rPr>
        <w:t>pressure</w:t>
      </w:r>
      <w:r w:rsidR="00A33E33" w:rsidRPr="002B7820">
        <w:rPr>
          <w:lang w:val="en-US"/>
        </w:rPr>
        <w:t>s</w:t>
      </w:r>
      <w:r w:rsidR="00E109F3" w:rsidRPr="002B7820">
        <w:rPr>
          <w:lang w:val="en-US"/>
        </w:rPr>
        <w:t xml:space="preserve">, banks’ lobbying efforts </w:t>
      </w:r>
      <w:r w:rsidR="00DE3BBF" w:rsidRPr="002B7820">
        <w:rPr>
          <w:lang w:val="en-US"/>
        </w:rPr>
        <w:t xml:space="preserve">typically </w:t>
      </w:r>
      <w:r w:rsidR="00E109F3" w:rsidRPr="002B7820">
        <w:rPr>
          <w:lang w:val="en-US"/>
        </w:rPr>
        <w:t>sw</w:t>
      </w:r>
      <w:r w:rsidR="00DE3BBF" w:rsidRPr="002B7820">
        <w:rPr>
          <w:lang w:val="en-US"/>
        </w:rPr>
        <w:t>i</w:t>
      </w:r>
      <w:r w:rsidR="00E109F3" w:rsidRPr="002B7820">
        <w:rPr>
          <w:lang w:val="en-US"/>
        </w:rPr>
        <w:t>ng between demanding stricter rules that more effectively protect them from non-bank competition, and struc</w:t>
      </w:r>
      <w:r w:rsidR="00E109F3" w:rsidRPr="002B7820">
        <w:rPr>
          <w:lang w:val="en-US"/>
        </w:rPr>
        <w:lastRenderedPageBreak/>
        <w:t xml:space="preserve">tural deregulation that allows banks themselves to move their business into new and profitable areas (Carruthers </w:t>
      </w:r>
      <w:r w:rsidR="00FA7525" w:rsidRPr="002B7820">
        <w:rPr>
          <w:lang w:val="en-US"/>
        </w:rPr>
        <w:t>&amp;</w:t>
      </w:r>
      <w:r w:rsidR="00E109F3" w:rsidRPr="002B7820">
        <w:rPr>
          <w:lang w:val="en-US"/>
        </w:rPr>
        <w:t xml:space="preserve"> Lamoreaux 2016, </w:t>
      </w:r>
      <w:r w:rsidR="009D682C" w:rsidRPr="002B7820">
        <w:rPr>
          <w:lang w:val="en-US"/>
        </w:rPr>
        <w:t>p</w:t>
      </w:r>
      <w:r w:rsidR="00C00D69">
        <w:rPr>
          <w:lang w:val="en-US"/>
        </w:rPr>
        <w:t>p</w:t>
      </w:r>
      <w:r w:rsidR="009D682C" w:rsidRPr="002B7820">
        <w:rPr>
          <w:lang w:val="en-US"/>
        </w:rPr>
        <w:t xml:space="preserve">. </w:t>
      </w:r>
      <w:r w:rsidR="00E109F3" w:rsidRPr="002B7820">
        <w:rPr>
          <w:lang w:val="en-US"/>
        </w:rPr>
        <w:t>84</w:t>
      </w:r>
      <w:r w:rsidR="000229D9">
        <w:rPr>
          <w:lang w:val="en-US"/>
        </w:rPr>
        <w:t>‒</w:t>
      </w:r>
      <w:r w:rsidR="00E109F3" w:rsidRPr="002B7820">
        <w:rPr>
          <w:lang w:val="en-US"/>
        </w:rPr>
        <w:t>86</w:t>
      </w:r>
      <w:r w:rsidR="00D95C7C" w:rsidRPr="002B7820">
        <w:rPr>
          <w:lang w:val="en-US"/>
        </w:rPr>
        <w:t xml:space="preserve">; see also </w:t>
      </w:r>
      <w:proofErr w:type="spellStart"/>
      <w:r w:rsidR="00D95C7C" w:rsidRPr="002B7820">
        <w:rPr>
          <w:lang w:val="en-US"/>
        </w:rPr>
        <w:t>Peltzman</w:t>
      </w:r>
      <w:proofErr w:type="spellEnd"/>
      <w:r w:rsidR="00D95C7C" w:rsidRPr="002B7820">
        <w:rPr>
          <w:lang w:val="en-US"/>
        </w:rPr>
        <w:t xml:space="preserve"> 1998</w:t>
      </w:r>
      <w:r w:rsidR="00A33E33" w:rsidRPr="002B7820">
        <w:rPr>
          <w:lang w:val="en-US"/>
        </w:rPr>
        <w:t>;</w:t>
      </w:r>
      <w:r w:rsidR="00D95C7C" w:rsidRPr="002B7820">
        <w:rPr>
          <w:lang w:val="en-US"/>
        </w:rPr>
        <w:t xml:space="preserve"> </w:t>
      </w:r>
      <w:proofErr w:type="spellStart"/>
      <w:r w:rsidR="00E109F3" w:rsidRPr="002B7820">
        <w:rPr>
          <w:lang w:val="en-US"/>
        </w:rPr>
        <w:t>Kroszner</w:t>
      </w:r>
      <w:proofErr w:type="spellEnd"/>
      <w:r w:rsidR="00E109F3" w:rsidRPr="002B7820">
        <w:rPr>
          <w:lang w:val="en-US"/>
        </w:rPr>
        <w:t xml:space="preserve"> </w:t>
      </w:r>
      <w:r w:rsidR="00FA7525" w:rsidRPr="002B7820">
        <w:rPr>
          <w:lang w:val="en-US"/>
        </w:rPr>
        <w:t>&amp;</w:t>
      </w:r>
      <w:r w:rsidR="00E109F3" w:rsidRPr="002B7820">
        <w:rPr>
          <w:lang w:val="en-US"/>
        </w:rPr>
        <w:t xml:space="preserve"> Strahan 2014).</w:t>
      </w:r>
    </w:p>
    <w:p w14:paraId="4D478F8A" w14:textId="3440A7D9" w:rsidR="00820E82" w:rsidRPr="002B7820" w:rsidRDefault="00903A02" w:rsidP="003567BF">
      <w:pPr>
        <w:pStyle w:val="Doublespace"/>
        <w:rPr>
          <w:lang w:val="en-US"/>
        </w:rPr>
      </w:pPr>
      <w:r w:rsidRPr="002B7820">
        <w:rPr>
          <w:lang w:val="en-US"/>
        </w:rPr>
        <w:t xml:space="preserve">As is by now </w:t>
      </w:r>
      <w:r w:rsidR="006B2D36">
        <w:rPr>
          <w:lang w:val="en-US"/>
        </w:rPr>
        <w:t xml:space="preserve">well </w:t>
      </w:r>
      <w:r w:rsidR="006B2D36" w:rsidRPr="002B7820">
        <w:rPr>
          <w:lang w:val="en-US"/>
        </w:rPr>
        <w:t>known</w:t>
      </w:r>
      <w:r w:rsidRPr="002B7820">
        <w:rPr>
          <w:lang w:val="en-US"/>
        </w:rPr>
        <w:t>, s</w:t>
      </w:r>
      <w:r w:rsidR="005409B1" w:rsidRPr="002B7820">
        <w:rPr>
          <w:lang w:val="en-US"/>
        </w:rPr>
        <w:t>tructural deregulation</w:t>
      </w:r>
      <w:r w:rsidR="001C14AE" w:rsidRPr="002B7820">
        <w:rPr>
          <w:lang w:val="en-US"/>
        </w:rPr>
        <w:t xml:space="preserve"> </w:t>
      </w:r>
      <w:r w:rsidRPr="002B7820">
        <w:rPr>
          <w:lang w:val="en-US"/>
        </w:rPr>
        <w:t xml:space="preserve">in the 1980s and 1990s </w:t>
      </w:r>
      <w:r w:rsidR="0020180C" w:rsidRPr="002B7820">
        <w:rPr>
          <w:lang w:val="en-US"/>
        </w:rPr>
        <w:t>contributed</w:t>
      </w:r>
      <w:r w:rsidR="00A33D6C" w:rsidRPr="002B7820">
        <w:rPr>
          <w:lang w:val="en-US"/>
        </w:rPr>
        <w:t xml:space="preserve"> </w:t>
      </w:r>
      <w:r w:rsidR="0020180C" w:rsidRPr="002B7820">
        <w:rPr>
          <w:lang w:val="en-US"/>
        </w:rPr>
        <w:t xml:space="preserve">to </w:t>
      </w:r>
      <w:r w:rsidR="00934967" w:rsidRPr="002B7820">
        <w:rPr>
          <w:lang w:val="en-US"/>
        </w:rPr>
        <w:t xml:space="preserve">a </w:t>
      </w:r>
      <w:r w:rsidR="00D90294" w:rsidRPr="002B7820">
        <w:rPr>
          <w:lang w:val="en-US"/>
        </w:rPr>
        <w:t>structural</w:t>
      </w:r>
      <w:r w:rsidR="00934967" w:rsidRPr="002B7820">
        <w:rPr>
          <w:lang w:val="en-US"/>
        </w:rPr>
        <w:t xml:space="preserve"> transformation </w:t>
      </w:r>
      <w:r w:rsidR="005D108B" w:rsidRPr="002B7820">
        <w:rPr>
          <w:lang w:val="en-US"/>
        </w:rPr>
        <w:t xml:space="preserve">of the entire financial system </w:t>
      </w:r>
      <w:r w:rsidR="00934967" w:rsidRPr="002B7820">
        <w:rPr>
          <w:lang w:val="en-US"/>
        </w:rPr>
        <w:t>from a</w:t>
      </w:r>
      <w:r w:rsidR="00A61A40" w:rsidRPr="002B7820">
        <w:rPr>
          <w:lang w:val="en-US"/>
        </w:rPr>
        <w:t xml:space="preserve"> </w:t>
      </w:r>
      <w:r w:rsidR="00934967" w:rsidRPr="002B7820">
        <w:rPr>
          <w:lang w:val="en-US"/>
        </w:rPr>
        <w:t xml:space="preserve">bank-based credit intermediation model towards </w:t>
      </w:r>
      <w:r w:rsidR="00415454" w:rsidRPr="002B7820">
        <w:rPr>
          <w:lang w:val="en-US"/>
        </w:rPr>
        <w:t xml:space="preserve">market-based </w:t>
      </w:r>
      <w:r w:rsidR="00A61A40" w:rsidRPr="002B7820">
        <w:rPr>
          <w:lang w:val="en-US"/>
        </w:rPr>
        <w:t>financial intermediation</w:t>
      </w:r>
      <w:r w:rsidR="000C1496" w:rsidRPr="002B7820">
        <w:rPr>
          <w:lang w:val="en-US"/>
        </w:rPr>
        <w:t>. Th</w:t>
      </w:r>
      <w:r w:rsidR="003D2FF9" w:rsidRPr="002B7820">
        <w:rPr>
          <w:lang w:val="en-US"/>
        </w:rPr>
        <w:t>is</w:t>
      </w:r>
      <w:r w:rsidR="00E336C8" w:rsidRPr="002B7820">
        <w:rPr>
          <w:lang w:val="en-US"/>
        </w:rPr>
        <w:t xml:space="preserve"> </w:t>
      </w:r>
      <w:r w:rsidR="00415454" w:rsidRPr="002B7820">
        <w:rPr>
          <w:lang w:val="en-US"/>
        </w:rPr>
        <w:t>“</w:t>
      </w:r>
      <w:r w:rsidR="003E53BD" w:rsidRPr="002B7820">
        <w:rPr>
          <w:lang w:val="en-US"/>
        </w:rPr>
        <w:t>shadow banking system</w:t>
      </w:r>
      <w:r w:rsidR="00415454" w:rsidRPr="002B7820">
        <w:rPr>
          <w:lang w:val="en-US"/>
        </w:rPr>
        <w:t>”</w:t>
      </w:r>
      <w:r w:rsidR="0020180C" w:rsidRPr="002B7820">
        <w:rPr>
          <w:lang w:val="en-US"/>
        </w:rPr>
        <w:t xml:space="preserve">, to which banks are </w:t>
      </w:r>
      <w:r w:rsidR="00EB1F7E" w:rsidRPr="002B7820">
        <w:rPr>
          <w:lang w:val="en-US"/>
        </w:rPr>
        <w:t xml:space="preserve">nowadays </w:t>
      </w:r>
      <w:r w:rsidR="0020180C" w:rsidRPr="002B7820">
        <w:rPr>
          <w:lang w:val="en-US"/>
        </w:rPr>
        <w:t>connected in many ways,</w:t>
      </w:r>
      <w:r w:rsidR="00E10401" w:rsidRPr="002B7820">
        <w:rPr>
          <w:lang w:val="en-US"/>
        </w:rPr>
        <w:t xml:space="preserve"> </w:t>
      </w:r>
      <w:r w:rsidR="00E4155D" w:rsidRPr="002B7820">
        <w:rPr>
          <w:lang w:val="en-US"/>
        </w:rPr>
        <w:t>has continued to grow</w:t>
      </w:r>
      <w:r w:rsidR="00D734BB" w:rsidRPr="002B7820">
        <w:rPr>
          <w:lang w:val="en-US"/>
        </w:rPr>
        <w:t xml:space="preserve"> after the crisis</w:t>
      </w:r>
      <w:r w:rsidR="00E4155D" w:rsidRPr="002B7820">
        <w:rPr>
          <w:lang w:val="en-US"/>
        </w:rPr>
        <w:t xml:space="preserve"> (F</w:t>
      </w:r>
      <w:r w:rsidR="00EB52FE" w:rsidRPr="002B7820">
        <w:rPr>
          <w:lang w:val="en-US"/>
        </w:rPr>
        <w:t xml:space="preserve">inancial </w:t>
      </w:r>
      <w:r w:rsidR="00E4155D" w:rsidRPr="002B7820">
        <w:rPr>
          <w:lang w:val="en-US"/>
        </w:rPr>
        <w:t>S</w:t>
      </w:r>
      <w:r w:rsidR="00EB52FE" w:rsidRPr="002B7820">
        <w:rPr>
          <w:lang w:val="en-US"/>
        </w:rPr>
        <w:t xml:space="preserve">tability </w:t>
      </w:r>
      <w:r w:rsidR="00E4155D" w:rsidRPr="002B7820">
        <w:rPr>
          <w:lang w:val="en-US"/>
        </w:rPr>
        <w:t>B</w:t>
      </w:r>
      <w:r w:rsidR="00EB52FE" w:rsidRPr="002B7820">
        <w:rPr>
          <w:lang w:val="en-US"/>
        </w:rPr>
        <w:t>oard</w:t>
      </w:r>
      <w:r w:rsidR="00E4155D" w:rsidRPr="002B7820">
        <w:rPr>
          <w:lang w:val="en-US"/>
        </w:rPr>
        <w:t xml:space="preserve"> 2018)</w:t>
      </w:r>
      <w:r w:rsidR="00B64BAC" w:rsidRPr="002B7820">
        <w:rPr>
          <w:lang w:val="en-US"/>
        </w:rPr>
        <w:t>.</w:t>
      </w:r>
      <w:r w:rsidR="007471AF" w:rsidRPr="002B7820">
        <w:rPr>
          <w:lang w:val="en-US"/>
        </w:rPr>
        <w:t xml:space="preserve"> </w:t>
      </w:r>
      <w:r w:rsidR="006A0893" w:rsidRPr="002B7820">
        <w:rPr>
          <w:lang w:val="en-US"/>
        </w:rPr>
        <w:t>Paradoxically, more stringent post-crisis banking regulation may</w:t>
      </w:r>
      <w:r w:rsidR="00B469C3" w:rsidRPr="002B7820">
        <w:rPr>
          <w:lang w:val="en-US"/>
        </w:rPr>
        <w:t xml:space="preserve"> </w:t>
      </w:r>
      <w:r w:rsidR="00696EA2" w:rsidRPr="002B7820">
        <w:rPr>
          <w:lang w:val="en-US"/>
        </w:rPr>
        <w:t xml:space="preserve">further fuel the </w:t>
      </w:r>
      <w:r w:rsidR="00B469C3" w:rsidRPr="002B7820">
        <w:rPr>
          <w:lang w:val="en-US"/>
        </w:rPr>
        <w:t>growth of the shadow banking system</w:t>
      </w:r>
      <w:r w:rsidR="006A0893" w:rsidRPr="002B7820">
        <w:rPr>
          <w:lang w:val="en-US"/>
        </w:rPr>
        <w:t xml:space="preserve"> </w:t>
      </w:r>
      <w:r w:rsidR="00B469C3" w:rsidRPr="002B7820">
        <w:rPr>
          <w:lang w:val="en-US"/>
        </w:rPr>
        <w:t xml:space="preserve">(Adrian and Ashcraft 2012). </w:t>
      </w:r>
      <w:r w:rsidR="00967282" w:rsidRPr="002B7820">
        <w:rPr>
          <w:lang w:val="en-US"/>
        </w:rPr>
        <w:t>R</w:t>
      </w:r>
      <w:r w:rsidR="00B315B4" w:rsidRPr="002B7820">
        <w:rPr>
          <w:lang w:val="en-US"/>
        </w:rPr>
        <w:t>egulatory capital requirements</w:t>
      </w:r>
      <w:r w:rsidR="006431D8" w:rsidRPr="002B7820">
        <w:rPr>
          <w:lang w:val="en-US"/>
        </w:rPr>
        <w:t>,</w:t>
      </w:r>
      <w:r w:rsidR="00967282" w:rsidRPr="002B7820">
        <w:rPr>
          <w:lang w:val="en-US"/>
        </w:rPr>
        <w:t xml:space="preserve"> in particular</w:t>
      </w:r>
      <w:r w:rsidR="006431D8" w:rsidRPr="002B7820">
        <w:rPr>
          <w:lang w:val="en-US"/>
        </w:rPr>
        <w:t>,</w:t>
      </w:r>
      <w:r w:rsidR="00B315B4" w:rsidRPr="002B7820">
        <w:rPr>
          <w:lang w:val="en-US"/>
        </w:rPr>
        <w:t xml:space="preserve"> </w:t>
      </w:r>
      <w:r w:rsidRPr="002B7820">
        <w:rPr>
          <w:lang w:val="en-US"/>
        </w:rPr>
        <w:t>influence the</w:t>
      </w:r>
      <w:r w:rsidR="00744E7E" w:rsidRPr="002B7820">
        <w:rPr>
          <w:lang w:val="en-US"/>
        </w:rPr>
        <w:t xml:space="preserve"> </w:t>
      </w:r>
      <w:r w:rsidRPr="002B7820">
        <w:rPr>
          <w:lang w:val="en-US"/>
        </w:rPr>
        <w:t xml:space="preserve">flow of </w:t>
      </w:r>
      <w:r w:rsidR="00744E7E" w:rsidRPr="002B7820">
        <w:rPr>
          <w:lang w:val="en-US"/>
        </w:rPr>
        <w:t>bank capital</w:t>
      </w:r>
      <w:r w:rsidR="00A33E33" w:rsidRPr="002B7820">
        <w:rPr>
          <w:lang w:val="en-US"/>
        </w:rPr>
        <w:t xml:space="preserve"> across regulatory boundaries</w:t>
      </w:r>
      <w:r w:rsidR="00744E7E" w:rsidRPr="002B7820">
        <w:rPr>
          <w:lang w:val="en-US"/>
        </w:rPr>
        <w:t xml:space="preserve"> </w:t>
      </w:r>
      <w:r w:rsidR="00470677" w:rsidRPr="002B7820">
        <w:rPr>
          <w:lang w:val="en-US"/>
        </w:rPr>
        <w:t>(</w:t>
      </w:r>
      <w:proofErr w:type="spellStart"/>
      <w:r w:rsidR="00470677" w:rsidRPr="002B7820">
        <w:rPr>
          <w:lang w:val="en-US"/>
        </w:rPr>
        <w:t>Plantin</w:t>
      </w:r>
      <w:proofErr w:type="spellEnd"/>
      <w:r w:rsidR="00470677" w:rsidRPr="002B7820">
        <w:rPr>
          <w:lang w:val="en-US"/>
        </w:rPr>
        <w:t xml:space="preserve"> 2014; </w:t>
      </w:r>
      <w:proofErr w:type="spellStart"/>
      <w:r w:rsidR="00470677" w:rsidRPr="002B7820">
        <w:rPr>
          <w:lang w:val="en-US"/>
        </w:rPr>
        <w:t>Gerding</w:t>
      </w:r>
      <w:proofErr w:type="spellEnd"/>
      <w:r w:rsidR="00470677" w:rsidRPr="002B7820">
        <w:rPr>
          <w:lang w:val="en-US"/>
        </w:rPr>
        <w:t xml:space="preserve"> 2016)</w:t>
      </w:r>
      <w:r w:rsidR="00744E7E" w:rsidRPr="002B7820">
        <w:rPr>
          <w:lang w:val="en-US"/>
        </w:rPr>
        <w:t xml:space="preserve">. </w:t>
      </w:r>
      <w:r w:rsidR="00003850" w:rsidRPr="002B7820">
        <w:rPr>
          <w:lang w:val="en-US"/>
        </w:rPr>
        <w:t>Ever</w:t>
      </w:r>
      <w:r w:rsidR="00A33E33" w:rsidRPr="002B7820">
        <w:rPr>
          <w:lang w:val="en-US"/>
        </w:rPr>
        <w:t xml:space="preserve"> since</w:t>
      </w:r>
      <w:r w:rsidR="00910BC3">
        <w:rPr>
          <w:lang w:val="en-US"/>
        </w:rPr>
        <w:t xml:space="preserve"> the</w:t>
      </w:r>
      <w:r w:rsidR="00A33E33" w:rsidRPr="002B7820">
        <w:rPr>
          <w:lang w:val="en-US"/>
        </w:rPr>
        <w:t xml:space="preserve"> B</w:t>
      </w:r>
      <w:r w:rsidR="00B102F8" w:rsidRPr="002B7820">
        <w:rPr>
          <w:lang w:val="en-US"/>
        </w:rPr>
        <w:t>asel Capital Accords</w:t>
      </w:r>
      <w:r w:rsidR="008117EE" w:rsidRPr="002B7820">
        <w:rPr>
          <w:lang w:val="en-US"/>
        </w:rPr>
        <w:t xml:space="preserve"> of 1988 (Basel I</w:t>
      </w:r>
      <w:r w:rsidR="00A33E33" w:rsidRPr="002B7820">
        <w:rPr>
          <w:lang w:val="en-US"/>
        </w:rPr>
        <w:t xml:space="preserve">),  the first </w:t>
      </w:r>
      <w:r w:rsidR="00A64E8F" w:rsidRPr="002B7820">
        <w:rPr>
          <w:lang w:val="en-US"/>
        </w:rPr>
        <w:t xml:space="preserve">international </w:t>
      </w:r>
      <w:r w:rsidR="00A33E33" w:rsidRPr="002B7820">
        <w:rPr>
          <w:lang w:val="en-US"/>
        </w:rPr>
        <w:t xml:space="preserve">standard for determining </w:t>
      </w:r>
      <w:r w:rsidR="00A64E8F" w:rsidRPr="002B7820">
        <w:rPr>
          <w:lang w:val="en-US"/>
        </w:rPr>
        <w:t xml:space="preserve">the amount </w:t>
      </w:r>
      <w:r w:rsidR="00460BC0" w:rsidRPr="002B7820">
        <w:rPr>
          <w:lang w:val="en-US"/>
        </w:rPr>
        <w:t>of capital banks</w:t>
      </w:r>
      <w:r w:rsidR="00D64FB1" w:rsidRPr="002B7820">
        <w:rPr>
          <w:lang w:val="en-US"/>
        </w:rPr>
        <w:t xml:space="preserve"> must hold</w:t>
      </w:r>
      <w:r w:rsidR="00460BC0" w:rsidRPr="002B7820">
        <w:rPr>
          <w:lang w:val="en-US"/>
        </w:rPr>
        <w:t xml:space="preserve"> </w:t>
      </w:r>
      <w:r w:rsidR="001F7FAE" w:rsidRPr="002B7820">
        <w:rPr>
          <w:lang w:val="en-US"/>
        </w:rPr>
        <w:t xml:space="preserve">to </w:t>
      </w:r>
      <w:r w:rsidR="00696C68" w:rsidRPr="002B7820">
        <w:rPr>
          <w:lang w:val="en-US"/>
        </w:rPr>
        <w:t>cover their</w:t>
      </w:r>
      <w:r w:rsidR="002D10A5" w:rsidRPr="002B7820">
        <w:rPr>
          <w:lang w:val="en-US"/>
        </w:rPr>
        <w:t xml:space="preserve"> risks</w:t>
      </w:r>
      <w:r w:rsidR="00A33E33" w:rsidRPr="002B7820">
        <w:rPr>
          <w:lang w:val="en-US"/>
        </w:rPr>
        <w:t>, banks have</w:t>
      </w:r>
      <w:r w:rsidR="00224B36" w:rsidRPr="002B7820">
        <w:rPr>
          <w:lang w:val="en-US"/>
        </w:rPr>
        <w:t xml:space="preserve"> </w:t>
      </w:r>
      <w:r w:rsidR="00A33E33" w:rsidRPr="002B7820">
        <w:rPr>
          <w:lang w:val="en-US"/>
        </w:rPr>
        <w:t xml:space="preserve">engaged in </w:t>
      </w:r>
      <w:r w:rsidR="00224B36" w:rsidRPr="002B7820">
        <w:rPr>
          <w:i/>
          <w:iCs/>
          <w:lang w:val="en-US"/>
        </w:rPr>
        <w:t>regulatory capital arbitrage</w:t>
      </w:r>
      <w:r w:rsidR="00A33E33" w:rsidRPr="002B7820">
        <w:rPr>
          <w:lang w:val="en-US"/>
        </w:rPr>
        <w:t>; a</w:t>
      </w:r>
      <w:r w:rsidR="00383497" w:rsidRPr="002B7820">
        <w:rPr>
          <w:lang w:val="en-US"/>
        </w:rPr>
        <w:t xml:space="preserve"> technique involving</w:t>
      </w:r>
      <w:r w:rsidR="00A33E33" w:rsidRPr="002B7820">
        <w:rPr>
          <w:lang w:val="en-US"/>
        </w:rPr>
        <w:t xml:space="preserve"> </w:t>
      </w:r>
      <w:r w:rsidR="00383497" w:rsidRPr="002B7820">
        <w:rPr>
          <w:lang w:val="en-US"/>
        </w:rPr>
        <w:t>the</w:t>
      </w:r>
      <w:r w:rsidR="00224B36" w:rsidRPr="002B7820">
        <w:rPr>
          <w:lang w:val="en-US"/>
        </w:rPr>
        <w:t xml:space="preserve"> </w:t>
      </w:r>
      <w:r w:rsidR="00366496" w:rsidRPr="002B7820">
        <w:rPr>
          <w:lang w:val="en-US"/>
        </w:rPr>
        <w:t>exploit</w:t>
      </w:r>
      <w:r w:rsidR="00383497" w:rsidRPr="002B7820">
        <w:rPr>
          <w:lang w:val="en-US"/>
        </w:rPr>
        <w:t>ation of</w:t>
      </w:r>
      <w:r w:rsidR="00366496" w:rsidRPr="002B7820">
        <w:rPr>
          <w:lang w:val="en-US"/>
        </w:rPr>
        <w:t xml:space="preserve"> </w:t>
      </w:r>
      <w:r w:rsidR="008D271C" w:rsidRPr="002B7820">
        <w:rPr>
          <w:lang w:val="en-US"/>
        </w:rPr>
        <w:t>difference</w:t>
      </w:r>
      <w:r w:rsidR="00383497" w:rsidRPr="002B7820">
        <w:rPr>
          <w:lang w:val="en-US"/>
        </w:rPr>
        <w:t>s</w:t>
      </w:r>
      <w:r w:rsidR="008D271C" w:rsidRPr="002B7820">
        <w:rPr>
          <w:lang w:val="en-US"/>
        </w:rPr>
        <w:t xml:space="preserve"> between </w:t>
      </w:r>
      <w:r w:rsidR="00E36EA9" w:rsidRPr="002B7820">
        <w:rPr>
          <w:lang w:val="en-US"/>
        </w:rPr>
        <w:t>regulatory measures</w:t>
      </w:r>
      <w:r w:rsidR="008D271C" w:rsidRPr="002B7820">
        <w:rPr>
          <w:lang w:val="en-US"/>
        </w:rPr>
        <w:t xml:space="preserve"> of risk </w:t>
      </w:r>
      <w:r w:rsidR="009626D1" w:rsidRPr="002B7820">
        <w:rPr>
          <w:lang w:val="en-US"/>
        </w:rPr>
        <w:t xml:space="preserve">and </w:t>
      </w:r>
      <w:r w:rsidR="00E36EA9" w:rsidRPr="002B7820">
        <w:rPr>
          <w:lang w:val="en-US"/>
        </w:rPr>
        <w:t xml:space="preserve">economic </w:t>
      </w:r>
      <w:r w:rsidR="009626D1" w:rsidRPr="002B7820">
        <w:rPr>
          <w:lang w:val="en-US"/>
        </w:rPr>
        <w:t xml:space="preserve">measures of </w:t>
      </w:r>
      <w:r w:rsidR="00E36EA9" w:rsidRPr="002B7820">
        <w:rPr>
          <w:lang w:val="en-US"/>
        </w:rPr>
        <w:t>risk. Through key financial innovations allow</w:t>
      </w:r>
      <w:r w:rsidR="00F511D9" w:rsidRPr="002B7820">
        <w:rPr>
          <w:lang w:val="en-US"/>
        </w:rPr>
        <w:t>ing</w:t>
      </w:r>
      <w:r w:rsidR="00E36EA9" w:rsidRPr="002B7820">
        <w:rPr>
          <w:lang w:val="en-US"/>
        </w:rPr>
        <w:t xml:space="preserve"> unbundling and repackaging </w:t>
      </w:r>
      <w:r w:rsidR="00800D4D" w:rsidRPr="002B7820">
        <w:rPr>
          <w:lang w:val="en-US"/>
        </w:rPr>
        <w:t xml:space="preserve">of </w:t>
      </w:r>
      <w:r w:rsidR="00E36EA9" w:rsidRPr="002B7820">
        <w:rPr>
          <w:lang w:val="en-US"/>
        </w:rPr>
        <w:t>risk</w:t>
      </w:r>
      <w:r w:rsidR="00E14F73" w:rsidRPr="002B7820">
        <w:rPr>
          <w:lang w:val="en-US"/>
        </w:rPr>
        <w:t xml:space="preserve"> (e.g. </w:t>
      </w:r>
      <w:r w:rsidR="00F511D9" w:rsidRPr="002B7820">
        <w:rPr>
          <w:lang w:val="en-US"/>
        </w:rPr>
        <w:t>securitization and credit derivatives</w:t>
      </w:r>
      <w:r w:rsidR="00E14F73" w:rsidRPr="002B7820">
        <w:rPr>
          <w:lang w:val="en-US"/>
        </w:rPr>
        <w:t>)</w:t>
      </w:r>
      <w:r w:rsidR="00E36EA9" w:rsidRPr="002B7820">
        <w:rPr>
          <w:lang w:val="en-US"/>
        </w:rPr>
        <w:t xml:space="preserve"> b</w:t>
      </w:r>
      <w:r w:rsidR="00902F06" w:rsidRPr="002B7820">
        <w:rPr>
          <w:lang w:val="en-US"/>
        </w:rPr>
        <w:t xml:space="preserve">anks </w:t>
      </w:r>
      <w:r w:rsidR="00800D4D" w:rsidRPr="002B7820">
        <w:rPr>
          <w:lang w:val="en-US"/>
        </w:rPr>
        <w:t xml:space="preserve">may </w:t>
      </w:r>
      <w:r w:rsidR="00902F06" w:rsidRPr="002B7820">
        <w:rPr>
          <w:lang w:val="en-US"/>
        </w:rPr>
        <w:t>reduce the</w:t>
      </w:r>
      <w:r w:rsidR="00E36EA9" w:rsidRPr="002B7820">
        <w:rPr>
          <w:lang w:val="en-US"/>
        </w:rPr>
        <w:t xml:space="preserve"> former </w:t>
      </w:r>
      <w:r w:rsidR="00902F06" w:rsidRPr="002B7820">
        <w:rPr>
          <w:lang w:val="en-US"/>
        </w:rPr>
        <w:t>with</w:t>
      </w:r>
      <w:r w:rsidR="00B20A34" w:rsidRPr="002B7820">
        <w:rPr>
          <w:lang w:val="en-US"/>
        </w:rPr>
        <w:t>out</w:t>
      </w:r>
      <w:r w:rsidR="00902F06" w:rsidRPr="002B7820">
        <w:rPr>
          <w:lang w:val="en-US"/>
        </w:rPr>
        <w:t xml:space="preserve"> </w:t>
      </w:r>
      <w:r w:rsidR="00B20A34" w:rsidRPr="002B7820">
        <w:rPr>
          <w:lang w:val="en-US"/>
        </w:rPr>
        <w:t xml:space="preserve">reducing </w:t>
      </w:r>
      <w:r w:rsidR="00902F06" w:rsidRPr="002B7820">
        <w:rPr>
          <w:lang w:val="en-US"/>
        </w:rPr>
        <w:t>the</w:t>
      </w:r>
      <w:r w:rsidR="00E36EA9" w:rsidRPr="002B7820">
        <w:rPr>
          <w:lang w:val="en-US"/>
        </w:rPr>
        <w:t xml:space="preserve"> latter</w:t>
      </w:r>
      <w:r w:rsidR="00423BD2" w:rsidRPr="002B7820">
        <w:rPr>
          <w:lang w:val="en-US"/>
        </w:rPr>
        <w:t xml:space="preserve">, </w:t>
      </w:r>
      <w:r w:rsidR="00003850" w:rsidRPr="002B7820">
        <w:rPr>
          <w:lang w:val="en-US"/>
        </w:rPr>
        <w:t xml:space="preserve">thus making </w:t>
      </w:r>
      <w:r w:rsidR="00423BD2" w:rsidRPr="002B7820">
        <w:rPr>
          <w:lang w:val="en-US"/>
        </w:rPr>
        <w:t>mere</w:t>
      </w:r>
      <w:r w:rsidR="00981FD3" w:rsidRPr="002B7820">
        <w:rPr>
          <w:lang w:val="en-US"/>
        </w:rPr>
        <w:t xml:space="preserve"> “cosmetical adjust</w:t>
      </w:r>
      <w:r w:rsidR="00423BD2" w:rsidRPr="002B7820">
        <w:rPr>
          <w:lang w:val="en-US"/>
        </w:rPr>
        <w:t>ments</w:t>
      </w:r>
      <w:r w:rsidR="00981FD3" w:rsidRPr="002B7820">
        <w:rPr>
          <w:lang w:val="en-US"/>
        </w:rPr>
        <w:t>”</w:t>
      </w:r>
      <w:r w:rsidR="00423BD2" w:rsidRPr="002B7820">
        <w:rPr>
          <w:lang w:val="en-US"/>
        </w:rPr>
        <w:t xml:space="preserve"> to</w:t>
      </w:r>
      <w:r w:rsidR="00981FD3" w:rsidRPr="002B7820">
        <w:rPr>
          <w:lang w:val="en-US"/>
        </w:rPr>
        <w:t xml:space="preserve"> their capital </w:t>
      </w:r>
      <w:r w:rsidR="00AD2C75" w:rsidRPr="002B7820">
        <w:rPr>
          <w:lang w:val="en-US"/>
        </w:rPr>
        <w:t>(Jones 2000)</w:t>
      </w:r>
      <w:r w:rsidR="007E703B" w:rsidRPr="002B7820">
        <w:rPr>
          <w:lang w:val="en-US"/>
        </w:rPr>
        <w:t>.</w:t>
      </w:r>
      <w:bookmarkStart w:id="5" w:name="_Ref505073457"/>
      <w:r w:rsidR="00A17A8C" w:rsidRPr="002B7820">
        <w:rPr>
          <w:rStyle w:val="EndnoteReference"/>
          <w:lang w:val="en-US"/>
        </w:rPr>
        <w:endnoteReference w:id="2"/>
      </w:r>
      <w:bookmarkEnd w:id="5"/>
      <w:r w:rsidR="005F1114" w:rsidRPr="002B7820">
        <w:rPr>
          <w:lang w:val="en-US"/>
        </w:rPr>
        <w:t xml:space="preserve"> </w:t>
      </w:r>
      <w:r w:rsidR="00382405" w:rsidRPr="002B7820">
        <w:rPr>
          <w:lang w:val="en-US"/>
        </w:rPr>
        <w:t>T</w:t>
      </w:r>
      <w:r w:rsidR="00C9480D" w:rsidRPr="002B7820">
        <w:rPr>
          <w:lang w:val="en-US"/>
        </w:rPr>
        <w:t xml:space="preserve">he problem of capital arbitrage persists </w:t>
      </w:r>
      <w:r w:rsidR="00A33E33" w:rsidRPr="002B7820">
        <w:rPr>
          <w:lang w:val="en-US"/>
        </w:rPr>
        <w:t xml:space="preserve">even </w:t>
      </w:r>
      <w:r w:rsidR="00DD7D71" w:rsidRPr="002B7820">
        <w:rPr>
          <w:lang w:val="en-US"/>
        </w:rPr>
        <w:t xml:space="preserve">after the adoption of Basel III in 2010 </w:t>
      </w:r>
      <w:r w:rsidR="00C9480D" w:rsidRPr="002B7820">
        <w:rPr>
          <w:lang w:val="en-US"/>
        </w:rPr>
        <w:t>(B</w:t>
      </w:r>
      <w:r w:rsidR="00DA26C9" w:rsidRPr="002B7820">
        <w:rPr>
          <w:lang w:val="en-US"/>
        </w:rPr>
        <w:t xml:space="preserve">ank of </w:t>
      </w:r>
      <w:r w:rsidR="00C9480D" w:rsidRPr="002B7820">
        <w:rPr>
          <w:lang w:val="en-US"/>
        </w:rPr>
        <w:t>I</w:t>
      </w:r>
      <w:r w:rsidR="00DA26C9" w:rsidRPr="002B7820">
        <w:rPr>
          <w:lang w:val="en-US"/>
        </w:rPr>
        <w:t xml:space="preserve">nternational </w:t>
      </w:r>
      <w:r w:rsidR="00C9480D" w:rsidRPr="002B7820">
        <w:rPr>
          <w:lang w:val="en-US"/>
        </w:rPr>
        <w:t>S</w:t>
      </w:r>
      <w:r w:rsidR="00DA26C9" w:rsidRPr="002B7820">
        <w:rPr>
          <w:lang w:val="en-US"/>
        </w:rPr>
        <w:t>ettlements</w:t>
      </w:r>
      <w:r w:rsidR="00C9480D" w:rsidRPr="002B7820">
        <w:rPr>
          <w:lang w:val="en-US"/>
        </w:rPr>
        <w:t xml:space="preserve"> 2016).</w:t>
      </w:r>
    </w:p>
    <w:p w14:paraId="745C6F9D" w14:textId="09E4A33E" w:rsidR="00BA2810" w:rsidRPr="002B7820" w:rsidRDefault="00854DA5" w:rsidP="003567BF">
      <w:pPr>
        <w:pStyle w:val="Doublespace"/>
        <w:rPr>
          <w:lang w:val="en-US"/>
        </w:rPr>
      </w:pPr>
      <w:r w:rsidRPr="002B7820">
        <w:rPr>
          <w:lang w:val="en-US"/>
        </w:rPr>
        <w:t xml:space="preserve">Finally, </w:t>
      </w:r>
      <w:r w:rsidR="004F6DD7" w:rsidRPr="002B7820">
        <w:rPr>
          <w:lang w:val="en-US"/>
        </w:rPr>
        <w:t xml:space="preserve">technology </w:t>
      </w:r>
      <w:r w:rsidR="004B2A1B" w:rsidRPr="002B7820">
        <w:rPr>
          <w:lang w:val="en-US"/>
        </w:rPr>
        <w:t xml:space="preserve">may </w:t>
      </w:r>
      <w:r w:rsidR="004F6DD7" w:rsidRPr="002B7820">
        <w:rPr>
          <w:lang w:val="en-US"/>
        </w:rPr>
        <w:t xml:space="preserve">also accelerate </w:t>
      </w:r>
      <w:r w:rsidR="00375816" w:rsidRPr="002B7820">
        <w:rPr>
          <w:lang w:val="en-US"/>
        </w:rPr>
        <w:t>the</w:t>
      </w:r>
      <w:r w:rsidR="00E7416B" w:rsidRPr="002B7820">
        <w:rPr>
          <w:lang w:val="en-US"/>
        </w:rPr>
        <w:t xml:space="preserve"> </w:t>
      </w:r>
      <w:r w:rsidR="00375816" w:rsidRPr="002B7820">
        <w:rPr>
          <w:lang w:val="en-US"/>
        </w:rPr>
        <w:t xml:space="preserve">transformation </w:t>
      </w:r>
      <w:r w:rsidR="00E7416B" w:rsidRPr="002B7820">
        <w:rPr>
          <w:lang w:val="en-US"/>
        </w:rPr>
        <w:t xml:space="preserve">of finance </w:t>
      </w:r>
      <w:r w:rsidR="00C953AE" w:rsidRPr="002B7820">
        <w:rPr>
          <w:lang w:val="en-US"/>
        </w:rPr>
        <w:t xml:space="preserve">towards </w:t>
      </w:r>
      <w:r w:rsidR="00E7416B" w:rsidRPr="002B7820">
        <w:rPr>
          <w:lang w:val="en-US"/>
        </w:rPr>
        <w:t xml:space="preserve">the </w:t>
      </w:r>
      <w:r w:rsidR="00C953AE" w:rsidRPr="002B7820">
        <w:rPr>
          <w:lang w:val="en-US"/>
        </w:rPr>
        <w:t>less regulated parts</w:t>
      </w:r>
      <w:r w:rsidR="000C3B6B" w:rsidRPr="002B7820">
        <w:rPr>
          <w:lang w:val="en-US"/>
        </w:rPr>
        <w:t xml:space="preserve"> of the financial system </w:t>
      </w:r>
      <w:r w:rsidR="00375816" w:rsidRPr="002B7820">
        <w:rPr>
          <w:lang w:val="en-US"/>
        </w:rPr>
        <w:t>(</w:t>
      </w:r>
      <w:r w:rsidR="000C3B6B" w:rsidRPr="002B7820">
        <w:rPr>
          <w:lang w:val="en-US"/>
        </w:rPr>
        <w:t xml:space="preserve">see e.g. </w:t>
      </w:r>
      <w:proofErr w:type="spellStart"/>
      <w:r w:rsidR="00375816" w:rsidRPr="002B7820">
        <w:rPr>
          <w:lang w:val="en-US"/>
        </w:rPr>
        <w:t>Buchak</w:t>
      </w:r>
      <w:proofErr w:type="spellEnd"/>
      <w:r w:rsidR="00375816" w:rsidRPr="002B7820">
        <w:rPr>
          <w:lang w:val="en-US"/>
        </w:rPr>
        <w:t xml:space="preserve"> </w:t>
      </w:r>
      <w:r w:rsidR="00375816" w:rsidRPr="002B7820">
        <w:rPr>
          <w:i/>
          <w:iCs/>
          <w:lang w:val="en-US"/>
        </w:rPr>
        <w:t>et al</w:t>
      </w:r>
      <w:r w:rsidR="000C3B6B" w:rsidRPr="002B7820">
        <w:rPr>
          <w:lang w:val="en-US"/>
        </w:rPr>
        <w:t>.</w:t>
      </w:r>
      <w:r w:rsidR="00375816" w:rsidRPr="002B7820">
        <w:rPr>
          <w:lang w:val="en-US"/>
        </w:rPr>
        <w:t xml:space="preserve"> 2018).</w:t>
      </w:r>
      <w:r w:rsidR="004000DD" w:rsidRPr="002B7820">
        <w:rPr>
          <w:lang w:val="en-US"/>
        </w:rPr>
        <w:t xml:space="preserve"> </w:t>
      </w:r>
      <w:r w:rsidR="00990194" w:rsidRPr="002B7820">
        <w:rPr>
          <w:lang w:val="en-US"/>
        </w:rPr>
        <w:t xml:space="preserve">New </w:t>
      </w:r>
      <w:r w:rsidR="0013572C" w:rsidRPr="002B7820">
        <w:rPr>
          <w:lang w:val="en-US"/>
        </w:rPr>
        <w:t xml:space="preserve">financial </w:t>
      </w:r>
      <w:r w:rsidR="0013572C" w:rsidRPr="002B7820">
        <w:rPr>
          <w:lang w:val="en-US"/>
        </w:rPr>
        <w:lastRenderedPageBreak/>
        <w:t>technologies</w:t>
      </w:r>
      <w:r w:rsidR="00CC1072" w:rsidRPr="002B7820">
        <w:rPr>
          <w:lang w:val="en-US"/>
        </w:rPr>
        <w:t xml:space="preserve"> (fintech)</w:t>
      </w:r>
      <w:r w:rsidR="00A33E33" w:rsidRPr="002B7820">
        <w:rPr>
          <w:lang w:val="en-US"/>
        </w:rPr>
        <w:t>,</w:t>
      </w:r>
      <w:r w:rsidR="0013572C" w:rsidRPr="002B7820">
        <w:rPr>
          <w:lang w:val="en-US"/>
        </w:rPr>
        <w:t xml:space="preserve"> </w:t>
      </w:r>
      <w:r w:rsidR="004B2A1B" w:rsidRPr="002B7820">
        <w:rPr>
          <w:lang w:val="en-US"/>
        </w:rPr>
        <w:t>such as</w:t>
      </w:r>
      <w:r w:rsidR="001573AE" w:rsidRPr="002B7820">
        <w:rPr>
          <w:lang w:val="en-US"/>
        </w:rPr>
        <w:t xml:space="preserve"> </w:t>
      </w:r>
      <w:r w:rsidR="004B2A1B" w:rsidRPr="002B7820">
        <w:rPr>
          <w:lang w:val="en-US"/>
        </w:rPr>
        <w:t>distributed ledger technology</w:t>
      </w:r>
      <w:r w:rsidR="00A33E33" w:rsidRPr="002B7820">
        <w:rPr>
          <w:lang w:val="en-US"/>
        </w:rPr>
        <w:t>,</w:t>
      </w:r>
      <w:r w:rsidR="004B2A1B" w:rsidRPr="002B7820">
        <w:rPr>
          <w:lang w:val="en-US"/>
        </w:rPr>
        <w:t xml:space="preserve"> </w:t>
      </w:r>
      <w:r w:rsidR="0013572C" w:rsidRPr="002B7820">
        <w:rPr>
          <w:lang w:val="en-US"/>
        </w:rPr>
        <w:t>show that the most disruptive innovations often emerge outside the regulatory perimeter</w:t>
      </w:r>
      <w:r w:rsidR="000244F0" w:rsidRPr="002B7820">
        <w:rPr>
          <w:lang w:val="en-US"/>
        </w:rPr>
        <w:t>.</w:t>
      </w:r>
    </w:p>
    <w:p w14:paraId="050F58DC" w14:textId="1C4E6554" w:rsidR="00DB235B" w:rsidRPr="002B7820" w:rsidRDefault="00E94E2A" w:rsidP="003567BF">
      <w:pPr>
        <w:pStyle w:val="Otsikko11"/>
        <w:jc w:val="both"/>
      </w:pPr>
      <w:r w:rsidRPr="002B7820">
        <w:t>“Governing”</w:t>
      </w:r>
      <w:r w:rsidR="004E676C" w:rsidRPr="002B7820">
        <w:t xml:space="preserve"> regulatory arbitrage</w:t>
      </w:r>
    </w:p>
    <w:p w14:paraId="0B536D2C" w14:textId="3513E236" w:rsidR="00594E1E" w:rsidRPr="002B7820" w:rsidRDefault="006D5318" w:rsidP="003567BF">
      <w:pPr>
        <w:pStyle w:val="Doublespace"/>
        <w:ind w:firstLine="0"/>
        <w:rPr>
          <w:lang w:val="en-US"/>
        </w:rPr>
      </w:pPr>
      <w:r w:rsidRPr="002B7820">
        <w:rPr>
          <w:lang w:val="en-US"/>
        </w:rPr>
        <w:t>Despite the prominence of regulatory arbitrage as one</w:t>
      </w:r>
      <w:r w:rsidR="006B2D36">
        <w:rPr>
          <w:lang w:val="en-US"/>
        </w:rPr>
        <w:t xml:space="preserve"> of</w:t>
      </w:r>
      <w:r w:rsidRPr="002B7820">
        <w:rPr>
          <w:lang w:val="en-US"/>
        </w:rPr>
        <w:t xml:space="preserve"> the classic problems of financial regulation, surprisingly little legal commentary</w:t>
      </w:r>
      <w:r w:rsidR="002278A2">
        <w:rPr>
          <w:lang w:val="en-US"/>
        </w:rPr>
        <w:t xml:space="preserve"> exists</w:t>
      </w:r>
      <w:r w:rsidRPr="002B7820">
        <w:rPr>
          <w:lang w:val="en-US"/>
        </w:rPr>
        <w:t xml:space="preserve"> on the topic (see e.g. </w:t>
      </w:r>
      <w:proofErr w:type="spellStart"/>
      <w:r w:rsidRPr="002B7820">
        <w:rPr>
          <w:lang w:val="en-US"/>
        </w:rPr>
        <w:t>Partnoy</w:t>
      </w:r>
      <w:proofErr w:type="spellEnd"/>
      <w:r w:rsidRPr="002B7820">
        <w:rPr>
          <w:lang w:val="en-US"/>
        </w:rPr>
        <w:t xml:space="preserve"> 1997; Fleischer 2010; </w:t>
      </w:r>
      <w:proofErr w:type="spellStart"/>
      <w:r w:rsidRPr="002B7820">
        <w:rPr>
          <w:lang w:val="en-US"/>
        </w:rPr>
        <w:t>Lastra</w:t>
      </w:r>
      <w:proofErr w:type="spellEnd"/>
      <w:r w:rsidRPr="002B7820">
        <w:rPr>
          <w:lang w:val="en-US"/>
        </w:rPr>
        <w:t xml:space="preserve"> &amp; Goodhart 2010; Riles 2014). </w:t>
      </w:r>
      <w:r w:rsidR="00036A7A" w:rsidRPr="002B7820">
        <w:rPr>
          <w:lang w:val="en-US"/>
        </w:rPr>
        <w:t>Th</w:t>
      </w:r>
      <w:r w:rsidR="008D1259" w:rsidRPr="002B7820">
        <w:rPr>
          <w:lang w:val="en-US"/>
        </w:rPr>
        <w:t>is article differs from the existing commentary by adopting a more neutral and microanalytical approach. Regulatory arbitrage is a feature</w:t>
      </w:r>
      <w:r w:rsidR="002278A2">
        <w:rPr>
          <w:lang w:val="en-US"/>
        </w:rPr>
        <w:t>, rather than a flaw,</w:t>
      </w:r>
      <w:r w:rsidR="008D1259" w:rsidRPr="002B7820">
        <w:rPr>
          <w:lang w:val="en-US"/>
        </w:rPr>
        <w:t xml:space="preserve"> of our</w:t>
      </w:r>
      <w:r w:rsidR="0072027A" w:rsidRPr="002B7820">
        <w:rPr>
          <w:lang w:val="en-US"/>
        </w:rPr>
        <w:t xml:space="preserve"> </w:t>
      </w:r>
      <w:r w:rsidR="008D1259" w:rsidRPr="002B7820">
        <w:rPr>
          <w:lang w:val="en-US"/>
        </w:rPr>
        <w:t>financial system. It</w:t>
      </w:r>
      <w:r w:rsidR="00C4330C" w:rsidRPr="002B7820">
        <w:rPr>
          <w:lang w:val="en-US"/>
        </w:rPr>
        <w:t xml:space="preserve"> is </w:t>
      </w:r>
      <w:r w:rsidR="00FB395C" w:rsidRPr="002B7820">
        <w:rPr>
          <w:lang w:val="en-US"/>
        </w:rPr>
        <w:t xml:space="preserve">a natural and predictable consequence of the </w:t>
      </w:r>
      <w:r w:rsidR="00B12F19">
        <w:rPr>
          <w:lang w:val="en-US"/>
        </w:rPr>
        <w:t>notab</w:t>
      </w:r>
      <w:r w:rsidR="00FB395C" w:rsidRPr="002B7820">
        <w:rPr>
          <w:lang w:val="en-US"/>
        </w:rPr>
        <w:t xml:space="preserve">ly incomplete character of financial laws </w:t>
      </w:r>
      <w:r w:rsidR="008D1259" w:rsidRPr="002B7820">
        <w:rPr>
          <w:lang w:val="en-US"/>
        </w:rPr>
        <w:t>as well as the</w:t>
      </w:r>
      <w:r w:rsidR="00FB395C" w:rsidRPr="002B7820">
        <w:rPr>
          <w:lang w:val="en-US"/>
        </w:rPr>
        <w:t xml:space="preserve"> opportunistic (a</w:t>
      </w:r>
      <w:r w:rsidR="008D1259" w:rsidRPr="002B7820">
        <w:rPr>
          <w:lang w:val="en-US"/>
        </w:rPr>
        <w:t>lthough</w:t>
      </w:r>
      <w:r w:rsidR="00FB395C" w:rsidRPr="002B7820">
        <w:rPr>
          <w:lang w:val="en-US"/>
        </w:rPr>
        <w:t xml:space="preserve"> not necessarily illegal) avoidance </w:t>
      </w:r>
      <w:r w:rsidR="008D1259" w:rsidRPr="002B7820">
        <w:rPr>
          <w:lang w:val="en-US"/>
        </w:rPr>
        <w:t>of such laws by</w:t>
      </w:r>
      <w:r w:rsidR="00FB395C" w:rsidRPr="002B7820">
        <w:rPr>
          <w:lang w:val="en-US"/>
        </w:rPr>
        <w:t xml:space="preserve"> regulated firms.</w:t>
      </w:r>
      <w:r w:rsidR="008D1259" w:rsidRPr="002B7820">
        <w:rPr>
          <w:lang w:val="en-US"/>
        </w:rPr>
        <w:t xml:space="preserve"> In other words, r</w:t>
      </w:r>
      <w:r w:rsidR="00FB395C" w:rsidRPr="002B7820">
        <w:rPr>
          <w:lang w:val="en-US"/>
        </w:rPr>
        <w:t xml:space="preserve">egulatory arbitrage is </w:t>
      </w:r>
      <w:r w:rsidR="00C4330C" w:rsidRPr="002B7820">
        <w:rPr>
          <w:lang w:val="en-US"/>
        </w:rPr>
        <w:t>not a</w:t>
      </w:r>
      <w:r w:rsidR="00C96ED1" w:rsidRPr="002B7820">
        <w:rPr>
          <w:lang w:val="en-US"/>
        </w:rPr>
        <w:t xml:space="preserve"> technical problem for which a technical solution</w:t>
      </w:r>
      <w:r w:rsidR="002278A2">
        <w:rPr>
          <w:lang w:val="en-US"/>
        </w:rPr>
        <w:t xml:space="preserve"> exists</w:t>
      </w:r>
      <w:r w:rsidR="00C96ED1" w:rsidRPr="002B7820">
        <w:rPr>
          <w:lang w:val="en-US"/>
        </w:rPr>
        <w:t>.</w:t>
      </w:r>
      <w:r w:rsidR="00B6268C" w:rsidRPr="002B7820">
        <w:rPr>
          <w:lang w:val="en-US"/>
        </w:rPr>
        <w:t xml:space="preserve"> </w:t>
      </w:r>
      <w:r w:rsidR="008D1259" w:rsidRPr="002B7820">
        <w:rPr>
          <w:lang w:val="en-US"/>
        </w:rPr>
        <w:t>Certain kind</w:t>
      </w:r>
      <w:r w:rsidR="002278A2">
        <w:rPr>
          <w:lang w:val="en-US"/>
        </w:rPr>
        <w:t>s</w:t>
      </w:r>
      <w:r w:rsidR="008D1259" w:rsidRPr="002B7820">
        <w:rPr>
          <w:lang w:val="en-US"/>
        </w:rPr>
        <w:t xml:space="preserve"> of </w:t>
      </w:r>
      <w:r w:rsidR="00401CDC" w:rsidRPr="002B7820">
        <w:rPr>
          <w:lang w:val="en-US"/>
        </w:rPr>
        <w:t xml:space="preserve">adaptable </w:t>
      </w:r>
      <w:r w:rsidR="00401CDC" w:rsidRPr="002B7820">
        <w:rPr>
          <w:i/>
          <w:iCs/>
          <w:lang w:val="en-US"/>
        </w:rPr>
        <w:t>governance structures</w:t>
      </w:r>
      <w:r w:rsidR="00401CDC" w:rsidRPr="002B7820">
        <w:rPr>
          <w:lang w:val="en-US"/>
        </w:rPr>
        <w:t xml:space="preserve"> might </w:t>
      </w:r>
      <w:r w:rsidR="008D1259" w:rsidRPr="002B7820">
        <w:rPr>
          <w:lang w:val="en-US"/>
        </w:rPr>
        <w:t xml:space="preserve">nevertheless </w:t>
      </w:r>
      <w:r w:rsidR="00401CDC" w:rsidRPr="002B7820">
        <w:rPr>
          <w:lang w:val="en-US"/>
        </w:rPr>
        <w:t xml:space="preserve">help </w:t>
      </w:r>
      <w:r w:rsidR="00FB395C" w:rsidRPr="002B7820">
        <w:rPr>
          <w:lang w:val="en-US"/>
        </w:rPr>
        <w:t xml:space="preserve">to </w:t>
      </w:r>
      <w:r w:rsidR="00401CDC" w:rsidRPr="002B7820">
        <w:rPr>
          <w:lang w:val="en-US"/>
        </w:rPr>
        <w:t>mitigat</w:t>
      </w:r>
      <w:r w:rsidR="00FB395C" w:rsidRPr="002B7820">
        <w:rPr>
          <w:lang w:val="en-US"/>
        </w:rPr>
        <w:t>e</w:t>
      </w:r>
      <w:r w:rsidR="00401CDC" w:rsidRPr="002B7820">
        <w:rPr>
          <w:lang w:val="en-US"/>
        </w:rPr>
        <w:t xml:space="preserve"> </w:t>
      </w:r>
      <w:r w:rsidR="0040547C" w:rsidRPr="002B7820">
        <w:rPr>
          <w:lang w:val="en-US"/>
        </w:rPr>
        <w:t>its</w:t>
      </w:r>
      <w:r w:rsidR="006C2573" w:rsidRPr="002B7820">
        <w:rPr>
          <w:lang w:val="en-US"/>
        </w:rPr>
        <w:t xml:space="preserve"> adverse effects</w:t>
      </w:r>
      <w:r w:rsidR="00594E1E" w:rsidRPr="002B7820">
        <w:rPr>
          <w:lang w:val="en-US"/>
        </w:rPr>
        <w:t>.</w:t>
      </w:r>
      <w:r w:rsidR="008D1259" w:rsidRPr="002B7820">
        <w:rPr>
          <w:lang w:val="en-US"/>
        </w:rPr>
        <w:t xml:space="preserve"> In the spirit of TCE, the ultimate purpose of this article is</w:t>
      </w:r>
      <w:r w:rsidR="00D43548" w:rsidRPr="002B7820">
        <w:rPr>
          <w:lang w:val="en-US"/>
        </w:rPr>
        <w:t xml:space="preserve"> (after carefully defining the regulatory transaction)</w:t>
      </w:r>
      <w:r w:rsidR="008D1259" w:rsidRPr="002B7820">
        <w:rPr>
          <w:lang w:val="en-US"/>
        </w:rPr>
        <w:t xml:space="preserve"> to investigate</w:t>
      </w:r>
      <w:r w:rsidR="00D43548" w:rsidRPr="002B7820">
        <w:rPr>
          <w:lang w:val="en-US"/>
        </w:rPr>
        <w:t xml:space="preserve"> what such governance structures might look like.</w:t>
      </w:r>
    </w:p>
    <w:p w14:paraId="000708BA" w14:textId="1E349734" w:rsidR="00C721A3" w:rsidRPr="002B7820" w:rsidRDefault="008D1259" w:rsidP="003567BF">
      <w:pPr>
        <w:pStyle w:val="Doublespace"/>
        <w:rPr>
          <w:lang w:val="en-US"/>
        </w:rPr>
      </w:pPr>
      <w:r w:rsidRPr="002B7820">
        <w:rPr>
          <w:i/>
          <w:lang w:val="en-US"/>
        </w:rPr>
        <w:t>G</w:t>
      </w:r>
      <w:r w:rsidR="00454835" w:rsidRPr="002B7820">
        <w:rPr>
          <w:i/>
          <w:iCs/>
          <w:lang w:val="en-US"/>
        </w:rPr>
        <w:t xml:space="preserve">overnance </w:t>
      </w:r>
      <w:r w:rsidR="0015347C" w:rsidRPr="002B7820">
        <w:rPr>
          <w:lang w:val="en-US"/>
        </w:rPr>
        <w:t>is a slippery term that should be used with care</w:t>
      </w:r>
      <w:r w:rsidR="005E4ED9" w:rsidRPr="002B7820">
        <w:rPr>
          <w:lang w:val="en-US"/>
        </w:rPr>
        <w:t xml:space="preserve">. </w:t>
      </w:r>
      <w:r w:rsidR="00CA3C6A" w:rsidRPr="002B7820">
        <w:rPr>
          <w:lang w:val="en-US"/>
        </w:rPr>
        <w:t>As Levi-</w:t>
      </w:r>
      <w:proofErr w:type="spellStart"/>
      <w:r w:rsidR="00CA3C6A" w:rsidRPr="002B7820">
        <w:rPr>
          <w:lang w:val="en-US"/>
        </w:rPr>
        <w:t>Faur</w:t>
      </w:r>
      <w:proofErr w:type="spellEnd"/>
      <w:r w:rsidR="00CA3C6A" w:rsidRPr="002B7820">
        <w:rPr>
          <w:lang w:val="en-US"/>
        </w:rPr>
        <w:t xml:space="preserve"> notes, “it is almost as </w:t>
      </w:r>
      <w:r w:rsidR="00B2441E" w:rsidRPr="002B7820">
        <w:rPr>
          <w:lang w:val="en-US"/>
        </w:rPr>
        <w:t>popular to lament the multiple, and sometimes ambiguous, meanings</w:t>
      </w:r>
      <w:r w:rsidR="00D623B6" w:rsidRPr="002B7820">
        <w:rPr>
          <w:lang w:val="en-US"/>
        </w:rPr>
        <w:t xml:space="preserve"> </w:t>
      </w:r>
      <w:r w:rsidR="00B2441E" w:rsidRPr="002B7820">
        <w:rPr>
          <w:lang w:val="en-US"/>
        </w:rPr>
        <w:t>of governance</w:t>
      </w:r>
      <w:r w:rsidR="00E7545F" w:rsidRPr="002B7820">
        <w:rPr>
          <w:lang w:val="en-US"/>
        </w:rPr>
        <w:t>, as it is to employ the term in creative ways</w:t>
      </w:r>
      <w:r w:rsidR="002278A2">
        <w:rPr>
          <w:lang w:val="en-US"/>
        </w:rPr>
        <w:t>”</w:t>
      </w:r>
      <w:r w:rsidR="00E7545F" w:rsidRPr="002B7820">
        <w:rPr>
          <w:lang w:val="en-US"/>
        </w:rPr>
        <w:t xml:space="preserve"> </w:t>
      </w:r>
      <w:r w:rsidR="00CE672C" w:rsidRPr="002B7820">
        <w:rPr>
          <w:lang w:val="en-US"/>
        </w:rPr>
        <w:t>(Levi-</w:t>
      </w:r>
      <w:proofErr w:type="spellStart"/>
      <w:r w:rsidR="00CE672C" w:rsidRPr="002B7820">
        <w:rPr>
          <w:lang w:val="en-US"/>
        </w:rPr>
        <w:t>Faur</w:t>
      </w:r>
      <w:proofErr w:type="spellEnd"/>
      <w:r w:rsidR="00CE672C" w:rsidRPr="002B7820">
        <w:rPr>
          <w:lang w:val="en-US"/>
        </w:rPr>
        <w:t xml:space="preserve"> </w:t>
      </w:r>
      <w:r w:rsidR="00E94E2A" w:rsidRPr="002B7820">
        <w:rPr>
          <w:lang w:val="en-US"/>
        </w:rPr>
        <w:t>2012, p. 3</w:t>
      </w:r>
      <w:r w:rsidR="00521C1C" w:rsidRPr="002B7820">
        <w:rPr>
          <w:lang w:val="en-US"/>
        </w:rPr>
        <w:t>)</w:t>
      </w:r>
      <w:r w:rsidR="006C4795" w:rsidRPr="002B7820">
        <w:rPr>
          <w:lang w:val="en-US"/>
        </w:rPr>
        <w:t xml:space="preserve">. </w:t>
      </w:r>
      <w:r w:rsidR="00767B44" w:rsidRPr="002B7820">
        <w:rPr>
          <w:lang w:val="en-US"/>
        </w:rPr>
        <w:t>In</w:t>
      </w:r>
      <w:r w:rsidR="00B330D8" w:rsidRPr="002B7820">
        <w:rPr>
          <w:lang w:val="en-US"/>
        </w:rPr>
        <w:t xml:space="preserve"> this article governance is understood</w:t>
      </w:r>
      <w:r w:rsidR="00677058" w:rsidRPr="002B7820">
        <w:rPr>
          <w:lang w:val="en-US"/>
        </w:rPr>
        <w:t xml:space="preserve"> in relational terms</w:t>
      </w:r>
      <w:r w:rsidR="00B330D8" w:rsidRPr="002B7820">
        <w:rPr>
          <w:lang w:val="en-US"/>
        </w:rPr>
        <w:t xml:space="preserve"> as “the means by which order is accomplished </w:t>
      </w:r>
      <w:r w:rsidR="00B330D8" w:rsidRPr="002B7820">
        <w:rPr>
          <w:i/>
          <w:iCs/>
          <w:lang w:val="en-US"/>
        </w:rPr>
        <w:t>in a relation</w:t>
      </w:r>
      <w:r w:rsidR="00B330D8" w:rsidRPr="002B7820">
        <w:rPr>
          <w:lang w:val="en-US"/>
        </w:rPr>
        <w:t xml:space="preserve"> in which potential conflict threatens to undo or upset opportunities to realize mutual gains</w:t>
      </w:r>
      <w:r w:rsidR="00F17E71" w:rsidRPr="002B7820">
        <w:rPr>
          <w:lang w:val="en-US"/>
        </w:rPr>
        <w:t>”</w:t>
      </w:r>
      <w:r w:rsidR="00B330D8" w:rsidRPr="002B7820">
        <w:rPr>
          <w:lang w:val="en-US"/>
        </w:rPr>
        <w:t xml:space="preserve"> (Williamson 199</w:t>
      </w:r>
      <w:r w:rsidR="00AA772E" w:rsidRPr="002B7820">
        <w:rPr>
          <w:lang w:val="en-US"/>
        </w:rPr>
        <w:t>9</w:t>
      </w:r>
      <w:r w:rsidR="00B330D8" w:rsidRPr="002B7820">
        <w:rPr>
          <w:lang w:val="en-US"/>
        </w:rPr>
        <w:t>, p. 312</w:t>
      </w:r>
      <w:r w:rsidR="003F45A7" w:rsidRPr="002B7820">
        <w:rPr>
          <w:lang w:val="en-US"/>
        </w:rPr>
        <w:t>, emphasis added</w:t>
      </w:r>
      <w:r w:rsidR="00B330D8" w:rsidRPr="002B7820">
        <w:rPr>
          <w:lang w:val="en-US"/>
        </w:rPr>
        <w:t xml:space="preserve">). </w:t>
      </w:r>
      <w:r w:rsidR="001C5B54" w:rsidRPr="002B7820">
        <w:rPr>
          <w:lang w:val="en-US"/>
        </w:rPr>
        <w:t xml:space="preserve">Such a </w:t>
      </w:r>
      <w:r w:rsidR="000F6651" w:rsidRPr="002B7820">
        <w:rPr>
          <w:lang w:val="en-US"/>
        </w:rPr>
        <w:t>microanalytical</w:t>
      </w:r>
      <w:r w:rsidR="00BE4D8A" w:rsidRPr="002B7820">
        <w:rPr>
          <w:lang w:val="en-US"/>
        </w:rPr>
        <w:t xml:space="preserve"> and</w:t>
      </w:r>
      <w:r w:rsidR="000F6651" w:rsidRPr="002B7820">
        <w:rPr>
          <w:lang w:val="en-US"/>
        </w:rPr>
        <w:t xml:space="preserve"> </w:t>
      </w:r>
      <w:r w:rsidR="001C5B54" w:rsidRPr="002B7820">
        <w:rPr>
          <w:lang w:val="en-US"/>
        </w:rPr>
        <w:t xml:space="preserve">relational definition of </w:t>
      </w:r>
      <w:r w:rsidR="00BF6543" w:rsidRPr="002B7820">
        <w:rPr>
          <w:lang w:val="en-US"/>
        </w:rPr>
        <w:t>governance</w:t>
      </w:r>
      <w:r w:rsidR="001C5B54" w:rsidRPr="002B7820">
        <w:rPr>
          <w:lang w:val="en-US"/>
        </w:rPr>
        <w:t xml:space="preserve"> means that th</w:t>
      </w:r>
      <w:r w:rsidR="00F17E71" w:rsidRPr="002B7820">
        <w:rPr>
          <w:lang w:val="en-US"/>
        </w:rPr>
        <w:t>e</w:t>
      </w:r>
      <w:r w:rsidR="001C5B54" w:rsidRPr="002B7820">
        <w:rPr>
          <w:lang w:val="en-US"/>
        </w:rPr>
        <w:t xml:space="preserve"> article’s approach </w:t>
      </w:r>
      <w:r w:rsidR="002278A2">
        <w:rPr>
          <w:lang w:val="en-US"/>
        </w:rPr>
        <w:t xml:space="preserve">also </w:t>
      </w:r>
      <w:r w:rsidR="000F6651" w:rsidRPr="002B7820">
        <w:rPr>
          <w:lang w:val="en-US"/>
        </w:rPr>
        <w:lastRenderedPageBreak/>
        <w:t>differs</w:t>
      </w:r>
      <w:r w:rsidR="00521C1C" w:rsidRPr="002B7820">
        <w:rPr>
          <w:lang w:val="en-US"/>
        </w:rPr>
        <w:t xml:space="preserve"> </w:t>
      </w:r>
      <w:r w:rsidR="000F6651" w:rsidRPr="002B7820">
        <w:rPr>
          <w:lang w:val="en-US"/>
        </w:rPr>
        <w:t xml:space="preserve">from </w:t>
      </w:r>
      <w:r w:rsidR="00521C1C" w:rsidRPr="002B7820">
        <w:rPr>
          <w:lang w:val="en-US"/>
        </w:rPr>
        <w:t xml:space="preserve">the inter-disciplinary new governance debate, which </w:t>
      </w:r>
      <w:r w:rsidR="000804D0" w:rsidRPr="002B7820">
        <w:rPr>
          <w:lang w:val="en-US"/>
        </w:rPr>
        <w:t xml:space="preserve">has </w:t>
      </w:r>
      <w:r w:rsidR="00D43548" w:rsidRPr="002B7820">
        <w:rPr>
          <w:lang w:val="en-US"/>
        </w:rPr>
        <w:t>constructed</w:t>
      </w:r>
      <w:r w:rsidR="000804D0" w:rsidRPr="002B7820">
        <w:rPr>
          <w:lang w:val="en-US"/>
        </w:rPr>
        <w:t xml:space="preserve"> </w:t>
      </w:r>
      <w:r w:rsidR="00521C1C" w:rsidRPr="002B7820">
        <w:rPr>
          <w:lang w:val="en-US"/>
        </w:rPr>
        <w:t>descriptive and normative theor</w:t>
      </w:r>
      <w:r w:rsidR="000804D0" w:rsidRPr="002B7820">
        <w:rPr>
          <w:lang w:val="en-US"/>
        </w:rPr>
        <w:t>ies</w:t>
      </w:r>
      <w:r w:rsidR="00521C1C" w:rsidRPr="002B7820">
        <w:rPr>
          <w:lang w:val="en-US"/>
        </w:rPr>
        <w:t xml:space="preserve"> about the transformation of law towards more participatory, experimentalist, and reflexive forms of governance.</w:t>
      </w:r>
      <w:r w:rsidR="006C4795" w:rsidRPr="002B7820">
        <w:rPr>
          <w:rStyle w:val="EndnoteReference"/>
          <w:lang w:val="en-US"/>
        </w:rPr>
        <w:endnoteReference w:id="3"/>
      </w:r>
      <w:r w:rsidR="00AF3267" w:rsidRPr="002B7820">
        <w:rPr>
          <w:lang w:val="en-US"/>
        </w:rPr>
        <w:t xml:space="preserve"> </w:t>
      </w:r>
    </w:p>
    <w:p w14:paraId="66D985AA" w14:textId="1EE7EB65" w:rsidR="00CD2C19" w:rsidRPr="002B7820" w:rsidRDefault="00B6268C" w:rsidP="003567BF">
      <w:pPr>
        <w:pStyle w:val="Doublespace"/>
        <w:rPr>
          <w:lang w:val="en-US"/>
        </w:rPr>
      </w:pPr>
      <w:r w:rsidRPr="002B7820">
        <w:rPr>
          <w:lang w:val="en-US"/>
        </w:rPr>
        <w:t>The question of how regulatory arbitrage could or should be governed will be</w:t>
      </w:r>
      <w:r w:rsidR="00AA772E" w:rsidRPr="002B7820">
        <w:rPr>
          <w:lang w:val="en-US"/>
        </w:rPr>
        <w:t xml:space="preserve"> discussed under </w:t>
      </w:r>
      <w:r w:rsidRPr="002B7820">
        <w:rPr>
          <w:lang w:val="en-US"/>
        </w:rPr>
        <w:t>section 5</w:t>
      </w:r>
      <w:r w:rsidR="00680DD8" w:rsidRPr="002B7820">
        <w:rPr>
          <w:lang w:val="en-US"/>
        </w:rPr>
        <w:t xml:space="preserve">. </w:t>
      </w:r>
      <w:r w:rsidRPr="002B7820">
        <w:rPr>
          <w:lang w:val="en-US"/>
        </w:rPr>
        <w:t>The next</w:t>
      </w:r>
      <w:r w:rsidR="00680DD8" w:rsidRPr="002B7820">
        <w:rPr>
          <w:lang w:val="en-US"/>
        </w:rPr>
        <w:t xml:space="preserve"> two</w:t>
      </w:r>
      <w:r w:rsidRPr="002B7820">
        <w:rPr>
          <w:lang w:val="en-US"/>
        </w:rPr>
        <w:t xml:space="preserve"> section</w:t>
      </w:r>
      <w:r w:rsidR="00680DD8" w:rsidRPr="002B7820">
        <w:rPr>
          <w:lang w:val="en-US"/>
        </w:rPr>
        <w:t>s</w:t>
      </w:r>
      <w:r w:rsidRPr="002B7820">
        <w:rPr>
          <w:lang w:val="en-US"/>
        </w:rPr>
        <w:t xml:space="preserve"> focus on transaction cost economics: what i</w:t>
      </w:r>
      <w:r w:rsidR="00795F02" w:rsidRPr="002B7820">
        <w:rPr>
          <w:lang w:val="en-US"/>
        </w:rPr>
        <w:t>t</w:t>
      </w:r>
      <w:r w:rsidRPr="002B7820">
        <w:rPr>
          <w:lang w:val="en-US"/>
        </w:rPr>
        <w:t xml:space="preserve"> is and why it exists</w:t>
      </w:r>
      <w:r w:rsidR="000213BB" w:rsidRPr="002B7820">
        <w:rPr>
          <w:lang w:val="en-US"/>
        </w:rPr>
        <w:t>;</w:t>
      </w:r>
      <w:r w:rsidRPr="002B7820">
        <w:rPr>
          <w:lang w:val="en-US"/>
        </w:rPr>
        <w:t xml:space="preserve"> how it has been used to better understand and solve regulatory problems</w:t>
      </w:r>
      <w:r w:rsidR="000213BB" w:rsidRPr="002B7820">
        <w:rPr>
          <w:lang w:val="en-US"/>
        </w:rPr>
        <w:t>;</w:t>
      </w:r>
      <w:r w:rsidRPr="002B7820">
        <w:rPr>
          <w:lang w:val="en-US"/>
        </w:rPr>
        <w:t xml:space="preserve"> and, finally, what it can tell us about the nature of regulatory arbitrage as one</w:t>
      </w:r>
      <w:r w:rsidR="002278A2">
        <w:rPr>
          <w:lang w:val="en-US"/>
        </w:rPr>
        <w:t xml:space="preserve"> of</w:t>
      </w:r>
      <w:r w:rsidRPr="002B7820">
        <w:rPr>
          <w:lang w:val="en-US"/>
        </w:rPr>
        <w:t xml:space="preserve"> the </w:t>
      </w:r>
      <w:r w:rsidR="00FD74BB" w:rsidRPr="002B7820">
        <w:rPr>
          <w:lang w:val="en-US"/>
        </w:rPr>
        <w:t>principal</w:t>
      </w:r>
      <w:r w:rsidRPr="002B7820">
        <w:rPr>
          <w:lang w:val="en-US"/>
        </w:rPr>
        <w:t xml:space="preserve"> problems of financial regulation.</w:t>
      </w:r>
    </w:p>
    <w:p w14:paraId="25C43B01" w14:textId="77777777" w:rsidR="0035405B" w:rsidRPr="002B7820" w:rsidRDefault="00F82274" w:rsidP="003567BF">
      <w:pPr>
        <w:pStyle w:val="Otsikko1"/>
        <w:jc w:val="both"/>
        <w:rPr>
          <w:lang w:val="en-US"/>
        </w:rPr>
      </w:pPr>
      <w:r w:rsidRPr="002B7820">
        <w:rPr>
          <w:lang w:val="en-US"/>
        </w:rPr>
        <w:t>Transaction cost economics</w:t>
      </w:r>
      <w:r w:rsidR="0035405B" w:rsidRPr="002B7820">
        <w:rPr>
          <w:lang w:val="en-US"/>
        </w:rPr>
        <w:t xml:space="preserve"> and regulation </w:t>
      </w:r>
    </w:p>
    <w:p w14:paraId="2FD8397F" w14:textId="0ADC3AF8" w:rsidR="00F82274" w:rsidRPr="002B7820" w:rsidRDefault="0035405B" w:rsidP="003567BF">
      <w:pPr>
        <w:pStyle w:val="Otsikko11"/>
        <w:jc w:val="both"/>
      </w:pPr>
      <w:r w:rsidRPr="002B7820">
        <w:t>Transaction cost economics</w:t>
      </w:r>
      <w:r w:rsidR="00887DB9" w:rsidRPr="002B7820">
        <w:t>: a primer</w:t>
      </w:r>
    </w:p>
    <w:p w14:paraId="55025304" w14:textId="77777777" w:rsidR="00F3267B" w:rsidRPr="002B7820" w:rsidRDefault="00F3267B" w:rsidP="003567BF">
      <w:pPr>
        <w:jc w:val="both"/>
        <w:rPr>
          <w:lang w:val="en-US"/>
        </w:rPr>
      </w:pPr>
    </w:p>
    <w:p w14:paraId="3F48228E" w14:textId="34535A72" w:rsidR="00324713" w:rsidRPr="002B7820" w:rsidRDefault="00F82274" w:rsidP="003567BF">
      <w:pPr>
        <w:pStyle w:val="Doublespace"/>
        <w:ind w:firstLine="0"/>
        <w:rPr>
          <w:lang w:val="en-US"/>
        </w:rPr>
      </w:pPr>
      <w:r w:rsidRPr="002B7820">
        <w:rPr>
          <w:lang w:val="en-US"/>
        </w:rPr>
        <w:t xml:space="preserve">TCE is a strand of </w:t>
      </w:r>
      <w:r w:rsidR="00D36EFD" w:rsidRPr="002B7820">
        <w:rPr>
          <w:lang w:val="en-US"/>
        </w:rPr>
        <w:t>n</w:t>
      </w:r>
      <w:r w:rsidRPr="002B7820">
        <w:rPr>
          <w:lang w:val="en-US"/>
        </w:rPr>
        <w:t xml:space="preserve">ew </w:t>
      </w:r>
      <w:r w:rsidR="00D36EFD" w:rsidRPr="002B7820">
        <w:rPr>
          <w:lang w:val="en-US"/>
        </w:rPr>
        <w:t>i</w:t>
      </w:r>
      <w:r w:rsidRPr="002B7820">
        <w:rPr>
          <w:lang w:val="en-US"/>
        </w:rPr>
        <w:t xml:space="preserve">nstitutional </w:t>
      </w:r>
      <w:r w:rsidR="00D36EFD" w:rsidRPr="002B7820">
        <w:rPr>
          <w:lang w:val="en-US"/>
        </w:rPr>
        <w:t>e</w:t>
      </w:r>
      <w:r w:rsidRPr="002B7820">
        <w:rPr>
          <w:lang w:val="en-US"/>
        </w:rPr>
        <w:t xml:space="preserve">conomics that studies how </w:t>
      </w:r>
      <w:r w:rsidR="000207BD" w:rsidRPr="002B7820">
        <w:rPr>
          <w:lang w:val="en-US"/>
        </w:rPr>
        <w:t xml:space="preserve">various </w:t>
      </w:r>
      <w:r w:rsidR="00B535E3" w:rsidRPr="002B7820">
        <w:rPr>
          <w:lang w:val="en-US"/>
        </w:rPr>
        <w:t xml:space="preserve">formal and informal </w:t>
      </w:r>
      <w:r w:rsidRPr="002B7820">
        <w:rPr>
          <w:lang w:val="en-US"/>
        </w:rPr>
        <w:t>institutions</w:t>
      </w:r>
      <w:r w:rsidR="000207BD" w:rsidRPr="002B7820">
        <w:rPr>
          <w:lang w:val="en-US"/>
        </w:rPr>
        <w:t xml:space="preserve"> (laws, contracts, customs, etc.)</w:t>
      </w:r>
      <w:r w:rsidR="00B535E3" w:rsidRPr="002B7820">
        <w:rPr>
          <w:lang w:val="en-US"/>
        </w:rPr>
        <w:t xml:space="preserve"> </w:t>
      </w:r>
      <w:r w:rsidRPr="002B7820">
        <w:rPr>
          <w:lang w:val="en-US"/>
        </w:rPr>
        <w:t>help people manage uncertainty (</w:t>
      </w:r>
      <w:proofErr w:type="spellStart"/>
      <w:r w:rsidRPr="002B7820">
        <w:rPr>
          <w:lang w:val="en-US"/>
        </w:rPr>
        <w:t>Ménard</w:t>
      </w:r>
      <w:proofErr w:type="spellEnd"/>
      <w:r w:rsidRPr="002B7820">
        <w:rPr>
          <w:lang w:val="en-US"/>
        </w:rPr>
        <w:t xml:space="preserve"> </w:t>
      </w:r>
      <w:r w:rsidR="00DB4091" w:rsidRPr="002B7820">
        <w:rPr>
          <w:lang w:val="en-US"/>
        </w:rPr>
        <w:t>&amp;</w:t>
      </w:r>
      <w:r w:rsidRPr="002B7820">
        <w:rPr>
          <w:lang w:val="en-US"/>
        </w:rPr>
        <w:t xml:space="preserve"> Shirley 2005). The basic premise of TCE is that costless transacting is impossible because</w:t>
      </w:r>
      <w:r w:rsidR="00EB14DB" w:rsidRPr="002B7820">
        <w:rPr>
          <w:lang w:val="en-US"/>
        </w:rPr>
        <w:t xml:space="preserve"> of bounded rationality and opportunism. Bounded rationality </w:t>
      </w:r>
      <w:r w:rsidR="00357149">
        <w:rPr>
          <w:lang w:val="en-US"/>
        </w:rPr>
        <w:t>asserts</w:t>
      </w:r>
      <w:r w:rsidR="00EB0C5B" w:rsidRPr="002B7820">
        <w:rPr>
          <w:lang w:val="en-US"/>
        </w:rPr>
        <w:t xml:space="preserve"> </w:t>
      </w:r>
      <w:r w:rsidR="00EB14DB" w:rsidRPr="002B7820">
        <w:rPr>
          <w:lang w:val="en-US"/>
        </w:rPr>
        <w:t>that although human a</w:t>
      </w:r>
      <w:r w:rsidR="00BE09CC" w:rsidRPr="002B7820">
        <w:rPr>
          <w:lang w:val="en-US"/>
        </w:rPr>
        <w:t>ctors</w:t>
      </w:r>
      <w:r w:rsidR="00EB14DB" w:rsidRPr="002B7820">
        <w:rPr>
          <w:lang w:val="en-US"/>
        </w:rPr>
        <w:t xml:space="preserve"> intend to be rational, they can only be limitedly so (Simon 19</w:t>
      </w:r>
      <w:r w:rsidR="00B822C6" w:rsidRPr="002B7820">
        <w:rPr>
          <w:lang w:val="en-US"/>
        </w:rPr>
        <w:t>65</w:t>
      </w:r>
      <w:r w:rsidR="00EB14DB" w:rsidRPr="002B7820">
        <w:rPr>
          <w:lang w:val="en-US"/>
        </w:rPr>
        <w:t>)</w:t>
      </w:r>
      <w:r w:rsidR="00A84699" w:rsidRPr="002B7820">
        <w:rPr>
          <w:lang w:val="en-US"/>
        </w:rPr>
        <w:t>.</w:t>
      </w:r>
      <w:r w:rsidR="00EB14DB" w:rsidRPr="002B7820">
        <w:rPr>
          <w:lang w:val="en-US"/>
        </w:rPr>
        <w:t xml:space="preserve"> </w:t>
      </w:r>
      <w:r w:rsidR="000207BD" w:rsidRPr="002B7820">
        <w:rPr>
          <w:lang w:val="en-US"/>
        </w:rPr>
        <w:t>Most</w:t>
      </w:r>
      <w:r w:rsidR="00EF043A" w:rsidRPr="002B7820">
        <w:rPr>
          <w:lang w:val="en-US"/>
        </w:rPr>
        <w:t xml:space="preserve"> contracts are </w:t>
      </w:r>
      <w:r w:rsidR="000207BD" w:rsidRPr="002B7820">
        <w:rPr>
          <w:lang w:val="en-US"/>
        </w:rPr>
        <w:t xml:space="preserve">therefore </w:t>
      </w:r>
      <w:r w:rsidR="00EF043A" w:rsidRPr="002B7820">
        <w:rPr>
          <w:lang w:val="en-US"/>
        </w:rPr>
        <w:t>incomplete</w:t>
      </w:r>
      <w:r w:rsidR="00A80CAD" w:rsidRPr="002B7820">
        <w:rPr>
          <w:lang w:val="en-US"/>
        </w:rPr>
        <w:t>,</w:t>
      </w:r>
      <w:r w:rsidR="00EF043A" w:rsidRPr="002B7820">
        <w:rPr>
          <w:lang w:val="en-US"/>
        </w:rPr>
        <w:t xml:space="preserve"> and </w:t>
      </w:r>
      <w:r w:rsidR="003D0EE1" w:rsidRPr="002B7820">
        <w:rPr>
          <w:lang w:val="en-US"/>
        </w:rPr>
        <w:t xml:space="preserve">especially </w:t>
      </w:r>
      <w:r w:rsidR="00EF043A" w:rsidRPr="002B7820">
        <w:rPr>
          <w:lang w:val="en-US"/>
        </w:rPr>
        <w:t>long-term contracts</w:t>
      </w:r>
      <w:r w:rsidR="00A80CAD" w:rsidRPr="002B7820">
        <w:rPr>
          <w:lang w:val="en-US"/>
        </w:rPr>
        <w:t xml:space="preserve"> must </w:t>
      </w:r>
      <w:r w:rsidR="004F282D" w:rsidRPr="002B7820">
        <w:rPr>
          <w:lang w:val="en-US"/>
        </w:rPr>
        <w:t xml:space="preserve">be </w:t>
      </w:r>
      <w:r w:rsidR="00A80CAD" w:rsidRPr="002B7820">
        <w:rPr>
          <w:lang w:val="en-US"/>
        </w:rPr>
        <w:t>continuously adjust</w:t>
      </w:r>
      <w:r w:rsidR="004F282D" w:rsidRPr="002B7820">
        <w:rPr>
          <w:lang w:val="en-US"/>
        </w:rPr>
        <w:t>ed</w:t>
      </w:r>
      <w:r w:rsidR="00A80CAD" w:rsidRPr="002B7820">
        <w:rPr>
          <w:lang w:val="en-US"/>
        </w:rPr>
        <w:t xml:space="preserve"> </w:t>
      </w:r>
      <w:r w:rsidR="004F282D" w:rsidRPr="002B7820">
        <w:rPr>
          <w:lang w:val="en-US"/>
        </w:rPr>
        <w:t xml:space="preserve">to </w:t>
      </w:r>
      <w:r w:rsidR="00EE217F" w:rsidRPr="002B7820">
        <w:rPr>
          <w:lang w:val="en-US"/>
        </w:rPr>
        <w:t>unforeseen</w:t>
      </w:r>
      <w:r w:rsidR="004F282D" w:rsidRPr="002B7820">
        <w:rPr>
          <w:lang w:val="en-US"/>
        </w:rPr>
        <w:t xml:space="preserve"> </w:t>
      </w:r>
      <w:r w:rsidR="00EE217F" w:rsidRPr="002B7820">
        <w:rPr>
          <w:lang w:val="en-US"/>
        </w:rPr>
        <w:t xml:space="preserve">changes in </w:t>
      </w:r>
      <w:r w:rsidR="004F282D" w:rsidRPr="002B7820">
        <w:rPr>
          <w:lang w:val="en-US"/>
        </w:rPr>
        <w:t>circumstances</w:t>
      </w:r>
      <w:r w:rsidR="00EB14DB" w:rsidRPr="002B7820">
        <w:rPr>
          <w:lang w:val="en-US"/>
        </w:rPr>
        <w:t xml:space="preserve">. The assumption of opportunism, on the other hand, means that contractual relationships are subject to various hazards caused </w:t>
      </w:r>
      <w:r w:rsidR="00FF3D41" w:rsidRPr="002B7820">
        <w:rPr>
          <w:lang w:val="en-US"/>
        </w:rPr>
        <w:t xml:space="preserve">by </w:t>
      </w:r>
      <w:r w:rsidR="00EB14DB" w:rsidRPr="002B7820">
        <w:rPr>
          <w:lang w:val="en-US"/>
        </w:rPr>
        <w:t>self-interest seeking</w:t>
      </w:r>
      <w:r w:rsidR="000207BD" w:rsidRPr="002B7820">
        <w:rPr>
          <w:lang w:val="en-US"/>
        </w:rPr>
        <w:t xml:space="preserve"> behavior</w:t>
      </w:r>
      <w:r w:rsidR="00970FB8" w:rsidRPr="002B7820">
        <w:rPr>
          <w:lang w:val="en-US"/>
        </w:rPr>
        <w:t xml:space="preserve"> (Williamson 2000, p</w:t>
      </w:r>
      <w:r w:rsidR="00C00D69">
        <w:rPr>
          <w:lang w:val="en-US"/>
        </w:rPr>
        <w:t>p</w:t>
      </w:r>
      <w:r w:rsidR="00970FB8" w:rsidRPr="002B7820">
        <w:rPr>
          <w:lang w:val="en-US"/>
        </w:rPr>
        <w:t>. 600</w:t>
      </w:r>
      <w:r w:rsidR="000229D9">
        <w:rPr>
          <w:lang w:val="en-US"/>
        </w:rPr>
        <w:t>‒</w:t>
      </w:r>
      <w:r w:rsidR="00970FB8" w:rsidRPr="002B7820">
        <w:rPr>
          <w:lang w:val="en-US"/>
        </w:rPr>
        <w:t>601)</w:t>
      </w:r>
      <w:r w:rsidR="00EB14DB" w:rsidRPr="002B7820">
        <w:rPr>
          <w:lang w:val="en-US"/>
        </w:rPr>
        <w:t xml:space="preserve">. </w:t>
      </w:r>
      <w:r w:rsidR="00C17136" w:rsidRPr="002B7820">
        <w:rPr>
          <w:lang w:val="en-US"/>
        </w:rPr>
        <w:t>In short, c</w:t>
      </w:r>
      <w:r w:rsidR="00B62852" w:rsidRPr="002B7820">
        <w:rPr>
          <w:lang w:val="en-US"/>
        </w:rPr>
        <w:t>ontra</w:t>
      </w:r>
      <w:r w:rsidR="00970FB8" w:rsidRPr="002B7820">
        <w:rPr>
          <w:lang w:val="en-US"/>
        </w:rPr>
        <w:t>c</w:t>
      </w:r>
      <w:r w:rsidR="00B62852" w:rsidRPr="002B7820">
        <w:rPr>
          <w:lang w:val="en-US"/>
        </w:rPr>
        <w:t>t</w:t>
      </w:r>
      <w:r w:rsidR="00970FB8" w:rsidRPr="002B7820">
        <w:rPr>
          <w:lang w:val="en-US"/>
        </w:rPr>
        <w:t>s</w:t>
      </w:r>
      <w:r w:rsidR="00B62852" w:rsidRPr="002B7820">
        <w:rPr>
          <w:lang w:val="en-US"/>
        </w:rPr>
        <w:t xml:space="preserve"> </w:t>
      </w:r>
      <w:r w:rsidR="00970FB8" w:rsidRPr="002B7820">
        <w:rPr>
          <w:lang w:val="en-US"/>
        </w:rPr>
        <w:t>do not</w:t>
      </w:r>
      <w:r w:rsidR="00B62852" w:rsidRPr="002B7820">
        <w:rPr>
          <w:lang w:val="en-US"/>
        </w:rPr>
        <w:t xml:space="preserve"> self-enforc</w:t>
      </w:r>
      <w:r w:rsidR="00970FB8" w:rsidRPr="002B7820">
        <w:rPr>
          <w:lang w:val="en-US"/>
        </w:rPr>
        <w:t>e</w:t>
      </w:r>
      <w:r w:rsidR="00B62852" w:rsidRPr="002B7820">
        <w:rPr>
          <w:lang w:val="en-US"/>
        </w:rPr>
        <w:t xml:space="preserve">, and </w:t>
      </w:r>
      <w:r w:rsidR="00EB14DB" w:rsidRPr="002B7820">
        <w:rPr>
          <w:lang w:val="en-US"/>
        </w:rPr>
        <w:t>people cannot</w:t>
      </w:r>
      <w:r w:rsidRPr="002B7820">
        <w:rPr>
          <w:lang w:val="en-US"/>
        </w:rPr>
        <w:t xml:space="preserve"> credibly commit to fulfilling promises.</w:t>
      </w:r>
    </w:p>
    <w:p w14:paraId="27165CF7" w14:textId="2BC1475F" w:rsidR="00E82437" w:rsidRPr="002B7820" w:rsidRDefault="00F82274" w:rsidP="003567BF">
      <w:pPr>
        <w:pStyle w:val="Doublespace"/>
        <w:rPr>
          <w:lang w:val="en-US"/>
        </w:rPr>
      </w:pPr>
      <w:r w:rsidRPr="002B7820">
        <w:rPr>
          <w:lang w:val="en-US"/>
        </w:rPr>
        <w:t xml:space="preserve">The </w:t>
      </w:r>
      <w:r w:rsidR="00970FB8" w:rsidRPr="002B7820">
        <w:rPr>
          <w:lang w:val="en-US"/>
        </w:rPr>
        <w:t xml:space="preserve">wide </w:t>
      </w:r>
      <w:r w:rsidRPr="002B7820">
        <w:rPr>
          <w:lang w:val="en-US"/>
        </w:rPr>
        <w:t>range of costs that arise</w:t>
      </w:r>
      <w:r w:rsidR="00357149">
        <w:rPr>
          <w:lang w:val="en-US"/>
        </w:rPr>
        <w:t>s</w:t>
      </w:r>
      <w:r w:rsidRPr="002B7820">
        <w:rPr>
          <w:lang w:val="en-US"/>
        </w:rPr>
        <w:t xml:space="preserve"> b</w:t>
      </w:r>
      <w:r w:rsidR="00324713" w:rsidRPr="002B7820">
        <w:rPr>
          <w:lang w:val="en-US"/>
        </w:rPr>
        <w:t xml:space="preserve">ecause of </w:t>
      </w:r>
      <w:r w:rsidR="000618F9" w:rsidRPr="002B7820">
        <w:rPr>
          <w:lang w:val="en-US"/>
        </w:rPr>
        <w:t xml:space="preserve">these behavioral imperfections </w:t>
      </w:r>
      <w:r w:rsidR="00357149">
        <w:rPr>
          <w:lang w:val="en-US"/>
        </w:rPr>
        <w:t>is</w:t>
      </w:r>
      <w:r w:rsidR="00324713" w:rsidRPr="002B7820">
        <w:rPr>
          <w:lang w:val="en-US"/>
        </w:rPr>
        <w:t xml:space="preserve"> </w:t>
      </w:r>
      <w:r w:rsidR="00970FB8" w:rsidRPr="002B7820">
        <w:rPr>
          <w:lang w:val="en-US"/>
        </w:rPr>
        <w:t xml:space="preserve">collectively </w:t>
      </w:r>
      <w:r w:rsidR="00324713" w:rsidRPr="002B7820">
        <w:rPr>
          <w:lang w:val="en-US"/>
        </w:rPr>
        <w:t xml:space="preserve">known as transaction costs. </w:t>
      </w:r>
      <w:r w:rsidR="00357149">
        <w:rPr>
          <w:lang w:val="en-US"/>
        </w:rPr>
        <w:t>These</w:t>
      </w:r>
      <w:r w:rsidR="00557B07" w:rsidRPr="002B7820">
        <w:rPr>
          <w:lang w:val="en-US"/>
        </w:rPr>
        <w:t xml:space="preserve"> costs can be divided into </w:t>
      </w:r>
      <w:r w:rsidR="00557B07" w:rsidRPr="002B7820">
        <w:rPr>
          <w:i/>
          <w:iCs/>
          <w:lang w:val="en-US"/>
        </w:rPr>
        <w:t xml:space="preserve">coordination </w:t>
      </w:r>
      <w:r w:rsidR="00557B07" w:rsidRPr="002B7820">
        <w:rPr>
          <w:i/>
          <w:iCs/>
          <w:lang w:val="en-US"/>
        </w:rPr>
        <w:lastRenderedPageBreak/>
        <w:t>costs</w:t>
      </w:r>
      <w:r w:rsidR="00557B07" w:rsidRPr="002B7820">
        <w:rPr>
          <w:lang w:val="en-US"/>
        </w:rPr>
        <w:t xml:space="preserve">, such as monitoring, planning, communicating, and bargaining costs, and </w:t>
      </w:r>
      <w:r w:rsidR="00557B07" w:rsidRPr="002B7820">
        <w:rPr>
          <w:i/>
          <w:iCs/>
          <w:lang w:val="en-US"/>
        </w:rPr>
        <w:t>motivation costs</w:t>
      </w:r>
      <w:r w:rsidR="004D7C3F" w:rsidRPr="002B7820">
        <w:rPr>
          <w:i/>
          <w:iCs/>
          <w:lang w:val="en-US"/>
        </w:rPr>
        <w:t>,</w:t>
      </w:r>
      <w:r w:rsidR="003564A8" w:rsidRPr="002B7820">
        <w:rPr>
          <w:lang w:val="en-US"/>
        </w:rPr>
        <w:t xml:space="preserve"> </w:t>
      </w:r>
      <w:r w:rsidR="00557B07" w:rsidRPr="002B7820">
        <w:rPr>
          <w:lang w:val="en-US"/>
        </w:rPr>
        <w:t xml:space="preserve">which arise because of </w:t>
      </w:r>
      <w:r w:rsidR="00380842" w:rsidRPr="002B7820">
        <w:rPr>
          <w:lang w:val="en-US"/>
        </w:rPr>
        <w:t>incomplete information</w:t>
      </w:r>
      <w:r w:rsidR="00557B07" w:rsidRPr="002B7820">
        <w:rPr>
          <w:lang w:val="en-US"/>
        </w:rPr>
        <w:t xml:space="preserve">, information asymmetries, and </w:t>
      </w:r>
      <w:r w:rsidR="004E3D3C" w:rsidRPr="002B7820">
        <w:rPr>
          <w:lang w:val="en-US"/>
        </w:rPr>
        <w:t>lack of credible</w:t>
      </w:r>
      <w:r w:rsidR="00557B07" w:rsidRPr="002B7820">
        <w:rPr>
          <w:lang w:val="en-US"/>
        </w:rPr>
        <w:t xml:space="preserve"> commitment</w:t>
      </w:r>
      <w:r w:rsidR="00D43548" w:rsidRPr="002B7820">
        <w:rPr>
          <w:lang w:val="en-US"/>
        </w:rPr>
        <w:t xml:space="preserve"> (e.g. moral hazard and adverse selection)</w:t>
      </w:r>
      <w:r w:rsidR="00557B07" w:rsidRPr="002B7820">
        <w:rPr>
          <w:lang w:val="en-US"/>
        </w:rPr>
        <w:t>.</w:t>
      </w:r>
      <w:r w:rsidR="003564A8" w:rsidRPr="002B7820">
        <w:rPr>
          <w:lang w:val="en-US"/>
        </w:rPr>
        <w:t xml:space="preserve"> </w:t>
      </w:r>
      <w:r w:rsidR="00D43548" w:rsidRPr="002B7820">
        <w:rPr>
          <w:lang w:val="en-US"/>
        </w:rPr>
        <w:t>Because of these costs</w:t>
      </w:r>
      <w:r w:rsidR="00982C0B" w:rsidRPr="002B7820">
        <w:rPr>
          <w:lang w:val="en-US"/>
        </w:rPr>
        <w:t xml:space="preserve">, </w:t>
      </w:r>
      <w:r w:rsidR="004E3D3C" w:rsidRPr="002B7820">
        <w:rPr>
          <w:lang w:val="en-US"/>
        </w:rPr>
        <w:t xml:space="preserve">parties </w:t>
      </w:r>
      <w:r w:rsidR="00982C0B" w:rsidRPr="002B7820">
        <w:rPr>
          <w:lang w:val="en-US"/>
        </w:rPr>
        <w:t>must</w:t>
      </w:r>
      <w:r w:rsidR="00557B07" w:rsidRPr="002B7820">
        <w:rPr>
          <w:lang w:val="en-US"/>
        </w:rPr>
        <w:t xml:space="preserve"> measure performance, provide incentives, enforce agreements,</w:t>
      </w:r>
      <w:r w:rsidR="003564A8" w:rsidRPr="002B7820">
        <w:rPr>
          <w:lang w:val="en-US"/>
        </w:rPr>
        <w:t xml:space="preserve"> </w:t>
      </w:r>
      <w:r w:rsidR="00557B07" w:rsidRPr="002B7820">
        <w:rPr>
          <w:lang w:val="en-US"/>
        </w:rPr>
        <w:t>and so on</w:t>
      </w:r>
      <w:r w:rsidR="00D43548" w:rsidRPr="002B7820">
        <w:rPr>
          <w:lang w:val="en-US"/>
        </w:rPr>
        <w:t>, which results in further costs</w:t>
      </w:r>
      <w:r w:rsidR="00557B07" w:rsidRPr="002B7820">
        <w:rPr>
          <w:lang w:val="en-US"/>
        </w:rPr>
        <w:t>.</w:t>
      </w:r>
      <w:r w:rsidR="003564A8" w:rsidRPr="002B7820">
        <w:rPr>
          <w:lang w:val="en-US"/>
        </w:rPr>
        <w:t xml:space="preserve"> </w:t>
      </w:r>
      <w:bookmarkStart w:id="6" w:name="_Ref505070012"/>
      <w:r w:rsidR="00B6268C" w:rsidRPr="002B7820">
        <w:rPr>
          <w:lang w:val="en-US"/>
        </w:rPr>
        <w:t>T</w:t>
      </w:r>
      <w:r w:rsidR="001C64B6" w:rsidRPr="002B7820">
        <w:rPr>
          <w:lang w:val="en-US"/>
        </w:rPr>
        <w:t xml:space="preserve">ransaction costs </w:t>
      </w:r>
      <w:r w:rsidR="00B6268C" w:rsidRPr="002B7820">
        <w:rPr>
          <w:lang w:val="en-US"/>
        </w:rPr>
        <w:t xml:space="preserve">therefore </w:t>
      </w:r>
      <w:r w:rsidR="001C64B6" w:rsidRPr="002B7820">
        <w:rPr>
          <w:lang w:val="en-US"/>
        </w:rPr>
        <w:t xml:space="preserve">represent the totality of the costs </w:t>
      </w:r>
      <w:r w:rsidR="009F3F02" w:rsidRPr="002B7820">
        <w:rPr>
          <w:lang w:val="en-US"/>
        </w:rPr>
        <w:t xml:space="preserve">that </w:t>
      </w:r>
      <w:r w:rsidR="008051B8" w:rsidRPr="002B7820">
        <w:rPr>
          <w:lang w:val="en-US"/>
        </w:rPr>
        <w:t>result from</w:t>
      </w:r>
      <w:r w:rsidR="001C64B6" w:rsidRPr="002B7820">
        <w:rPr>
          <w:lang w:val="en-US"/>
        </w:rPr>
        <w:t xml:space="preserve"> </w:t>
      </w:r>
      <w:r w:rsidR="00D43548" w:rsidRPr="002B7820">
        <w:rPr>
          <w:lang w:val="en-US"/>
        </w:rPr>
        <w:t>“</w:t>
      </w:r>
      <w:r w:rsidR="001C64B6" w:rsidRPr="002B7820">
        <w:rPr>
          <w:lang w:val="en-US"/>
        </w:rPr>
        <w:t>running</w:t>
      </w:r>
      <w:r w:rsidR="008051B8" w:rsidRPr="002B7820">
        <w:rPr>
          <w:lang w:val="en-US"/>
        </w:rPr>
        <w:t xml:space="preserve"> </w:t>
      </w:r>
      <w:r w:rsidR="001C64B6" w:rsidRPr="002B7820">
        <w:rPr>
          <w:lang w:val="en-US"/>
        </w:rPr>
        <w:t>the economic system</w:t>
      </w:r>
      <w:r w:rsidR="00D43548" w:rsidRPr="002B7820">
        <w:rPr>
          <w:lang w:val="en-US"/>
        </w:rPr>
        <w:t>”</w:t>
      </w:r>
      <w:r w:rsidR="00F35649" w:rsidRPr="002B7820">
        <w:rPr>
          <w:lang w:val="en-US"/>
        </w:rPr>
        <w:t xml:space="preserve"> </w:t>
      </w:r>
      <w:r w:rsidR="000207BD" w:rsidRPr="002B7820">
        <w:rPr>
          <w:lang w:val="en-US"/>
        </w:rPr>
        <w:t xml:space="preserve">(see </w:t>
      </w:r>
      <w:r w:rsidRPr="002B7820">
        <w:rPr>
          <w:lang w:val="en-US"/>
        </w:rPr>
        <w:t xml:space="preserve">Milgrom </w:t>
      </w:r>
      <w:r w:rsidR="00E82437" w:rsidRPr="002B7820">
        <w:rPr>
          <w:lang w:val="en-US"/>
        </w:rPr>
        <w:t>&amp;</w:t>
      </w:r>
      <w:r w:rsidRPr="002B7820">
        <w:rPr>
          <w:lang w:val="en-US"/>
        </w:rPr>
        <w:t xml:space="preserve"> Roberts 1992, p</w:t>
      </w:r>
      <w:r w:rsidR="00C00D69">
        <w:rPr>
          <w:lang w:val="en-US"/>
        </w:rPr>
        <w:t>p</w:t>
      </w:r>
      <w:r w:rsidRPr="002B7820">
        <w:rPr>
          <w:lang w:val="en-US"/>
        </w:rPr>
        <w:t>. 28</w:t>
      </w:r>
      <w:r w:rsidR="000229D9">
        <w:rPr>
          <w:lang w:val="en-US"/>
        </w:rPr>
        <w:t>‒</w:t>
      </w:r>
      <w:r w:rsidRPr="002B7820">
        <w:rPr>
          <w:lang w:val="en-US"/>
        </w:rPr>
        <w:t>30, 49</w:t>
      </w:r>
      <w:r w:rsidR="000229D9">
        <w:rPr>
          <w:lang w:val="en-US"/>
        </w:rPr>
        <w:t>‒</w:t>
      </w:r>
      <w:r w:rsidRPr="002B7820">
        <w:rPr>
          <w:lang w:val="en-US"/>
        </w:rPr>
        <w:t>50)</w:t>
      </w:r>
      <w:bookmarkEnd w:id="6"/>
      <w:r w:rsidR="005F5616" w:rsidRPr="002B7820">
        <w:rPr>
          <w:lang w:val="en-US"/>
        </w:rPr>
        <w:t>.</w:t>
      </w:r>
    </w:p>
    <w:p w14:paraId="4ABC5D0F" w14:textId="30DBDDC1" w:rsidR="000618F9" w:rsidRPr="002B7820" w:rsidRDefault="00FC4136" w:rsidP="003567BF">
      <w:pPr>
        <w:pStyle w:val="Doublespace"/>
        <w:rPr>
          <w:lang w:val="en-US"/>
        </w:rPr>
      </w:pPr>
      <w:r w:rsidRPr="002B7820">
        <w:rPr>
          <w:lang w:val="en-US"/>
        </w:rPr>
        <w:t>Such</w:t>
      </w:r>
      <w:r w:rsidR="00E906D0" w:rsidRPr="002B7820">
        <w:rPr>
          <w:lang w:val="en-US"/>
        </w:rPr>
        <w:t xml:space="preserve"> frictions </w:t>
      </w:r>
      <w:r w:rsidR="00F82274" w:rsidRPr="002B7820">
        <w:rPr>
          <w:lang w:val="en-US"/>
        </w:rPr>
        <w:t xml:space="preserve">of the economic system </w:t>
      </w:r>
      <w:r w:rsidR="00DE72C8" w:rsidRPr="002B7820">
        <w:rPr>
          <w:lang w:val="en-US"/>
        </w:rPr>
        <w:t xml:space="preserve">are central to TCE </w:t>
      </w:r>
      <w:r w:rsidR="00F82274" w:rsidRPr="002B7820">
        <w:rPr>
          <w:lang w:val="en-US"/>
        </w:rPr>
        <w:t xml:space="preserve">because </w:t>
      </w:r>
      <w:r w:rsidR="00285185" w:rsidRPr="002B7820">
        <w:rPr>
          <w:lang w:val="en-US"/>
        </w:rPr>
        <w:t>human actors devise</w:t>
      </w:r>
      <w:r w:rsidR="00001E89" w:rsidRPr="002B7820">
        <w:rPr>
          <w:lang w:val="en-US"/>
        </w:rPr>
        <w:t xml:space="preserve"> organizational forms,</w:t>
      </w:r>
      <w:r w:rsidR="00714FE7" w:rsidRPr="002B7820">
        <w:rPr>
          <w:lang w:val="en-US"/>
        </w:rPr>
        <w:t xml:space="preserve"> </w:t>
      </w:r>
      <w:r w:rsidR="00001E89" w:rsidRPr="002B7820">
        <w:rPr>
          <w:lang w:val="en-US"/>
        </w:rPr>
        <w:t>contractual arrangements and</w:t>
      </w:r>
      <w:r w:rsidR="003C5D44" w:rsidRPr="002B7820">
        <w:rPr>
          <w:lang w:val="en-US"/>
        </w:rPr>
        <w:t xml:space="preserve"> various</w:t>
      </w:r>
      <w:r w:rsidR="00001E89" w:rsidRPr="002B7820">
        <w:rPr>
          <w:lang w:val="en-US"/>
        </w:rPr>
        <w:t xml:space="preserve"> </w:t>
      </w:r>
      <w:r w:rsidR="00714FE7" w:rsidRPr="002B7820">
        <w:rPr>
          <w:lang w:val="en-US"/>
        </w:rPr>
        <w:t xml:space="preserve">institutions </w:t>
      </w:r>
      <w:r w:rsidR="007E78B4" w:rsidRPr="002B7820">
        <w:rPr>
          <w:lang w:val="en-US"/>
        </w:rPr>
        <w:t xml:space="preserve">to </w:t>
      </w:r>
      <w:r w:rsidR="00F82274" w:rsidRPr="002B7820">
        <w:rPr>
          <w:lang w:val="en-US"/>
        </w:rPr>
        <w:t xml:space="preserve">minimize their effects, and </w:t>
      </w:r>
      <w:r w:rsidR="00460958" w:rsidRPr="002B7820">
        <w:rPr>
          <w:lang w:val="en-US"/>
        </w:rPr>
        <w:t xml:space="preserve">thus </w:t>
      </w:r>
      <w:r w:rsidR="00F82274" w:rsidRPr="002B7820">
        <w:rPr>
          <w:lang w:val="en-US"/>
        </w:rPr>
        <w:t xml:space="preserve">facilitate exchange. For instance, </w:t>
      </w:r>
      <w:r w:rsidR="00F82274" w:rsidRPr="002B7820">
        <w:rPr>
          <w:i/>
          <w:lang w:val="en-US"/>
        </w:rPr>
        <w:t>relational contracts</w:t>
      </w:r>
      <w:r w:rsidR="00E906D0" w:rsidRPr="002B7820">
        <w:rPr>
          <w:lang w:val="en-US"/>
        </w:rPr>
        <w:t xml:space="preserve"> </w:t>
      </w:r>
      <w:r w:rsidR="00F82274" w:rsidRPr="002B7820">
        <w:rPr>
          <w:lang w:val="en-US"/>
        </w:rPr>
        <w:t xml:space="preserve">mitigate unforeseeable future conflicts by </w:t>
      </w:r>
      <w:r w:rsidR="000618F9" w:rsidRPr="002B7820">
        <w:rPr>
          <w:lang w:val="en-US"/>
        </w:rPr>
        <w:t xml:space="preserve">relying on </w:t>
      </w:r>
      <w:r w:rsidR="00F82274" w:rsidRPr="002B7820">
        <w:rPr>
          <w:lang w:val="en-US"/>
        </w:rPr>
        <w:t>purposive and flexible objectives instead of specific</w:t>
      </w:r>
      <w:r w:rsidR="000618F9" w:rsidRPr="002B7820">
        <w:rPr>
          <w:lang w:val="en-US"/>
        </w:rPr>
        <w:t xml:space="preserve">, </w:t>
      </w:r>
      <w:r w:rsidR="000207BD" w:rsidRPr="002B7820">
        <w:rPr>
          <w:lang w:val="en-US"/>
        </w:rPr>
        <w:t xml:space="preserve">explicitly </w:t>
      </w:r>
      <w:r w:rsidR="000618F9" w:rsidRPr="002B7820">
        <w:rPr>
          <w:lang w:val="en-US"/>
        </w:rPr>
        <w:t>stipulated</w:t>
      </w:r>
      <w:r w:rsidR="00F82274" w:rsidRPr="002B7820">
        <w:rPr>
          <w:lang w:val="en-US"/>
        </w:rPr>
        <w:t xml:space="preserve"> commands (</w:t>
      </w:r>
      <w:proofErr w:type="spellStart"/>
      <w:r w:rsidR="00F82274" w:rsidRPr="002B7820">
        <w:rPr>
          <w:lang w:val="en-US"/>
        </w:rPr>
        <w:t>Macneil</w:t>
      </w:r>
      <w:proofErr w:type="spellEnd"/>
      <w:r w:rsidR="00F82274" w:rsidRPr="002B7820">
        <w:rPr>
          <w:lang w:val="en-US"/>
        </w:rPr>
        <w:t xml:space="preserve"> 1977; Goetz </w:t>
      </w:r>
      <w:r w:rsidR="00E82437" w:rsidRPr="002B7820">
        <w:rPr>
          <w:lang w:val="en-US"/>
        </w:rPr>
        <w:t>&amp;</w:t>
      </w:r>
      <w:r w:rsidR="00F82274" w:rsidRPr="002B7820">
        <w:rPr>
          <w:lang w:val="en-US"/>
        </w:rPr>
        <w:t xml:space="preserve"> Scott 1981; Milgrom </w:t>
      </w:r>
      <w:r w:rsidR="00E82437" w:rsidRPr="002B7820">
        <w:rPr>
          <w:lang w:val="en-US"/>
        </w:rPr>
        <w:t>&amp;</w:t>
      </w:r>
      <w:r w:rsidR="00F82274" w:rsidRPr="002B7820">
        <w:rPr>
          <w:lang w:val="en-US"/>
        </w:rPr>
        <w:t xml:space="preserve"> Roberts 1992, p</w:t>
      </w:r>
      <w:r w:rsidR="00357149">
        <w:rPr>
          <w:lang w:val="en-US"/>
        </w:rPr>
        <w:t>p</w:t>
      </w:r>
      <w:r w:rsidR="00F82274" w:rsidRPr="002B7820">
        <w:rPr>
          <w:lang w:val="en-US"/>
        </w:rPr>
        <w:t>. 131</w:t>
      </w:r>
      <w:r w:rsidR="000229D9">
        <w:rPr>
          <w:lang w:val="en-US"/>
        </w:rPr>
        <w:t>‒</w:t>
      </w:r>
      <w:r w:rsidR="00F82274" w:rsidRPr="002B7820">
        <w:rPr>
          <w:lang w:val="en-US"/>
        </w:rPr>
        <w:t xml:space="preserve">132). </w:t>
      </w:r>
      <w:r w:rsidR="00734D95" w:rsidRPr="002B7820">
        <w:rPr>
          <w:lang w:val="en-US"/>
        </w:rPr>
        <w:t>On the other hand</w:t>
      </w:r>
      <w:r w:rsidR="00F82274" w:rsidRPr="002B7820">
        <w:rPr>
          <w:lang w:val="en-US"/>
        </w:rPr>
        <w:t xml:space="preserve">, </w:t>
      </w:r>
      <w:r w:rsidR="005F5616" w:rsidRPr="002B7820">
        <w:rPr>
          <w:lang w:val="en-US"/>
        </w:rPr>
        <w:t>when</w:t>
      </w:r>
      <w:r w:rsidR="00F82274" w:rsidRPr="002B7820">
        <w:rPr>
          <w:lang w:val="en-US"/>
        </w:rPr>
        <w:t xml:space="preserve"> </w:t>
      </w:r>
      <w:r w:rsidR="00323E95" w:rsidRPr="002B7820">
        <w:rPr>
          <w:lang w:val="en-US"/>
        </w:rPr>
        <w:t xml:space="preserve">transactions </w:t>
      </w:r>
      <w:r w:rsidR="00734D95" w:rsidRPr="002B7820">
        <w:rPr>
          <w:lang w:val="en-US"/>
        </w:rPr>
        <w:t>become too</w:t>
      </w:r>
      <w:r w:rsidR="00323E95" w:rsidRPr="002B7820">
        <w:rPr>
          <w:lang w:val="en-US"/>
        </w:rPr>
        <w:t xml:space="preserve"> </w:t>
      </w:r>
      <w:r w:rsidR="00E906D0" w:rsidRPr="002B7820">
        <w:rPr>
          <w:lang w:val="en-US"/>
        </w:rPr>
        <w:t>difficult</w:t>
      </w:r>
      <w:r w:rsidR="00EE23B9" w:rsidRPr="002B7820">
        <w:rPr>
          <w:lang w:val="en-US"/>
        </w:rPr>
        <w:t>,</w:t>
      </w:r>
      <w:r w:rsidR="005F5616" w:rsidRPr="002B7820">
        <w:rPr>
          <w:lang w:val="en-US"/>
        </w:rPr>
        <w:t xml:space="preserve"> costly</w:t>
      </w:r>
      <w:r w:rsidR="00EE23B9" w:rsidRPr="002B7820">
        <w:rPr>
          <w:lang w:val="en-US"/>
        </w:rPr>
        <w:t xml:space="preserve"> or impossible</w:t>
      </w:r>
      <w:r w:rsidR="005F5616" w:rsidRPr="002B7820">
        <w:rPr>
          <w:lang w:val="en-US"/>
        </w:rPr>
        <w:t xml:space="preserve"> </w:t>
      </w:r>
      <w:r w:rsidR="00E906D0" w:rsidRPr="002B7820">
        <w:rPr>
          <w:lang w:val="en-US"/>
        </w:rPr>
        <w:t>to manage</w:t>
      </w:r>
      <w:r w:rsidR="00323E95" w:rsidRPr="002B7820">
        <w:rPr>
          <w:lang w:val="en-US"/>
        </w:rPr>
        <w:t xml:space="preserve"> through contracts</w:t>
      </w:r>
      <w:r w:rsidR="005F5616" w:rsidRPr="002B7820">
        <w:rPr>
          <w:lang w:val="en-US"/>
        </w:rPr>
        <w:t>,</w:t>
      </w:r>
      <w:r w:rsidR="00323E95" w:rsidRPr="002B7820">
        <w:rPr>
          <w:lang w:val="en-US"/>
        </w:rPr>
        <w:t xml:space="preserve"> </w:t>
      </w:r>
      <w:r w:rsidR="005F5616" w:rsidRPr="002B7820">
        <w:rPr>
          <w:lang w:val="en-US"/>
        </w:rPr>
        <w:t>it becomes more likely that they are rep</w:t>
      </w:r>
      <w:r w:rsidR="000618F9" w:rsidRPr="002B7820">
        <w:rPr>
          <w:lang w:val="en-US"/>
        </w:rPr>
        <w:t>laced by,</w:t>
      </w:r>
      <w:r w:rsidR="005F5616" w:rsidRPr="002B7820">
        <w:rPr>
          <w:lang w:val="en-US"/>
        </w:rPr>
        <w:t xml:space="preserve"> or interna</w:t>
      </w:r>
      <w:r w:rsidR="00323E95" w:rsidRPr="002B7820">
        <w:rPr>
          <w:lang w:val="en-US"/>
        </w:rPr>
        <w:t>lized within</w:t>
      </w:r>
      <w:r w:rsidR="005F5616" w:rsidRPr="002B7820">
        <w:rPr>
          <w:lang w:val="en-US"/>
        </w:rPr>
        <w:t>,</w:t>
      </w:r>
      <w:r w:rsidR="00F82274" w:rsidRPr="002B7820">
        <w:rPr>
          <w:lang w:val="en-US"/>
        </w:rPr>
        <w:t xml:space="preserve"> </w:t>
      </w:r>
      <w:r w:rsidR="00F82274" w:rsidRPr="002B7820">
        <w:rPr>
          <w:i/>
          <w:lang w:val="en-US"/>
        </w:rPr>
        <w:t>organizational hierarchies</w:t>
      </w:r>
      <w:r w:rsidR="00F82274" w:rsidRPr="002B7820">
        <w:rPr>
          <w:lang w:val="en-US"/>
        </w:rPr>
        <w:t>.</w:t>
      </w:r>
      <w:r w:rsidR="00FB1E18" w:rsidRPr="002B7820">
        <w:rPr>
          <w:lang w:val="en-US"/>
        </w:rPr>
        <w:t xml:space="preserve"> </w:t>
      </w:r>
      <w:r w:rsidR="00970FB8" w:rsidRPr="002B7820">
        <w:rPr>
          <w:lang w:val="en-US"/>
        </w:rPr>
        <w:t>Therefore, t</w:t>
      </w:r>
      <w:r w:rsidR="00ED3947" w:rsidRPr="002B7820">
        <w:rPr>
          <w:lang w:val="en-US"/>
        </w:rPr>
        <w:t xml:space="preserve">he primary purpose of governance structures is to </w:t>
      </w:r>
      <w:r w:rsidR="00601611" w:rsidRPr="002B7820">
        <w:rPr>
          <w:lang w:val="en-US"/>
        </w:rPr>
        <w:t>economize on</w:t>
      </w:r>
      <w:r w:rsidR="00ED3947" w:rsidRPr="002B7820">
        <w:rPr>
          <w:lang w:val="en-US"/>
        </w:rPr>
        <w:t xml:space="preserve"> transaction costs</w:t>
      </w:r>
      <w:r w:rsidR="008508A8" w:rsidRPr="002B7820">
        <w:rPr>
          <w:lang w:val="en-US"/>
        </w:rPr>
        <w:t xml:space="preserve"> and </w:t>
      </w:r>
      <w:r w:rsidR="003D476F" w:rsidRPr="002B7820">
        <w:rPr>
          <w:lang w:val="en-US"/>
        </w:rPr>
        <w:t xml:space="preserve">provide </w:t>
      </w:r>
      <w:r w:rsidR="00E66CDE" w:rsidRPr="002B7820">
        <w:rPr>
          <w:lang w:val="en-US"/>
        </w:rPr>
        <w:t xml:space="preserve">appropriate </w:t>
      </w:r>
      <w:r w:rsidR="003D476F" w:rsidRPr="002B7820">
        <w:rPr>
          <w:lang w:val="en-US"/>
        </w:rPr>
        <w:t>safeguards against opportunism</w:t>
      </w:r>
      <w:r w:rsidR="00C24E0F" w:rsidRPr="002B7820">
        <w:rPr>
          <w:lang w:val="en-US"/>
        </w:rPr>
        <w:t>.</w:t>
      </w:r>
    </w:p>
    <w:p w14:paraId="09DB73BE" w14:textId="5F8FBA65" w:rsidR="008021B2" w:rsidRPr="002B7820" w:rsidRDefault="00F82274" w:rsidP="003567BF">
      <w:pPr>
        <w:pStyle w:val="Doublespace"/>
        <w:rPr>
          <w:lang w:val="en-US"/>
        </w:rPr>
      </w:pPr>
      <w:r w:rsidRPr="002B7820">
        <w:rPr>
          <w:lang w:val="en-US"/>
        </w:rPr>
        <w:t>TCE is particularly interested in relationships that are c</w:t>
      </w:r>
      <w:r w:rsidR="00E906D0" w:rsidRPr="002B7820">
        <w:rPr>
          <w:lang w:val="en-US"/>
        </w:rPr>
        <w:t xml:space="preserve">onditioned </w:t>
      </w:r>
      <w:r w:rsidR="00841AFB" w:rsidRPr="002B7820">
        <w:rPr>
          <w:lang w:val="en-US"/>
        </w:rPr>
        <w:t>by</w:t>
      </w:r>
      <w:r w:rsidR="005F5616" w:rsidRPr="002B7820">
        <w:rPr>
          <w:lang w:val="en-US"/>
        </w:rPr>
        <w:t xml:space="preserve"> </w:t>
      </w:r>
      <w:r w:rsidR="00E906D0" w:rsidRPr="002B7820">
        <w:rPr>
          <w:lang w:val="en-US"/>
        </w:rPr>
        <w:t xml:space="preserve">a high degree of </w:t>
      </w:r>
      <w:r w:rsidR="00E906D0" w:rsidRPr="002B7820">
        <w:rPr>
          <w:i/>
          <w:iCs/>
          <w:lang w:val="en-US"/>
        </w:rPr>
        <w:t>asset specificity</w:t>
      </w:r>
      <w:r w:rsidR="001C59F8" w:rsidRPr="002B7820">
        <w:rPr>
          <w:i/>
          <w:iCs/>
          <w:lang w:val="en-US"/>
        </w:rPr>
        <w:t>.</w:t>
      </w:r>
      <w:r w:rsidRPr="002B7820">
        <w:rPr>
          <w:lang w:val="en-US"/>
        </w:rPr>
        <w:t xml:space="preserve"> </w:t>
      </w:r>
      <w:r w:rsidR="00841AFB" w:rsidRPr="002B7820">
        <w:rPr>
          <w:lang w:val="en-US"/>
        </w:rPr>
        <w:t>Specific assets are</w:t>
      </w:r>
      <w:r w:rsidR="005F5616" w:rsidRPr="002B7820">
        <w:rPr>
          <w:lang w:val="en-US"/>
        </w:rPr>
        <w:t xml:space="preserve"> investments that are tailored for relationship-specific needs and thus cannot be redeployed without significant loss of value (Williamson 2005, p. 7). </w:t>
      </w:r>
      <w:r w:rsidR="00841AFB" w:rsidRPr="002B7820">
        <w:rPr>
          <w:lang w:val="en-US"/>
        </w:rPr>
        <w:t>They</w:t>
      </w:r>
      <w:r w:rsidR="00B535E3" w:rsidRPr="002B7820">
        <w:rPr>
          <w:lang w:val="en-US"/>
        </w:rPr>
        <w:t xml:space="preserve"> </w:t>
      </w:r>
      <w:r w:rsidR="000618F9" w:rsidRPr="002B7820">
        <w:rPr>
          <w:lang w:val="en-US"/>
        </w:rPr>
        <w:t xml:space="preserve">may </w:t>
      </w:r>
      <w:r w:rsidR="00B535E3" w:rsidRPr="002B7820">
        <w:rPr>
          <w:lang w:val="en-US"/>
        </w:rPr>
        <w:t>include</w:t>
      </w:r>
      <w:r w:rsidR="005F5616" w:rsidRPr="002B7820">
        <w:rPr>
          <w:lang w:val="en-US"/>
        </w:rPr>
        <w:t xml:space="preserve"> physical fixed investments, such as factories</w:t>
      </w:r>
      <w:r w:rsidR="00B535E3" w:rsidRPr="002B7820">
        <w:rPr>
          <w:lang w:val="en-US"/>
        </w:rPr>
        <w:t>, electricity grids,</w:t>
      </w:r>
      <w:r w:rsidR="005F5616" w:rsidRPr="002B7820">
        <w:rPr>
          <w:lang w:val="en-US"/>
        </w:rPr>
        <w:t xml:space="preserve"> or railroads, </w:t>
      </w:r>
      <w:r w:rsidR="00357149">
        <w:rPr>
          <w:lang w:val="en-US"/>
        </w:rPr>
        <w:t>as well as</w:t>
      </w:r>
      <w:r w:rsidR="00B535E3" w:rsidRPr="002B7820">
        <w:rPr>
          <w:lang w:val="en-US"/>
        </w:rPr>
        <w:t xml:space="preserve"> human capital</w:t>
      </w:r>
      <w:r w:rsidR="005F5616" w:rsidRPr="002B7820">
        <w:rPr>
          <w:lang w:val="en-US"/>
        </w:rPr>
        <w:t xml:space="preserve"> such as specific know-how. What is important</w:t>
      </w:r>
      <w:r w:rsidR="00841AFB" w:rsidRPr="002B7820">
        <w:rPr>
          <w:lang w:val="en-US"/>
        </w:rPr>
        <w:t>, however,</w:t>
      </w:r>
      <w:r w:rsidR="005F5616" w:rsidRPr="002B7820">
        <w:rPr>
          <w:lang w:val="en-US"/>
        </w:rPr>
        <w:t xml:space="preserve"> is that asset specificity </w:t>
      </w:r>
      <w:r w:rsidR="00491594" w:rsidRPr="002B7820">
        <w:rPr>
          <w:lang w:val="en-US"/>
        </w:rPr>
        <w:t xml:space="preserve">is associated with situations </w:t>
      </w:r>
      <w:r w:rsidR="00112215" w:rsidRPr="002B7820">
        <w:rPr>
          <w:lang w:val="en-US"/>
        </w:rPr>
        <w:t xml:space="preserve">where at least one </w:t>
      </w:r>
      <w:r w:rsidR="00112215" w:rsidRPr="002B7820">
        <w:rPr>
          <w:lang w:val="en-US"/>
        </w:rPr>
        <w:lastRenderedPageBreak/>
        <w:t xml:space="preserve">of the parties </w:t>
      </w:r>
      <w:r w:rsidR="00B535E3" w:rsidRPr="002B7820">
        <w:rPr>
          <w:lang w:val="en-US"/>
        </w:rPr>
        <w:t xml:space="preserve">to </w:t>
      </w:r>
      <w:r w:rsidR="000618F9" w:rsidRPr="002B7820">
        <w:rPr>
          <w:lang w:val="en-US"/>
        </w:rPr>
        <w:t xml:space="preserve">the </w:t>
      </w:r>
      <w:r w:rsidR="00B535E3" w:rsidRPr="002B7820">
        <w:rPr>
          <w:lang w:val="en-US"/>
        </w:rPr>
        <w:t xml:space="preserve">contract </w:t>
      </w:r>
      <w:r w:rsidR="00112215" w:rsidRPr="002B7820">
        <w:rPr>
          <w:lang w:val="en-US"/>
        </w:rPr>
        <w:t xml:space="preserve">is </w:t>
      </w:r>
      <w:r w:rsidR="005F5616" w:rsidRPr="002B7820">
        <w:rPr>
          <w:lang w:val="en-US"/>
        </w:rPr>
        <w:t>dependen</w:t>
      </w:r>
      <w:r w:rsidR="00112215" w:rsidRPr="002B7820">
        <w:rPr>
          <w:lang w:val="en-US"/>
        </w:rPr>
        <w:t>t on the other and thus places</w:t>
      </w:r>
      <w:r w:rsidR="00B535E3" w:rsidRPr="002B7820">
        <w:rPr>
          <w:lang w:val="en-US"/>
        </w:rPr>
        <w:t xml:space="preserve"> a</w:t>
      </w:r>
      <w:r w:rsidR="00112215" w:rsidRPr="002B7820">
        <w:rPr>
          <w:lang w:val="en-US"/>
        </w:rPr>
        <w:t xml:space="preserve"> high value on the</w:t>
      </w:r>
      <w:r w:rsidR="005506F8" w:rsidRPr="002B7820">
        <w:rPr>
          <w:lang w:val="en-US"/>
        </w:rPr>
        <w:t xml:space="preserve"> contract’s</w:t>
      </w:r>
      <w:r w:rsidR="00112215" w:rsidRPr="002B7820">
        <w:rPr>
          <w:lang w:val="en-US"/>
        </w:rPr>
        <w:t xml:space="preserve"> continuity. </w:t>
      </w:r>
      <w:r w:rsidR="00B6268C" w:rsidRPr="002B7820">
        <w:rPr>
          <w:lang w:val="en-US"/>
        </w:rPr>
        <w:t>Such</w:t>
      </w:r>
      <w:r w:rsidR="0063599D" w:rsidRPr="002B7820">
        <w:rPr>
          <w:lang w:val="en-US"/>
        </w:rPr>
        <w:t xml:space="preserve"> dependency</w:t>
      </w:r>
      <w:r w:rsidR="00112215" w:rsidRPr="002B7820">
        <w:rPr>
          <w:lang w:val="en-US"/>
        </w:rPr>
        <w:t xml:space="preserve"> create</w:t>
      </w:r>
      <w:r w:rsidR="000618F9" w:rsidRPr="002B7820">
        <w:rPr>
          <w:lang w:val="en-US"/>
        </w:rPr>
        <w:t>s</w:t>
      </w:r>
      <w:r w:rsidR="00112215" w:rsidRPr="002B7820">
        <w:rPr>
          <w:lang w:val="en-US"/>
        </w:rPr>
        <w:t xml:space="preserve"> </w:t>
      </w:r>
      <w:r w:rsidR="00694BC7" w:rsidRPr="002B7820">
        <w:rPr>
          <w:lang w:val="en-US"/>
        </w:rPr>
        <w:t xml:space="preserve">opportunities for </w:t>
      </w:r>
      <w:r w:rsidR="00112215" w:rsidRPr="002B7820">
        <w:rPr>
          <w:lang w:val="en-US"/>
        </w:rPr>
        <w:t>opportun</w:t>
      </w:r>
      <w:r w:rsidR="00694BC7" w:rsidRPr="002B7820">
        <w:rPr>
          <w:lang w:val="en-US"/>
        </w:rPr>
        <w:t xml:space="preserve">istic </w:t>
      </w:r>
      <w:r w:rsidR="00CD42AC" w:rsidRPr="002B7820">
        <w:rPr>
          <w:lang w:val="en-US"/>
        </w:rPr>
        <w:t>behavior</w:t>
      </w:r>
      <w:r w:rsidR="000F486F" w:rsidRPr="002B7820">
        <w:rPr>
          <w:lang w:val="en-US"/>
        </w:rPr>
        <w:t xml:space="preserve"> such as </w:t>
      </w:r>
      <w:r w:rsidR="005F5616" w:rsidRPr="002B7820">
        <w:rPr>
          <w:lang w:val="en-US"/>
        </w:rPr>
        <w:t>hold-up</w:t>
      </w:r>
      <w:r w:rsidR="000F486F" w:rsidRPr="002B7820">
        <w:rPr>
          <w:lang w:val="en-US"/>
        </w:rPr>
        <w:t>s</w:t>
      </w:r>
      <w:r w:rsidR="00357149">
        <w:rPr>
          <w:lang w:val="en-US"/>
        </w:rPr>
        <w:t>,</w:t>
      </w:r>
      <w:r w:rsidR="000F486F" w:rsidRPr="002B7820">
        <w:rPr>
          <w:lang w:val="en-US"/>
        </w:rPr>
        <w:t xml:space="preserve"> where </w:t>
      </w:r>
      <w:r w:rsidR="005F5616" w:rsidRPr="002B7820">
        <w:rPr>
          <w:lang w:val="en-US"/>
        </w:rPr>
        <w:t>one party force</w:t>
      </w:r>
      <w:r w:rsidR="00A6644F" w:rsidRPr="002B7820">
        <w:rPr>
          <w:lang w:val="en-US"/>
        </w:rPr>
        <w:t>s</w:t>
      </w:r>
      <w:r w:rsidR="005F5616" w:rsidRPr="002B7820">
        <w:rPr>
          <w:lang w:val="en-US"/>
        </w:rPr>
        <w:t xml:space="preserve"> the other party, who has made sunk investments, to accept </w:t>
      </w:r>
      <w:r w:rsidR="00A6644F" w:rsidRPr="002B7820">
        <w:rPr>
          <w:lang w:val="en-US"/>
        </w:rPr>
        <w:t xml:space="preserve">disadvantageous </w:t>
      </w:r>
      <w:r w:rsidR="005F5616" w:rsidRPr="002B7820">
        <w:rPr>
          <w:lang w:val="en-US"/>
        </w:rPr>
        <w:t xml:space="preserve">terms (Milgrom </w:t>
      </w:r>
      <w:r w:rsidR="001C59F8" w:rsidRPr="002B7820">
        <w:rPr>
          <w:lang w:val="en-US"/>
        </w:rPr>
        <w:t>&amp;</w:t>
      </w:r>
      <w:r w:rsidR="005F5616" w:rsidRPr="002B7820">
        <w:rPr>
          <w:lang w:val="en-US"/>
        </w:rPr>
        <w:t xml:space="preserve"> Roberts 1992, p. 136).</w:t>
      </w:r>
    </w:p>
    <w:p w14:paraId="01417DC7" w14:textId="7DD71192" w:rsidR="00B6268C" w:rsidRPr="002B7820" w:rsidRDefault="003B4F1E" w:rsidP="003567BF">
      <w:pPr>
        <w:pStyle w:val="Doublespace"/>
        <w:rPr>
          <w:lang w:val="en-US"/>
        </w:rPr>
      </w:pPr>
      <w:r w:rsidRPr="002B7820">
        <w:rPr>
          <w:lang w:val="en-US"/>
        </w:rPr>
        <w:t>In addition to asset specificity, t</w:t>
      </w:r>
      <w:r w:rsidR="00B6268C" w:rsidRPr="002B7820">
        <w:rPr>
          <w:lang w:val="en-US"/>
        </w:rPr>
        <w:t xml:space="preserve">ransactions differ based on several other meaningful attributes as well (see </w:t>
      </w:r>
      <w:r w:rsidR="000B0795" w:rsidRPr="002B7820">
        <w:rPr>
          <w:lang w:val="en-US"/>
        </w:rPr>
        <w:t>Williamson 197</w:t>
      </w:r>
      <w:r w:rsidR="001D3446" w:rsidRPr="002B7820">
        <w:rPr>
          <w:lang w:val="en-US"/>
        </w:rPr>
        <w:t>9</w:t>
      </w:r>
      <w:r w:rsidR="000B0795" w:rsidRPr="002B7820">
        <w:rPr>
          <w:lang w:val="en-US"/>
        </w:rPr>
        <w:t xml:space="preserve">; </w:t>
      </w:r>
      <w:r w:rsidR="00B6268C" w:rsidRPr="002B7820">
        <w:rPr>
          <w:lang w:val="en-US"/>
        </w:rPr>
        <w:t>Milgrom and Roberts 1992, p</w:t>
      </w:r>
      <w:r w:rsidR="00357149">
        <w:rPr>
          <w:lang w:val="en-US"/>
        </w:rPr>
        <w:t>p</w:t>
      </w:r>
      <w:r w:rsidR="00B6268C" w:rsidRPr="002B7820">
        <w:rPr>
          <w:lang w:val="en-US"/>
        </w:rPr>
        <w:t>. 30</w:t>
      </w:r>
      <w:r w:rsidR="000229D9">
        <w:rPr>
          <w:lang w:val="en-US"/>
        </w:rPr>
        <w:t>‒</w:t>
      </w:r>
      <w:r w:rsidR="00B6268C" w:rsidRPr="002B7820">
        <w:rPr>
          <w:lang w:val="en-US"/>
        </w:rPr>
        <w:t xml:space="preserve">35). </w:t>
      </w:r>
      <w:r w:rsidR="000B0795" w:rsidRPr="002B7820">
        <w:rPr>
          <w:lang w:val="en-US"/>
        </w:rPr>
        <w:t xml:space="preserve">For this article, the </w:t>
      </w:r>
      <w:r w:rsidR="00B6268C" w:rsidRPr="002B7820">
        <w:rPr>
          <w:lang w:val="en-US"/>
        </w:rPr>
        <w:t>degree of complexity and uncertainty</w:t>
      </w:r>
      <w:r w:rsidR="000B0795" w:rsidRPr="002B7820">
        <w:rPr>
          <w:lang w:val="en-US"/>
        </w:rPr>
        <w:t xml:space="preserve"> are particularly important</w:t>
      </w:r>
      <w:r w:rsidR="00B6268C" w:rsidRPr="002B7820">
        <w:rPr>
          <w:lang w:val="en-US"/>
        </w:rPr>
        <w:t xml:space="preserve">. The more complex the transaction and the more uncertain its environment, the harder it is to determine </w:t>
      </w:r>
      <w:r w:rsidR="00B6268C" w:rsidRPr="00EF6EE0">
        <w:rPr>
          <w:i/>
          <w:lang w:val="en-US"/>
        </w:rPr>
        <w:t>ex ante</w:t>
      </w:r>
      <w:r w:rsidR="00B6268C" w:rsidRPr="002B7820">
        <w:rPr>
          <w:lang w:val="en-US"/>
        </w:rPr>
        <w:t xml:space="preserve"> what type of performance is desirable.</w:t>
      </w:r>
    </w:p>
    <w:p w14:paraId="1AD3AA60" w14:textId="3ECA13C9" w:rsidR="005A621A" w:rsidRPr="002B7820" w:rsidRDefault="00D108CB" w:rsidP="003567BF">
      <w:pPr>
        <w:pStyle w:val="Doublespace"/>
        <w:rPr>
          <w:lang w:val="en-US"/>
        </w:rPr>
      </w:pPr>
      <w:r w:rsidRPr="002B7820">
        <w:rPr>
          <w:lang w:val="en-US"/>
        </w:rPr>
        <w:t xml:space="preserve">The job of TCE is to determine what kind of governance mechanisms </w:t>
      </w:r>
      <w:r w:rsidR="00CC603F" w:rsidRPr="002B7820">
        <w:rPr>
          <w:lang w:val="en-US"/>
        </w:rPr>
        <w:t xml:space="preserve">most effectively </w:t>
      </w:r>
      <w:r w:rsidRPr="002B7820">
        <w:rPr>
          <w:lang w:val="en-US"/>
        </w:rPr>
        <w:t>mitigate such hazards.</w:t>
      </w:r>
      <w:r w:rsidR="00697FE5" w:rsidRPr="002B7820">
        <w:rPr>
          <w:lang w:val="en-US"/>
        </w:rPr>
        <w:t xml:space="preserve"> </w:t>
      </w:r>
      <w:r w:rsidR="00FE6FA8" w:rsidRPr="002B7820">
        <w:rPr>
          <w:lang w:val="en-US"/>
        </w:rPr>
        <w:t>B</w:t>
      </w:r>
      <w:r w:rsidR="00AF5CE0" w:rsidRPr="002B7820">
        <w:rPr>
          <w:lang w:val="en-US"/>
        </w:rPr>
        <w:t>uilding on Ronald Coase’s famous argument that firms and markets are alternative methods of coordinating production (Coase 1937), much of TCE scholarship has focused on the classic make</w:t>
      </w:r>
      <w:r w:rsidR="0019662A" w:rsidRPr="002B7820">
        <w:rPr>
          <w:lang w:val="en-US"/>
        </w:rPr>
        <w:t>-</w:t>
      </w:r>
      <w:r w:rsidR="00AF5CE0" w:rsidRPr="002B7820">
        <w:rPr>
          <w:lang w:val="en-US"/>
        </w:rPr>
        <w:t>or</w:t>
      </w:r>
      <w:r w:rsidR="0019662A" w:rsidRPr="002B7820">
        <w:rPr>
          <w:lang w:val="en-US"/>
        </w:rPr>
        <w:t>-</w:t>
      </w:r>
      <w:r w:rsidR="00AF5CE0" w:rsidRPr="002B7820">
        <w:rPr>
          <w:lang w:val="en-US"/>
        </w:rPr>
        <w:t>buy or</w:t>
      </w:r>
      <w:r w:rsidR="0019662A" w:rsidRPr="002B7820">
        <w:rPr>
          <w:lang w:val="en-US"/>
        </w:rPr>
        <w:t xml:space="preserve"> </w:t>
      </w:r>
      <w:r w:rsidR="00AF5CE0" w:rsidRPr="002B7820">
        <w:rPr>
          <w:lang w:val="en-US"/>
        </w:rPr>
        <w:t>firm</w:t>
      </w:r>
      <w:r w:rsidR="0019662A" w:rsidRPr="002B7820">
        <w:rPr>
          <w:lang w:val="en-US"/>
        </w:rPr>
        <w:t xml:space="preserve"> </w:t>
      </w:r>
      <w:r w:rsidR="00AF5CE0" w:rsidRPr="002B7820">
        <w:rPr>
          <w:lang w:val="en-US"/>
        </w:rPr>
        <w:t xml:space="preserve">vs. market question </w:t>
      </w:r>
      <w:r w:rsidR="00F82274" w:rsidRPr="002B7820">
        <w:rPr>
          <w:lang w:val="en-US"/>
        </w:rPr>
        <w:t>(Klein</w:t>
      </w:r>
      <w:r w:rsidR="00674017" w:rsidRPr="002B7820">
        <w:rPr>
          <w:lang w:val="en-US"/>
        </w:rPr>
        <w:t xml:space="preserve"> </w:t>
      </w:r>
      <w:r w:rsidR="00674017" w:rsidRPr="002B7820">
        <w:rPr>
          <w:i/>
          <w:iCs/>
          <w:lang w:val="en-US"/>
        </w:rPr>
        <w:t>et al.</w:t>
      </w:r>
      <w:r w:rsidR="00674017" w:rsidRPr="002B7820">
        <w:rPr>
          <w:lang w:val="en-US"/>
        </w:rPr>
        <w:t xml:space="preserve"> </w:t>
      </w:r>
      <w:r w:rsidR="00F82274" w:rsidRPr="002B7820">
        <w:rPr>
          <w:lang w:val="en-US"/>
        </w:rPr>
        <w:t>1978).</w:t>
      </w:r>
      <w:r w:rsidR="00674017" w:rsidRPr="002B7820">
        <w:rPr>
          <w:lang w:val="en-US"/>
        </w:rPr>
        <w:t xml:space="preserve"> </w:t>
      </w:r>
      <w:r w:rsidR="00323E95" w:rsidRPr="002B7820">
        <w:rPr>
          <w:lang w:val="en-US"/>
        </w:rPr>
        <w:t xml:space="preserve">However, </w:t>
      </w:r>
      <w:r w:rsidR="00F82274" w:rsidRPr="002B7820">
        <w:rPr>
          <w:lang w:val="en-US"/>
        </w:rPr>
        <w:t xml:space="preserve">TCE’s analytical framework </w:t>
      </w:r>
      <w:r w:rsidR="00323E95" w:rsidRPr="002B7820">
        <w:rPr>
          <w:lang w:val="en-US"/>
        </w:rPr>
        <w:t xml:space="preserve">is </w:t>
      </w:r>
      <w:r w:rsidR="00357149">
        <w:rPr>
          <w:lang w:val="en-US"/>
        </w:rPr>
        <w:t>highl</w:t>
      </w:r>
      <w:r w:rsidR="00323E95" w:rsidRPr="002B7820">
        <w:rPr>
          <w:lang w:val="en-US"/>
        </w:rPr>
        <w:t xml:space="preserve">y flexible and </w:t>
      </w:r>
      <w:r w:rsidR="00F82274" w:rsidRPr="002B7820">
        <w:rPr>
          <w:lang w:val="en-US"/>
        </w:rPr>
        <w:t>lends itself to examin</w:t>
      </w:r>
      <w:r w:rsidR="00357149">
        <w:rPr>
          <w:lang w:val="en-US"/>
        </w:rPr>
        <w:t>ing</w:t>
      </w:r>
      <w:r w:rsidR="00F82274" w:rsidRPr="002B7820">
        <w:rPr>
          <w:lang w:val="en-US"/>
        </w:rPr>
        <w:t xml:space="preserve"> all type</w:t>
      </w:r>
      <w:r w:rsidR="00357149">
        <w:rPr>
          <w:lang w:val="en-US"/>
        </w:rPr>
        <w:t>s</w:t>
      </w:r>
      <w:r w:rsidR="00F82274" w:rsidRPr="002B7820">
        <w:rPr>
          <w:lang w:val="en-US"/>
        </w:rPr>
        <w:t xml:space="preserve"> of exchange relations or contracting problems (Williamson 1985, p. xii)</w:t>
      </w:r>
      <w:r w:rsidR="002C5694" w:rsidRPr="002B7820">
        <w:rPr>
          <w:lang w:val="en-US"/>
        </w:rPr>
        <w:t>.</w:t>
      </w:r>
      <w:r w:rsidR="00F82274" w:rsidRPr="002B7820">
        <w:rPr>
          <w:lang w:val="en-US"/>
        </w:rPr>
        <w:t xml:space="preserve"> </w:t>
      </w:r>
      <w:r w:rsidR="00692E5C" w:rsidRPr="002B7820">
        <w:rPr>
          <w:lang w:val="en-US"/>
        </w:rPr>
        <w:t>For instance, r</w:t>
      </w:r>
      <w:r w:rsidR="00F82274" w:rsidRPr="002B7820">
        <w:rPr>
          <w:lang w:val="en-US"/>
        </w:rPr>
        <w:t>egulation</w:t>
      </w:r>
      <w:r w:rsidR="00E906D0" w:rsidRPr="002B7820">
        <w:rPr>
          <w:lang w:val="en-US"/>
        </w:rPr>
        <w:t xml:space="preserve"> involves several </w:t>
      </w:r>
      <w:r w:rsidR="00887DB9" w:rsidRPr="002B7820">
        <w:rPr>
          <w:lang w:val="en-US"/>
        </w:rPr>
        <w:t xml:space="preserve">reciprocal </w:t>
      </w:r>
      <w:r w:rsidR="00E906D0" w:rsidRPr="002B7820">
        <w:rPr>
          <w:lang w:val="en-US"/>
        </w:rPr>
        <w:t>relations</w:t>
      </w:r>
      <w:r w:rsidR="00887DB9" w:rsidRPr="002B7820">
        <w:rPr>
          <w:lang w:val="en-US"/>
        </w:rPr>
        <w:t>hips</w:t>
      </w:r>
      <w:r w:rsidR="00D50745" w:rsidRPr="002B7820">
        <w:rPr>
          <w:lang w:val="en-US"/>
        </w:rPr>
        <w:t xml:space="preserve"> which are constrained by coordination and motivation costs as well as credible commitment problems</w:t>
      </w:r>
      <w:r w:rsidR="00E906D0" w:rsidRPr="002B7820">
        <w:rPr>
          <w:lang w:val="en-US"/>
        </w:rPr>
        <w:t>.</w:t>
      </w:r>
      <w:r w:rsidR="00323E95" w:rsidRPr="002B7820">
        <w:rPr>
          <w:lang w:val="en-US"/>
        </w:rPr>
        <w:t xml:space="preserve"> </w:t>
      </w:r>
      <w:r w:rsidR="00F82274" w:rsidRPr="002B7820">
        <w:rPr>
          <w:lang w:val="en-US"/>
        </w:rPr>
        <w:t xml:space="preserve">In fact, </w:t>
      </w:r>
      <w:r w:rsidR="00357149">
        <w:rPr>
          <w:lang w:val="en-US"/>
        </w:rPr>
        <w:t>like</w:t>
      </w:r>
      <w:r w:rsidR="00893750" w:rsidRPr="002B7820">
        <w:rPr>
          <w:lang w:val="en-US"/>
        </w:rPr>
        <w:t xml:space="preserve"> many scholars after him (Goldberg 1976; </w:t>
      </w:r>
      <w:proofErr w:type="spellStart"/>
      <w:r w:rsidR="00893750" w:rsidRPr="002B7820">
        <w:rPr>
          <w:lang w:val="en-US"/>
        </w:rPr>
        <w:t>Sidak</w:t>
      </w:r>
      <w:proofErr w:type="spellEnd"/>
      <w:r w:rsidR="00893750" w:rsidRPr="002B7820">
        <w:rPr>
          <w:lang w:val="en-US"/>
        </w:rPr>
        <w:t xml:space="preserve"> &amp; </w:t>
      </w:r>
      <w:proofErr w:type="spellStart"/>
      <w:r w:rsidR="00893750" w:rsidRPr="002B7820">
        <w:rPr>
          <w:lang w:val="en-US"/>
        </w:rPr>
        <w:t>Spulber</w:t>
      </w:r>
      <w:proofErr w:type="spellEnd"/>
      <w:r w:rsidR="00893750" w:rsidRPr="002B7820">
        <w:rPr>
          <w:lang w:val="en-US"/>
        </w:rPr>
        <w:t xml:space="preserve"> 1997; Rossi 2005), </w:t>
      </w:r>
      <w:r w:rsidR="00F82274" w:rsidRPr="002B7820">
        <w:rPr>
          <w:lang w:val="en-US"/>
        </w:rPr>
        <w:t>Williamson</w:t>
      </w:r>
      <w:r w:rsidR="007517F6" w:rsidRPr="002B7820">
        <w:rPr>
          <w:lang w:val="en-US"/>
        </w:rPr>
        <w:t xml:space="preserve"> also</w:t>
      </w:r>
      <w:r w:rsidR="00112215" w:rsidRPr="002B7820">
        <w:rPr>
          <w:lang w:val="en-US"/>
        </w:rPr>
        <w:t xml:space="preserve"> </w:t>
      </w:r>
      <w:r w:rsidR="00F82274" w:rsidRPr="002B7820">
        <w:rPr>
          <w:lang w:val="en-US"/>
        </w:rPr>
        <w:t>ackn</w:t>
      </w:r>
      <w:r w:rsidR="00112215" w:rsidRPr="002B7820">
        <w:rPr>
          <w:lang w:val="en-US"/>
        </w:rPr>
        <w:t>owledge</w:t>
      </w:r>
      <w:r w:rsidR="00FF4FBC" w:rsidRPr="002B7820">
        <w:rPr>
          <w:lang w:val="en-US"/>
        </w:rPr>
        <w:t>s</w:t>
      </w:r>
      <w:r w:rsidR="00F82274" w:rsidRPr="002B7820">
        <w:rPr>
          <w:lang w:val="en-US"/>
        </w:rPr>
        <w:t xml:space="preserve"> that </w:t>
      </w:r>
      <w:r w:rsidR="00323E95" w:rsidRPr="002B7820">
        <w:rPr>
          <w:lang w:val="en-US"/>
        </w:rPr>
        <w:t>regulation could be described as (</w:t>
      </w:r>
      <w:r w:rsidR="00F82274" w:rsidRPr="002B7820">
        <w:rPr>
          <w:lang w:val="en-US"/>
        </w:rPr>
        <w:t xml:space="preserve">a </w:t>
      </w:r>
      <w:r w:rsidR="00C101F9">
        <w:rPr>
          <w:lang w:val="en-US"/>
        </w:rPr>
        <w:t>notab</w:t>
      </w:r>
      <w:r w:rsidR="00F82274" w:rsidRPr="002B7820">
        <w:rPr>
          <w:lang w:val="en-US"/>
        </w:rPr>
        <w:t>ly incomplete</w:t>
      </w:r>
      <w:r w:rsidR="00323E95" w:rsidRPr="002B7820">
        <w:rPr>
          <w:lang w:val="en-US"/>
        </w:rPr>
        <w:t>)</w:t>
      </w:r>
      <w:r w:rsidR="00F82274" w:rsidRPr="002B7820">
        <w:rPr>
          <w:lang w:val="en-US"/>
        </w:rPr>
        <w:t xml:space="preserve"> form </w:t>
      </w:r>
      <w:bookmarkStart w:id="7" w:name="_Ref505072457"/>
      <w:r w:rsidR="00323E95" w:rsidRPr="002B7820">
        <w:rPr>
          <w:lang w:val="en-US"/>
        </w:rPr>
        <w:t>of long-term contracting</w:t>
      </w:r>
      <w:r w:rsidR="009D0637" w:rsidRPr="002B7820">
        <w:rPr>
          <w:lang w:val="en-US"/>
        </w:rPr>
        <w:t xml:space="preserve"> (Williamson 1976, p. 91)</w:t>
      </w:r>
      <w:r w:rsidR="00FC66FE" w:rsidRPr="002B7820">
        <w:rPr>
          <w:lang w:val="en-US"/>
        </w:rPr>
        <w:t>.</w:t>
      </w:r>
      <w:r w:rsidR="00F82274" w:rsidRPr="002B7820">
        <w:rPr>
          <w:vertAlign w:val="superscript"/>
          <w:lang w:val="en-US"/>
        </w:rPr>
        <w:endnoteReference w:id="4"/>
      </w:r>
      <w:bookmarkEnd w:id="7"/>
      <w:r w:rsidR="003E24A0" w:rsidRPr="002B7820">
        <w:rPr>
          <w:lang w:val="en-US"/>
        </w:rPr>
        <w:t xml:space="preserve"> The next section reviews the main applications of TCE in the study of regulation</w:t>
      </w:r>
      <w:r w:rsidR="005A621A" w:rsidRPr="002B7820">
        <w:rPr>
          <w:lang w:val="en-US"/>
        </w:rPr>
        <w:t>.</w:t>
      </w:r>
    </w:p>
    <w:p w14:paraId="5DF186AC" w14:textId="52265B2E" w:rsidR="00AB6301" w:rsidRPr="002B7820" w:rsidRDefault="00323E95" w:rsidP="003567BF">
      <w:pPr>
        <w:pStyle w:val="Otsikko11"/>
        <w:jc w:val="both"/>
      </w:pPr>
      <w:r w:rsidRPr="002B7820">
        <w:t>Existing</w:t>
      </w:r>
      <w:r w:rsidR="00F84A5B" w:rsidRPr="002B7820">
        <w:t xml:space="preserve"> transaction cost</w:t>
      </w:r>
      <w:r w:rsidRPr="002B7820">
        <w:t xml:space="preserve"> approaches to regulation</w:t>
      </w:r>
    </w:p>
    <w:p w14:paraId="2F242757" w14:textId="1B2AEB48" w:rsidR="003E24A0" w:rsidRPr="002B7820" w:rsidRDefault="00A51E8A" w:rsidP="003567BF">
      <w:pPr>
        <w:spacing w:line="480" w:lineRule="auto"/>
        <w:jc w:val="both"/>
        <w:rPr>
          <w:lang w:val="en-US"/>
        </w:rPr>
      </w:pPr>
      <w:r w:rsidRPr="002B7820">
        <w:rPr>
          <w:lang w:val="en-US"/>
        </w:rPr>
        <w:t>Transaction</w:t>
      </w:r>
      <w:r w:rsidR="00145899" w:rsidRPr="002B7820">
        <w:rPr>
          <w:lang w:val="en-US"/>
        </w:rPr>
        <w:t xml:space="preserve"> cost </w:t>
      </w:r>
      <w:r w:rsidR="003E24A0" w:rsidRPr="002B7820">
        <w:rPr>
          <w:lang w:val="en-US"/>
        </w:rPr>
        <w:t>approaches</w:t>
      </w:r>
      <w:r w:rsidR="00145899" w:rsidRPr="002B7820">
        <w:rPr>
          <w:lang w:val="en-US"/>
        </w:rPr>
        <w:t xml:space="preserve"> to regulation</w:t>
      </w:r>
      <w:r w:rsidRPr="002B7820">
        <w:rPr>
          <w:lang w:val="en-US"/>
        </w:rPr>
        <w:t xml:space="preserve"> come in three</w:t>
      </w:r>
      <w:r w:rsidR="00B66FB2" w:rsidRPr="002B7820">
        <w:rPr>
          <w:lang w:val="en-US"/>
        </w:rPr>
        <w:t xml:space="preserve"> main families</w:t>
      </w:r>
      <w:r w:rsidR="00145899" w:rsidRPr="002B7820">
        <w:rPr>
          <w:lang w:val="en-US"/>
        </w:rPr>
        <w:t>.</w:t>
      </w:r>
    </w:p>
    <w:p w14:paraId="1979BEF5" w14:textId="72AF8BB4" w:rsidR="00F124C9" w:rsidRPr="002B7820" w:rsidRDefault="00145899" w:rsidP="003567BF">
      <w:pPr>
        <w:pStyle w:val="Doublespace"/>
        <w:rPr>
          <w:lang w:val="en-US"/>
        </w:rPr>
      </w:pPr>
      <w:r w:rsidRPr="002B7820">
        <w:rPr>
          <w:lang w:val="en-US"/>
        </w:rPr>
        <w:lastRenderedPageBreak/>
        <w:t>First, a</w:t>
      </w:r>
      <w:r w:rsidR="00F124C9" w:rsidRPr="002B7820">
        <w:rPr>
          <w:lang w:val="en-US"/>
        </w:rPr>
        <w:t xml:space="preserve"> discipline known as </w:t>
      </w:r>
      <w:r w:rsidR="000207BD" w:rsidRPr="002B7820">
        <w:rPr>
          <w:lang w:val="en-US"/>
        </w:rPr>
        <w:t>t</w:t>
      </w:r>
      <w:r w:rsidR="00F124C9" w:rsidRPr="002B7820">
        <w:rPr>
          <w:lang w:val="en-US"/>
        </w:rPr>
        <w:t xml:space="preserve">ransaction </w:t>
      </w:r>
      <w:r w:rsidR="000207BD" w:rsidRPr="002B7820">
        <w:rPr>
          <w:lang w:val="en-US"/>
        </w:rPr>
        <w:t>c</w:t>
      </w:r>
      <w:r w:rsidR="00F124C9" w:rsidRPr="002B7820">
        <w:rPr>
          <w:lang w:val="en-US"/>
        </w:rPr>
        <w:t xml:space="preserve">ost </w:t>
      </w:r>
      <w:r w:rsidR="000207BD" w:rsidRPr="002B7820">
        <w:rPr>
          <w:lang w:val="en-US"/>
        </w:rPr>
        <w:t>p</w:t>
      </w:r>
      <w:r w:rsidR="00F124C9" w:rsidRPr="002B7820">
        <w:rPr>
          <w:lang w:val="en-US"/>
        </w:rPr>
        <w:t>olitics has translated the classic make</w:t>
      </w:r>
      <w:r w:rsidR="00C754E6" w:rsidRPr="002B7820">
        <w:rPr>
          <w:lang w:val="en-US"/>
        </w:rPr>
        <w:t>-</w:t>
      </w:r>
      <w:r w:rsidR="00F124C9" w:rsidRPr="002B7820">
        <w:rPr>
          <w:lang w:val="en-US"/>
        </w:rPr>
        <w:t>or</w:t>
      </w:r>
      <w:r w:rsidR="00C754E6" w:rsidRPr="002B7820">
        <w:rPr>
          <w:lang w:val="en-US"/>
        </w:rPr>
        <w:t>-</w:t>
      </w:r>
      <w:r w:rsidR="00F124C9" w:rsidRPr="002B7820">
        <w:rPr>
          <w:lang w:val="en-US"/>
        </w:rPr>
        <w:t xml:space="preserve">buy problem of </w:t>
      </w:r>
      <w:r w:rsidR="00B66FB2" w:rsidRPr="002B7820">
        <w:rPr>
          <w:lang w:val="en-US"/>
        </w:rPr>
        <w:t>theory of</w:t>
      </w:r>
      <w:r w:rsidR="00A8031A">
        <w:rPr>
          <w:lang w:val="en-US"/>
        </w:rPr>
        <w:t xml:space="preserve"> the</w:t>
      </w:r>
      <w:r w:rsidR="00B66FB2" w:rsidRPr="002B7820">
        <w:rPr>
          <w:lang w:val="en-US"/>
        </w:rPr>
        <w:t xml:space="preserve"> firm literature</w:t>
      </w:r>
      <w:r w:rsidR="00F124C9" w:rsidRPr="002B7820">
        <w:rPr>
          <w:lang w:val="en-US"/>
        </w:rPr>
        <w:t xml:space="preserve"> into a legislate</w:t>
      </w:r>
      <w:r w:rsidR="00C754E6" w:rsidRPr="002B7820">
        <w:rPr>
          <w:lang w:val="en-US"/>
        </w:rPr>
        <w:t>-</w:t>
      </w:r>
      <w:r w:rsidR="00F124C9" w:rsidRPr="002B7820">
        <w:rPr>
          <w:lang w:val="en-US"/>
        </w:rPr>
        <w:t>or</w:t>
      </w:r>
      <w:r w:rsidR="00C754E6" w:rsidRPr="002B7820">
        <w:rPr>
          <w:lang w:val="en-US"/>
        </w:rPr>
        <w:t>-</w:t>
      </w:r>
      <w:r w:rsidR="00F124C9" w:rsidRPr="002B7820">
        <w:rPr>
          <w:lang w:val="en-US"/>
        </w:rPr>
        <w:t>delegate problem of regulatory administration (</w:t>
      </w:r>
      <w:bookmarkStart w:id="8" w:name="_Ref505071148"/>
      <w:r w:rsidR="00F124C9" w:rsidRPr="002B7820">
        <w:rPr>
          <w:lang w:val="en-US"/>
        </w:rPr>
        <w:t xml:space="preserve">Epstein </w:t>
      </w:r>
      <w:r w:rsidR="00C8147C" w:rsidRPr="002B7820">
        <w:rPr>
          <w:lang w:val="en-US"/>
        </w:rPr>
        <w:t>&amp;</w:t>
      </w:r>
      <w:r w:rsidR="00F124C9" w:rsidRPr="002B7820">
        <w:rPr>
          <w:lang w:val="en-US"/>
        </w:rPr>
        <w:t xml:space="preserve"> O’Halloran 1999). </w:t>
      </w:r>
      <w:bookmarkEnd w:id="8"/>
      <w:r w:rsidR="00F124C9" w:rsidRPr="002B7820">
        <w:rPr>
          <w:lang w:val="en-US"/>
        </w:rPr>
        <w:t xml:space="preserve">Just as </w:t>
      </w:r>
      <w:r w:rsidR="000207BD" w:rsidRPr="002B7820">
        <w:rPr>
          <w:lang w:val="en-US"/>
        </w:rPr>
        <w:t>n</w:t>
      </w:r>
      <w:r w:rsidR="001B447C" w:rsidRPr="002B7820">
        <w:rPr>
          <w:lang w:val="en-US"/>
        </w:rPr>
        <w:t xml:space="preserve">ew </w:t>
      </w:r>
      <w:r w:rsidR="000207BD" w:rsidRPr="002B7820">
        <w:rPr>
          <w:lang w:val="en-US"/>
        </w:rPr>
        <w:t>i</w:t>
      </w:r>
      <w:r w:rsidR="001B447C" w:rsidRPr="002B7820">
        <w:rPr>
          <w:lang w:val="en-US"/>
        </w:rPr>
        <w:t xml:space="preserve">nstitutional </w:t>
      </w:r>
      <w:r w:rsidR="000207BD" w:rsidRPr="002B7820">
        <w:rPr>
          <w:lang w:val="en-US"/>
        </w:rPr>
        <w:t>e</w:t>
      </w:r>
      <w:r w:rsidR="001B447C" w:rsidRPr="002B7820">
        <w:rPr>
          <w:lang w:val="en-US"/>
        </w:rPr>
        <w:t xml:space="preserve">conomics </w:t>
      </w:r>
      <w:r w:rsidR="00F124C9" w:rsidRPr="002B7820">
        <w:rPr>
          <w:lang w:val="en-US"/>
        </w:rPr>
        <w:t>critique</w:t>
      </w:r>
      <w:r w:rsidR="001B447C" w:rsidRPr="002B7820">
        <w:rPr>
          <w:lang w:val="en-US"/>
        </w:rPr>
        <w:t>s</w:t>
      </w:r>
      <w:r w:rsidR="00F124C9" w:rsidRPr="002B7820">
        <w:rPr>
          <w:lang w:val="en-US"/>
        </w:rPr>
        <w:t xml:space="preserve"> the neoclassical theory of </w:t>
      </w:r>
      <w:r w:rsidR="008B7ECB" w:rsidRPr="002B7820">
        <w:rPr>
          <w:lang w:val="en-US"/>
        </w:rPr>
        <w:t>economics</w:t>
      </w:r>
      <w:r w:rsidR="00F124C9" w:rsidRPr="002B7820">
        <w:rPr>
          <w:lang w:val="en-US"/>
        </w:rPr>
        <w:t xml:space="preserve"> for viewing the firm as a profit-</w:t>
      </w:r>
      <w:r w:rsidR="001C59F8" w:rsidRPr="002B7820">
        <w:rPr>
          <w:lang w:val="en-US"/>
        </w:rPr>
        <w:t>maximizing</w:t>
      </w:r>
      <w:r w:rsidR="00F124C9" w:rsidRPr="002B7820">
        <w:rPr>
          <w:lang w:val="en-US"/>
        </w:rPr>
        <w:t xml:space="preserve"> black box, </w:t>
      </w:r>
      <w:r w:rsidR="000207BD" w:rsidRPr="002B7820">
        <w:rPr>
          <w:lang w:val="en-US"/>
        </w:rPr>
        <w:t>t</w:t>
      </w:r>
      <w:r w:rsidR="00F124C9" w:rsidRPr="002B7820">
        <w:rPr>
          <w:lang w:val="en-US"/>
        </w:rPr>
        <w:t xml:space="preserve">ransaction </w:t>
      </w:r>
      <w:r w:rsidR="000207BD" w:rsidRPr="002B7820">
        <w:rPr>
          <w:lang w:val="en-US"/>
        </w:rPr>
        <w:t>c</w:t>
      </w:r>
      <w:r w:rsidR="00F124C9" w:rsidRPr="002B7820">
        <w:rPr>
          <w:lang w:val="en-US"/>
        </w:rPr>
        <w:t xml:space="preserve">ost </w:t>
      </w:r>
      <w:r w:rsidR="000207BD" w:rsidRPr="002B7820">
        <w:rPr>
          <w:lang w:val="en-US"/>
        </w:rPr>
        <w:t>p</w:t>
      </w:r>
      <w:r w:rsidR="00F124C9" w:rsidRPr="002B7820">
        <w:rPr>
          <w:lang w:val="en-US"/>
        </w:rPr>
        <w:t xml:space="preserve">olitics critiques the standard normative approach to policy analysis for viewing the regulatory process as if taking place within “a social welfare </w:t>
      </w:r>
      <w:proofErr w:type="spellStart"/>
      <w:r w:rsidR="00F124C9" w:rsidRPr="002B7820">
        <w:rPr>
          <w:lang w:val="en-US"/>
        </w:rPr>
        <w:t>maximising</w:t>
      </w:r>
      <w:proofErr w:type="spellEnd"/>
      <w:r w:rsidR="00F124C9" w:rsidRPr="002B7820">
        <w:rPr>
          <w:lang w:val="en-US"/>
        </w:rPr>
        <w:t xml:space="preserve"> black box” (Dixit 1998, p. 9).</w:t>
      </w:r>
      <w:r w:rsidR="00633329" w:rsidRPr="002B7820">
        <w:rPr>
          <w:lang w:val="en-US"/>
        </w:rPr>
        <w:t xml:space="preserve"> </w:t>
      </w:r>
      <w:r w:rsidR="00BD457B" w:rsidRPr="002B7820">
        <w:rPr>
          <w:lang w:val="en-US"/>
        </w:rPr>
        <w:t>T</w:t>
      </w:r>
      <w:r w:rsidR="008A60EB" w:rsidRPr="002B7820">
        <w:rPr>
          <w:lang w:val="en-US"/>
        </w:rPr>
        <w:t>heory of</w:t>
      </w:r>
      <w:r w:rsidR="00A8031A">
        <w:rPr>
          <w:lang w:val="en-US"/>
        </w:rPr>
        <w:t xml:space="preserve"> the</w:t>
      </w:r>
      <w:r w:rsidR="008A60EB" w:rsidRPr="002B7820">
        <w:rPr>
          <w:lang w:val="en-US"/>
        </w:rPr>
        <w:t xml:space="preserve"> firm literature</w:t>
      </w:r>
      <w:r w:rsidR="00357149">
        <w:rPr>
          <w:lang w:val="en-US"/>
        </w:rPr>
        <w:t xml:space="preserve"> has</w:t>
      </w:r>
      <w:r w:rsidR="004319C7" w:rsidRPr="002B7820">
        <w:rPr>
          <w:lang w:val="en-US"/>
        </w:rPr>
        <w:t xml:space="preserve"> therefore helped explain </w:t>
      </w:r>
      <w:r w:rsidR="008A60EB" w:rsidRPr="002B7820">
        <w:rPr>
          <w:lang w:val="en-US"/>
        </w:rPr>
        <w:t xml:space="preserve">which policy areas and why are delegated to the executive branch, and which areas remain to be decided by the legislator (Epstein </w:t>
      </w:r>
      <w:r w:rsidR="0033596B" w:rsidRPr="002B7820">
        <w:rPr>
          <w:lang w:val="en-US"/>
        </w:rPr>
        <w:t>&amp;</w:t>
      </w:r>
      <w:r w:rsidR="008A60EB" w:rsidRPr="002B7820">
        <w:rPr>
          <w:lang w:val="en-US"/>
        </w:rPr>
        <w:t xml:space="preserve"> O’Halloran 1999). </w:t>
      </w:r>
      <w:r w:rsidR="008A60EB" w:rsidRPr="0064492A">
        <w:rPr>
          <w:lang w:val="en-US"/>
        </w:rPr>
        <w:t>O</w:t>
      </w:r>
      <w:r w:rsidR="0023356F" w:rsidRPr="0064492A">
        <w:rPr>
          <w:lang w:val="en-US"/>
        </w:rPr>
        <w:t>ther studies have</w:t>
      </w:r>
      <w:r w:rsidR="00073DB1" w:rsidRPr="0064492A">
        <w:rPr>
          <w:lang w:val="en-US"/>
        </w:rPr>
        <w:t xml:space="preserve"> </w:t>
      </w:r>
      <w:r w:rsidR="004319C7" w:rsidRPr="0064492A">
        <w:rPr>
          <w:lang w:val="en-US"/>
        </w:rPr>
        <w:t>explain</w:t>
      </w:r>
      <w:r w:rsidR="00970FB8" w:rsidRPr="0064492A">
        <w:rPr>
          <w:lang w:val="en-US"/>
        </w:rPr>
        <w:t>ed</w:t>
      </w:r>
      <w:r w:rsidR="004319C7" w:rsidRPr="0064492A">
        <w:rPr>
          <w:lang w:val="en-US"/>
        </w:rPr>
        <w:t xml:space="preserve"> how</w:t>
      </w:r>
      <w:r w:rsidR="0023356F" w:rsidRPr="0064492A">
        <w:rPr>
          <w:lang w:val="en-US"/>
        </w:rPr>
        <w:t xml:space="preserve"> </w:t>
      </w:r>
      <w:r w:rsidR="003C6DD1" w:rsidRPr="0064492A">
        <w:rPr>
          <w:lang w:val="en-US"/>
        </w:rPr>
        <w:t xml:space="preserve">formal and informal </w:t>
      </w:r>
      <w:r w:rsidR="00D9472B" w:rsidRPr="0064492A">
        <w:rPr>
          <w:lang w:val="en-US"/>
        </w:rPr>
        <w:t xml:space="preserve">institutions </w:t>
      </w:r>
      <w:r w:rsidR="003C6DD1" w:rsidRPr="0064492A">
        <w:rPr>
          <w:lang w:val="en-US"/>
        </w:rPr>
        <w:t>evolve wit</w:t>
      </w:r>
      <w:r w:rsidR="00CC06E5" w:rsidRPr="0064492A">
        <w:rPr>
          <w:lang w:val="en-US"/>
        </w:rPr>
        <w:t>h</w:t>
      </w:r>
      <w:r w:rsidR="003C6DD1" w:rsidRPr="0064492A">
        <w:rPr>
          <w:lang w:val="en-US"/>
        </w:rPr>
        <w:t xml:space="preserve">in </w:t>
      </w:r>
      <w:r w:rsidR="00CC06E5" w:rsidRPr="0064492A">
        <w:rPr>
          <w:lang w:val="en-US"/>
        </w:rPr>
        <w:t>legislat</w:t>
      </w:r>
      <w:r w:rsidR="00EF039E" w:rsidRPr="0064492A">
        <w:rPr>
          <w:lang w:val="en-US"/>
        </w:rPr>
        <w:t>ive bodies</w:t>
      </w:r>
      <w:r w:rsidR="00C74B14" w:rsidRPr="0064492A">
        <w:rPr>
          <w:lang w:val="en-US"/>
        </w:rPr>
        <w:t xml:space="preserve"> to </w:t>
      </w:r>
      <w:r w:rsidR="00891CC9" w:rsidRPr="0064492A">
        <w:rPr>
          <w:lang w:val="en-US"/>
        </w:rPr>
        <w:t>facilitate</w:t>
      </w:r>
      <w:r w:rsidR="00D9472B" w:rsidRPr="0064492A">
        <w:rPr>
          <w:lang w:val="en-US"/>
        </w:rPr>
        <w:t xml:space="preserve"> </w:t>
      </w:r>
      <w:r w:rsidR="00891CC9" w:rsidRPr="0064492A">
        <w:rPr>
          <w:lang w:val="en-US"/>
        </w:rPr>
        <w:t xml:space="preserve">political </w:t>
      </w:r>
      <w:r w:rsidR="00D9472B" w:rsidRPr="0064492A">
        <w:rPr>
          <w:lang w:val="en-US"/>
        </w:rPr>
        <w:t>decision-making</w:t>
      </w:r>
      <w:r w:rsidR="00C3230D" w:rsidRPr="0064492A">
        <w:rPr>
          <w:lang w:val="en-US"/>
        </w:rPr>
        <w:t xml:space="preserve"> that is</w:t>
      </w:r>
      <w:r w:rsidR="00891CC9" w:rsidRPr="0064492A">
        <w:rPr>
          <w:lang w:val="en-US"/>
        </w:rPr>
        <w:t xml:space="preserve"> plagued by </w:t>
      </w:r>
      <w:r w:rsidR="00EF039E" w:rsidRPr="0064492A">
        <w:rPr>
          <w:lang w:val="en-US"/>
        </w:rPr>
        <w:t xml:space="preserve">credible commitment problems and other </w:t>
      </w:r>
      <w:r w:rsidR="00891CC9" w:rsidRPr="0064492A">
        <w:rPr>
          <w:lang w:val="en-US"/>
        </w:rPr>
        <w:t>transactions costs</w:t>
      </w:r>
      <w:r w:rsidR="00804EE3" w:rsidRPr="0064492A">
        <w:rPr>
          <w:lang w:val="en-US"/>
        </w:rPr>
        <w:t xml:space="preserve"> (</w:t>
      </w:r>
      <w:proofErr w:type="spellStart"/>
      <w:r w:rsidR="00804EE3" w:rsidRPr="0064492A">
        <w:rPr>
          <w:lang w:val="en-US"/>
        </w:rPr>
        <w:t>Weingast</w:t>
      </w:r>
      <w:proofErr w:type="spellEnd"/>
      <w:r w:rsidR="00804EE3" w:rsidRPr="0064492A">
        <w:rPr>
          <w:lang w:val="en-US"/>
        </w:rPr>
        <w:t xml:space="preserve"> </w:t>
      </w:r>
      <w:r w:rsidR="0033596B" w:rsidRPr="0064492A">
        <w:rPr>
          <w:lang w:val="en-US"/>
        </w:rPr>
        <w:t>&amp;</w:t>
      </w:r>
      <w:r w:rsidR="00804EE3" w:rsidRPr="0064492A">
        <w:rPr>
          <w:lang w:val="en-US"/>
        </w:rPr>
        <w:t xml:space="preserve"> Marshall </w:t>
      </w:r>
      <w:r w:rsidR="00BA72F8" w:rsidRPr="0064492A">
        <w:rPr>
          <w:lang w:val="en-US"/>
        </w:rPr>
        <w:t>1988</w:t>
      </w:r>
      <w:r w:rsidR="00804EE3" w:rsidRPr="0064492A">
        <w:rPr>
          <w:lang w:val="en-US"/>
        </w:rPr>
        <w:t>)</w:t>
      </w:r>
      <w:r w:rsidR="004975A6" w:rsidRPr="0064492A">
        <w:rPr>
          <w:lang w:val="en-US"/>
        </w:rPr>
        <w:t>.</w:t>
      </w:r>
    </w:p>
    <w:p w14:paraId="4CA4C2B8" w14:textId="63EB49BF" w:rsidR="003A42CC" w:rsidRPr="002B7820" w:rsidRDefault="004D6272" w:rsidP="003567BF">
      <w:pPr>
        <w:pStyle w:val="Doublespace"/>
        <w:rPr>
          <w:lang w:val="en-US"/>
        </w:rPr>
      </w:pPr>
      <w:r w:rsidRPr="002B7820">
        <w:rPr>
          <w:lang w:val="en-US"/>
        </w:rPr>
        <w:t xml:space="preserve">A second approach </w:t>
      </w:r>
      <w:r w:rsidR="00C70604" w:rsidRPr="002B7820">
        <w:rPr>
          <w:lang w:val="en-US"/>
        </w:rPr>
        <w:t xml:space="preserve">has investigated regulatory solutions to </w:t>
      </w:r>
      <w:r w:rsidR="00D82F38" w:rsidRPr="002B7820">
        <w:rPr>
          <w:lang w:val="en-US"/>
        </w:rPr>
        <w:t xml:space="preserve">contracting </w:t>
      </w:r>
      <w:r w:rsidR="00C70604" w:rsidRPr="002B7820">
        <w:rPr>
          <w:lang w:val="en-US"/>
        </w:rPr>
        <w:t>p</w:t>
      </w:r>
      <w:r w:rsidR="005A26BF" w:rsidRPr="002B7820">
        <w:rPr>
          <w:lang w:val="en-US"/>
        </w:rPr>
        <w:t>roblem</w:t>
      </w:r>
      <w:r w:rsidR="002304BB" w:rsidRPr="002B7820">
        <w:rPr>
          <w:lang w:val="en-US"/>
        </w:rPr>
        <w:t>s</w:t>
      </w:r>
      <w:r w:rsidR="005A26BF" w:rsidRPr="002B7820">
        <w:rPr>
          <w:lang w:val="en-US"/>
        </w:rPr>
        <w:t xml:space="preserve"> </w:t>
      </w:r>
      <w:r w:rsidR="00D82F38" w:rsidRPr="002B7820">
        <w:rPr>
          <w:lang w:val="en-US"/>
        </w:rPr>
        <w:t>between</w:t>
      </w:r>
      <w:r w:rsidR="002304BB" w:rsidRPr="002B7820">
        <w:rPr>
          <w:lang w:val="en-US"/>
        </w:rPr>
        <w:t xml:space="preserve"> </w:t>
      </w:r>
      <w:r w:rsidR="005A26BF" w:rsidRPr="002B7820">
        <w:rPr>
          <w:lang w:val="en-US"/>
        </w:rPr>
        <w:t xml:space="preserve">two or more </w:t>
      </w:r>
      <w:r w:rsidR="005A26BF" w:rsidRPr="002B7820">
        <w:rPr>
          <w:i/>
          <w:lang w:val="en-US"/>
        </w:rPr>
        <w:t>private parties</w:t>
      </w:r>
      <w:r w:rsidR="008E664F" w:rsidRPr="002B7820">
        <w:rPr>
          <w:lang w:val="en-US"/>
        </w:rPr>
        <w:t xml:space="preserve">. </w:t>
      </w:r>
      <w:r w:rsidR="0078266C" w:rsidRPr="002B7820">
        <w:rPr>
          <w:lang w:val="en-US"/>
        </w:rPr>
        <w:t>One such problem concerns the siting of so-</w:t>
      </w:r>
      <w:r w:rsidR="008E110F" w:rsidRPr="002B7820">
        <w:rPr>
          <w:lang w:val="en-US"/>
        </w:rPr>
        <w:t>called NIMBY (not-in-my-backyard) facilities</w:t>
      </w:r>
      <w:r w:rsidR="000979BA" w:rsidRPr="002B7820">
        <w:rPr>
          <w:lang w:val="en-US"/>
        </w:rPr>
        <w:t>,</w:t>
      </w:r>
      <w:r w:rsidR="008E110F" w:rsidRPr="002B7820">
        <w:rPr>
          <w:lang w:val="en-US"/>
        </w:rPr>
        <w:t xml:space="preserve"> such as</w:t>
      </w:r>
      <w:r w:rsidR="009A7469" w:rsidRPr="002B7820">
        <w:rPr>
          <w:lang w:val="en-US"/>
        </w:rPr>
        <w:t xml:space="preserve"> waste facilities</w:t>
      </w:r>
      <w:r w:rsidR="000979BA" w:rsidRPr="002B7820">
        <w:rPr>
          <w:lang w:val="en-US"/>
        </w:rPr>
        <w:t xml:space="preserve">, which are socially beneficial but locally undesirable and thus face </w:t>
      </w:r>
      <w:r w:rsidR="00CE148F" w:rsidRPr="002B7820">
        <w:rPr>
          <w:lang w:val="en-US"/>
        </w:rPr>
        <w:t xml:space="preserve">local </w:t>
      </w:r>
      <w:r w:rsidR="008D39C4" w:rsidRPr="002B7820">
        <w:rPr>
          <w:lang w:val="en-US"/>
        </w:rPr>
        <w:t>political opposition</w:t>
      </w:r>
      <w:r w:rsidR="002A2805" w:rsidRPr="002B7820">
        <w:rPr>
          <w:lang w:val="en-US"/>
        </w:rPr>
        <w:t>.</w:t>
      </w:r>
      <w:r w:rsidR="008D39C4" w:rsidRPr="002B7820">
        <w:rPr>
          <w:lang w:val="en-US"/>
        </w:rPr>
        <w:t xml:space="preserve"> </w:t>
      </w:r>
      <w:r w:rsidR="00185A55" w:rsidRPr="002B7820">
        <w:rPr>
          <w:lang w:val="en-US"/>
        </w:rPr>
        <w:t xml:space="preserve">Using TCE, </w:t>
      </w:r>
      <w:r w:rsidR="008B08D0" w:rsidRPr="002B7820">
        <w:rPr>
          <w:lang w:val="en-US"/>
        </w:rPr>
        <w:t xml:space="preserve">Richman and Boerner </w:t>
      </w:r>
      <w:r w:rsidR="002A2805" w:rsidRPr="002B7820">
        <w:rPr>
          <w:lang w:val="en-US"/>
        </w:rPr>
        <w:t>(</w:t>
      </w:r>
      <w:r w:rsidR="008B08D0" w:rsidRPr="002B7820">
        <w:rPr>
          <w:lang w:val="en-US"/>
        </w:rPr>
        <w:t>2006)</w:t>
      </w:r>
      <w:r w:rsidR="002A2805" w:rsidRPr="002B7820">
        <w:rPr>
          <w:lang w:val="en-US"/>
        </w:rPr>
        <w:t xml:space="preserve"> model the NIMBY challenge as</w:t>
      </w:r>
      <w:r w:rsidR="00D367E7" w:rsidRPr="002B7820">
        <w:rPr>
          <w:lang w:val="en-US"/>
        </w:rPr>
        <w:t xml:space="preserve"> a contracting problem</w:t>
      </w:r>
      <w:r w:rsidR="008A686D" w:rsidRPr="002B7820">
        <w:rPr>
          <w:lang w:val="en-US"/>
        </w:rPr>
        <w:t xml:space="preserve"> </w:t>
      </w:r>
      <w:r w:rsidR="00E42055" w:rsidRPr="002B7820">
        <w:rPr>
          <w:lang w:val="en-US"/>
        </w:rPr>
        <w:t xml:space="preserve">in which </w:t>
      </w:r>
      <w:r w:rsidR="00B17FF8" w:rsidRPr="002B7820">
        <w:rPr>
          <w:lang w:val="en-US"/>
        </w:rPr>
        <w:t>a taxonomy of</w:t>
      </w:r>
      <w:r w:rsidR="00E42055" w:rsidRPr="002B7820">
        <w:rPr>
          <w:lang w:val="en-US"/>
        </w:rPr>
        <w:t xml:space="preserve"> regulatory mechanisms </w:t>
      </w:r>
      <w:r w:rsidR="00B17FF8" w:rsidRPr="002B7820">
        <w:rPr>
          <w:lang w:val="en-US"/>
        </w:rPr>
        <w:t>can be</w:t>
      </w:r>
      <w:r w:rsidR="00B80D30" w:rsidRPr="002B7820">
        <w:rPr>
          <w:lang w:val="en-US"/>
        </w:rPr>
        <w:t xml:space="preserve"> </w:t>
      </w:r>
      <w:r w:rsidR="003802B8" w:rsidRPr="002B7820">
        <w:rPr>
          <w:lang w:val="en-US"/>
        </w:rPr>
        <w:t xml:space="preserve">deployed </w:t>
      </w:r>
      <w:r w:rsidR="00B80D30" w:rsidRPr="002B7820">
        <w:rPr>
          <w:lang w:val="en-US"/>
        </w:rPr>
        <w:t>to</w:t>
      </w:r>
      <w:r w:rsidR="00B17FF8" w:rsidRPr="002B7820">
        <w:rPr>
          <w:lang w:val="en-US"/>
        </w:rPr>
        <w:t xml:space="preserve"> </w:t>
      </w:r>
      <w:r w:rsidR="003802B8" w:rsidRPr="002B7820">
        <w:rPr>
          <w:lang w:val="en-US"/>
        </w:rPr>
        <w:t xml:space="preserve">solve </w:t>
      </w:r>
      <w:r w:rsidR="00B80D30" w:rsidRPr="002B7820">
        <w:rPr>
          <w:lang w:val="en-US"/>
        </w:rPr>
        <w:t xml:space="preserve">different </w:t>
      </w:r>
      <w:r w:rsidR="0067276C" w:rsidRPr="002B7820">
        <w:rPr>
          <w:lang w:val="en-US"/>
        </w:rPr>
        <w:t xml:space="preserve">NIMBY </w:t>
      </w:r>
      <w:r w:rsidR="003802B8" w:rsidRPr="002B7820">
        <w:rPr>
          <w:lang w:val="en-US"/>
        </w:rPr>
        <w:t>problems</w:t>
      </w:r>
      <w:r w:rsidR="00BE067D" w:rsidRPr="002B7820">
        <w:rPr>
          <w:lang w:val="en-US"/>
        </w:rPr>
        <w:t xml:space="preserve">. Echoing </w:t>
      </w:r>
      <w:r w:rsidR="009726F6" w:rsidRPr="002B7820">
        <w:rPr>
          <w:lang w:val="en-US"/>
        </w:rPr>
        <w:t>the basic premise of TCE, they argue that “alternative regulatory regimes can be matched with the siting of particular waste facilities so as to minimize transaction costs”</w:t>
      </w:r>
      <w:r w:rsidR="00D16E6F" w:rsidRPr="002B7820">
        <w:rPr>
          <w:lang w:val="en-US"/>
        </w:rPr>
        <w:t xml:space="preserve"> (Richman </w:t>
      </w:r>
      <w:r w:rsidR="003802B8" w:rsidRPr="002B7820">
        <w:rPr>
          <w:lang w:val="en-US"/>
        </w:rPr>
        <w:t>&amp;</w:t>
      </w:r>
      <w:r w:rsidR="00D16E6F" w:rsidRPr="002B7820">
        <w:rPr>
          <w:lang w:val="en-US"/>
        </w:rPr>
        <w:t xml:space="preserve"> Boerner 2006, </w:t>
      </w:r>
      <w:r w:rsidR="003802B8" w:rsidRPr="002B7820">
        <w:rPr>
          <w:lang w:val="en-US"/>
        </w:rPr>
        <w:t xml:space="preserve">p. </w:t>
      </w:r>
      <w:r w:rsidR="00D16E6F" w:rsidRPr="002B7820">
        <w:rPr>
          <w:lang w:val="en-US"/>
        </w:rPr>
        <w:t>35)</w:t>
      </w:r>
      <w:r w:rsidR="0067276C" w:rsidRPr="002B7820">
        <w:rPr>
          <w:lang w:val="en-US"/>
        </w:rPr>
        <w:t>.</w:t>
      </w:r>
    </w:p>
    <w:p w14:paraId="6319BB12" w14:textId="399F1365" w:rsidR="00FE6FA6" w:rsidRPr="002B7820" w:rsidRDefault="00302537" w:rsidP="003567BF">
      <w:pPr>
        <w:pStyle w:val="Doublespace"/>
        <w:rPr>
          <w:lang w:val="en-US"/>
        </w:rPr>
      </w:pPr>
      <w:r w:rsidRPr="002B7820">
        <w:rPr>
          <w:lang w:val="en-US"/>
        </w:rPr>
        <w:t>A</w:t>
      </w:r>
      <w:r w:rsidR="00B8391F" w:rsidRPr="002B7820">
        <w:rPr>
          <w:lang w:val="en-US"/>
        </w:rPr>
        <w:t xml:space="preserve"> third </w:t>
      </w:r>
      <w:r w:rsidRPr="002B7820">
        <w:rPr>
          <w:lang w:val="en-US"/>
        </w:rPr>
        <w:t xml:space="preserve">approach within the TCE tradition has studied </w:t>
      </w:r>
      <w:r w:rsidR="00B8391F" w:rsidRPr="002B7820">
        <w:rPr>
          <w:lang w:val="en-US"/>
        </w:rPr>
        <w:t>governance problems arising from the interaction</w:t>
      </w:r>
      <w:r w:rsidR="00B2718B" w:rsidRPr="002B7820">
        <w:rPr>
          <w:lang w:val="en-US"/>
        </w:rPr>
        <w:t>s</w:t>
      </w:r>
      <w:r w:rsidR="00B8391F" w:rsidRPr="002B7820">
        <w:rPr>
          <w:lang w:val="en-US"/>
        </w:rPr>
        <w:t xml:space="preserve"> between </w:t>
      </w:r>
      <w:r w:rsidR="00B8391F" w:rsidRPr="002B7820">
        <w:rPr>
          <w:i/>
          <w:lang w:val="en-US"/>
        </w:rPr>
        <w:t>governments and regulated firms</w:t>
      </w:r>
      <w:r w:rsidR="003802B8" w:rsidRPr="002B7820">
        <w:rPr>
          <w:lang w:val="en-US"/>
        </w:rPr>
        <w:t xml:space="preserve"> or private investors</w:t>
      </w:r>
      <w:r w:rsidR="00583937" w:rsidRPr="002B7820">
        <w:rPr>
          <w:lang w:val="en-US"/>
        </w:rPr>
        <w:t xml:space="preserve">, </w:t>
      </w:r>
      <w:r w:rsidR="00583937" w:rsidRPr="002B7820">
        <w:rPr>
          <w:lang w:val="en-US"/>
        </w:rPr>
        <w:lastRenderedPageBreak/>
        <w:t>particularly in the field of utilities</w:t>
      </w:r>
      <w:r w:rsidR="00B8391F" w:rsidRPr="002B7820">
        <w:rPr>
          <w:lang w:val="en-US"/>
        </w:rPr>
        <w:t xml:space="preserve">. </w:t>
      </w:r>
      <w:r w:rsidR="004A6399" w:rsidRPr="002B7820">
        <w:rPr>
          <w:lang w:val="en-US"/>
        </w:rPr>
        <w:t>One of the pioneers of this approach has even promoted “Transaction Cost Regulation” as a distinct approach that focuses especially, if not exclusively, on utility industries (Spiller 2013).</w:t>
      </w:r>
      <w:r w:rsidR="000132C4" w:rsidRPr="002B7820">
        <w:rPr>
          <w:lang w:val="en-US"/>
        </w:rPr>
        <w:t xml:space="preserve"> </w:t>
      </w:r>
      <w:r w:rsidR="00D72CA8" w:rsidRPr="002B7820">
        <w:rPr>
          <w:lang w:val="en-US"/>
        </w:rPr>
        <w:t xml:space="preserve">As in the NIMBY problem, the </w:t>
      </w:r>
      <w:r w:rsidR="00B2718B" w:rsidRPr="002B7820">
        <w:rPr>
          <w:lang w:val="en-US"/>
        </w:rPr>
        <w:t>principal</w:t>
      </w:r>
      <w:r w:rsidR="00D72CA8" w:rsidRPr="002B7820">
        <w:rPr>
          <w:lang w:val="en-US"/>
        </w:rPr>
        <w:t xml:space="preserve"> governance problem </w:t>
      </w:r>
      <w:r w:rsidR="00AB0498" w:rsidRPr="002B7820">
        <w:rPr>
          <w:lang w:val="en-US"/>
        </w:rPr>
        <w:t xml:space="preserve">in </w:t>
      </w:r>
      <w:r w:rsidR="002A0CF2" w:rsidRPr="002B7820">
        <w:rPr>
          <w:lang w:val="en-US"/>
        </w:rPr>
        <w:t>such</w:t>
      </w:r>
      <w:r w:rsidR="00AB0498" w:rsidRPr="002B7820">
        <w:rPr>
          <w:lang w:val="en-US"/>
        </w:rPr>
        <w:t xml:space="preserve"> studies </w:t>
      </w:r>
      <w:r w:rsidR="000132C4" w:rsidRPr="002B7820">
        <w:rPr>
          <w:lang w:val="en-US"/>
        </w:rPr>
        <w:t>is</w:t>
      </w:r>
      <w:r w:rsidR="00AB0498" w:rsidRPr="002B7820">
        <w:rPr>
          <w:lang w:val="en-US"/>
        </w:rPr>
        <w:t xml:space="preserve"> underinvestment. This time</w:t>
      </w:r>
      <w:r w:rsidR="004B04AF" w:rsidRPr="002B7820">
        <w:rPr>
          <w:lang w:val="en-US"/>
        </w:rPr>
        <w:t>,</w:t>
      </w:r>
      <w:r w:rsidR="00AB0498" w:rsidRPr="002B7820">
        <w:rPr>
          <w:lang w:val="en-US"/>
        </w:rPr>
        <w:t xml:space="preserve"> however, the </w:t>
      </w:r>
      <w:r w:rsidR="004B04AF" w:rsidRPr="002B7820">
        <w:rPr>
          <w:lang w:val="en-US"/>
        </w:rPr>
        <w:t xml:space="preserve">underinvestment </w:t>
      </w:r>
      <w:r w:rsidR="00AB0498" w:rsidRPr="002B7820">
        <w:rPr>
          <w:lang w:val="en-US"/>
        </w:rPr>
        <w:t xml:space="preserve">problem arises from </w:t>
      </w:r>
      <w:r w:rsidR="00FE6FA6" w:rsidRPr="002B7820">
        <w:rPr>
          <w:lang w:val="en-US"/>
        </w:rPr>
        <w:t>government opportunism</w:t>
      </w:r>
      <w:r w:rsidR="000132C4" w:rsidRPr="002B7820">
        <w:rPr>
          <w:lang w:val="en-US"/>
        </w:rPr>
        <w:t>:</w:t>
      </w:r>
      <w:r w:rsidR="00FE6FA6" w:rsidRPr="002B7820">
        <w:rPr>
          <w:lang w:val="en-US"/>
        </w:rPr>
        <w:t xml:space="preserve"> </w:t>
      </w:r>
      <w:r w:rsidR="008207F8" w:rsidRPr="002B7820">
        <w:rPr>
          <w:lang w:val="en-US"/>
        </w:rPr>
        <w:t>beca</w:t>
      </w:r>
      <w:r w:rsidR="002D4D03" w:rsidRPr="002B7820">
        <w:rPr>
          <w:lang w:val="en-US"/>
        </w:rPr>
        <w:t>u</w:t>
      </w:r>
      <w:r w:rsidR="008207F8" w:rsidRPr="002B7820">
        <w:rPr>
          <w:lang w:val="en-US"/>
        </w:rPr>
        <w:t>se</w:t>
      </w:r>
      <w:r w:rsidR="00FE6FA6" w:rsidRPr="002B7820">
        <w:rPr>
          <w:lang w:val="en-US"/>
        </w:rPr>
        <w:t xml:space="preserve"> private investments in utilities </w:t>
      </w:r>
      <w:r w:rsidR="002160CC" w:rsidRPr="002B7820">
        <w:rPr>
          <w:lang w:val="en-US"/>
        </w:rPr>
        <w:t xml:space="preserve">are fixed to the </w:t>
      </w:r>
      <w:r w:rsidR="004367E7" w:rsidRPr="002B7820">
        <w:rPr>
          <w:lang w:val="en-US"/>
        </w:rPr>
        <w:t xml:space="preserve">ground and </w:t>
      </w:r>
      <w:r w:rsidR="002160CC" w:rsidRPr="002B7820">
        <w:rPr>
          <w:lang w:val="en-US"/>
        </w:rPr>
        <w:t xml:space="preserve">have few alternative uses </w:t>
      </w:r>
      <w:r w:rsidR="00FE6FA6" w:rsidRPr="002B7820">
        <w:rPr>
          <w:lang w:val="en-US"/>
        </w:rPr>
        <w:t>(asset specificity)</w:t>
      </w:r>
      <w:r w:rsidR="002D4D03" w:rsidRPr="002B7820">
        <w:rPr>
          <w:lang w:val="en-US"/>
        </w:rPr>
        <w:t xml:space="preserve"> they are </w:t>
      </w:r>
      <w:r w:rsidR="00FE6FA6" w:rsidRPr="002B7820">
        <w:rPr>
          <w:lang w:val="en-US"/>
        </w:rPr>
        <w:t xml:space="preserve">vulnerable to </w:t>
      </w:r>
      <w:r w:rsidR="000D33B9" w:rsidRPr="002B7820">
        <w:rPr>
          <w:lang w:val="en-US"/>
        </w:rPr>
        <w:t xml:space="preserve">all forms of </w:t>
      </w:r>
      <w:r w:rsidR="000C167C" w:rsidRPr="002B7820">
        <w:rPr>
          <w:lang w:val="en-US"/>
        </w:rPr>
        <w:t>arbitrary administrative action</w:t>
      </w:r>
      <w:r w:rsidR="00FE6FA6" w:rsidRPr="002B7820">
        <w:rPr>
          <w:lang w:val="en-US"/>
        </w:rPr>
        <w:t xml:space="preserve"> and government manipulation. Therefore, the primary purpose of regulatory governance is to </w:t>
      </w:r>
      <w:r w:rsidR="001B060C" w:rsidRPr="002B7820">
        <w:rPr>
          <w:lang w:val="en-US"/>
        </w:rPr>
        <w:t xml:space="preserve">facilitate </w:t>
      </w:r>
      <w:r w:rsidR="004D0660" w:rsidRPr="002B7820">
        <w:rPr>
          <w:lang w:val="en-US"/>
        </w:rPr>
        <w:t xml:space="preserve">credible regulatory commitment by </w:t>
      </w:r>
      <w:r w:rsidR="00FE6FA6" w:rsidRPr="002B7820">
        <w:rPr>
          <w:lang w:val="en-US"/>
        </w:rPr>
        <w:t>constrain</w:t>
      </w:r>
      <w:r w:rsidR="004D0660" w:rsidRPr="002B7820">
        <w:rPr>
          <w:lang w:val="en-US"/>
        </w:rPr>
        <w:t>ing</w:t>
      </w:r>
      <w:r w:rsidR="00FE6FA6" w:rsidRPr="002B7820">
        <w:rPr>
          <w:lang w:val="en-US"/>
        </w:rPr>
        <w:t xml:space="preserve"> </w:t>
      </w:r>
      <w:r w:rsidR="00FE6FA6" w:rsidRPr="002B7820">
        <w:rPr>
          <w:i/>
          <w:lang w:val="en-US"/>
        </w:rPr>
        <w:t>ex post</w:t>
      </w:r>
      <w:r w:rsidR="00FE6FA6" w:rsidRPr="002B7820">
        <w:rPr>
          <w:lang w:val="en-US"/>
        </w:rPr>
        <w:t xml:space="preserve"> regulatory discretion </w:t>
      </w:r>
      <w:r w:rsidR="004D0660" w:rsidRPr="002B7820">
        <w:rPr>
          <w:lang w:val="en-US"/>
        </w:rPr>
        <w:t>(</w:t>
      </w:r>
      <w:r w:rsidR="005B56F0" w:rsidRPr="002B7820">
        <w:rPr>
          <w:lang w:val="en-US"/>
        </w:rPr>
        <w:t>Levy</w:t>
      </w:r>
      <w:r w:rsidR="00EE0155" w:rsidRPr="002B7820">
        <w:rPr>
          <w:lang w:val="en-US"/>
        </w:rPr>
        <w:t xml:space="preserve"> &amp;</w:t>
      </w:r>
      <w:r w:rsidR="005B56F0" w:rsidRPr="002B7820">
        <w:rPr>
          <w:lang w:val="en-US"/>
        </w:rPr>
        <w:t xml:space="preserve"> Spiller 1994; </w:t>
      </w:r>
      <w:r w:rsidR="004D0660" w:rsidRPr="002B7820">
        <w:rPr>
          <w:lang w:val="en-US"/>
        </w:rPr>
        <w:t xml:space="preserve">Spiller </w:t>
      </w:r>
      <w:r w:rsidR="00EE0155" w:rsidRPr="002B7820">
        <w:rPr>
          <w:lang w:val="en-US"/>
        </w:rPr>
        <w:t>&amp;</w:t>
      </w:r>
      <w:r w:rsidR="004D0660" w:rsidRPr="002B7820">
        <w:rPr>
          <w:lang w:val="en-US"/>
        </w:rPr>
        <w:t xml:space="preserve"> </w:t>
      </w:r>
      <w:proofErr w:type="spellStart"/>
      <w:r w:rsidR="004D0660" w:rsidRPr="002B7820">
        <w:rPr>
          <w:lang w:val="en-US"/>
        </w:rPr>
        <w:t>Tommasi</w:t>
      </w:r>
      <w:proofErr w:type="spellEnd"/>
      <w:r w:rsidR="004D0660" w:rsidRPr="002B7820">
        <w:rPr>
          <w:lang w:val="en-US"/>
        </w:rPr>
        <w:t xml:space="preserve"> 200</w:t>
      </w:r>
      <w:r w:rsidR="00AE3F96" w:rsidRPr="002B7820">
        <w:rPr>
          <w:lang w:val="en-US"/>
        </w:rPr>
        <w:t>8</w:t>
      </w:r>
      <w:r w:rsidR="004D0660" w:rsidRPr="002B7820">
        <w:rPr>
          <w:lang w:val="en-US"/>
        </w:rPr>
        <w:t>)</w:t>
      </w:r>
      <w:r w:rsidR="00FE6FA6" w:rsidRPr="002B7820">
        <w:rPr>
          <w:lang w:val="en-US"/>
        </w:rPr>
        <w:t>.</w:t>
      </w:r>
      <w:r w:rsidR="005B56F0" w:rsidRPr="002B7820">
        <w:rPr>
          <w:lang w:val="en-US"/>
        </w:rPr>
        <w:t xml:space="preserve"> Empirical evidence supports the hypothesis that infrastructure investment correlates</w:t>
      </w:r>
      <w:r w:rsidR="00D303D3" w:rsidRPr="002B7820">
        <w:rPr>
          <w:lang w:val="en-US"/>
        </w:rPr>
        <w:t xml:space="preserve"> positively</w:t>
      </w:r>
      <w:r w:rsidR="005B56F0" w:rsidRPr="002B7820">
        <w:rPr>
          <w:lang w:val="en-US"/>
        </w:rPr>
        <w:t xml:space="preserve"> with credible constraints on executive discretion (</w:t>
      </w:r>
      <w:proofErr w:type="spellStart"/>
      <w:r w:rsidR="005B56F0" w:rsidRPr="002B7820">
        <w:rPr>
          <w:lang w:val="en-US"/>
        </w:rPr>
        <w:t>Henisz</w:t>
      </w:r>
      <w:proofErr w:type="spellEnd"/>
      <w:r w:rsidR="005B56F0" w:rsidRPr="002B7820">
        <w:rPr>
          <w:lang w:val="en-US"/>
        </w:rPr>
        <w:t xml:space="preserve"> &amp; </w:t>
      </w:r>
      <w:proofErr w:type="spellStart"/>
      <w:r w:rsidR="005B56F0" w:rsidRPr="002B7820">
        <w:rPr>
          <w:lang w:val="en-US"/>
        </w:rPr>
        <w:t>Zelner</w:t>
      </w:r>
      <w:proofErr w:type="spellEnd"/>
      <w:r w:rsidR="005B56F0" w:rsidRPr="002B7820">
        <w:rPr>
          <w:lang w:val="en-US"/>
        </w:rPr>
        <w:t xml:space="preserve"> 2001).</w:t>
      </w:r>
    </w:p>
    <w:p w14:paraId="0CB1757E" w14:textId="538F72D3" w:rsidR="00EE6B94" w:rsidRPr="002B7820" w:rsidRDefault="00D64B86" w:rsidP="003567BF">
      <w:pPr>
        <w:pStyle w:val="Doublespace"/>
        <w:rPr>
          <w:lang w:val="en-US"/>
        </w:rPr>
      </w:pPr>
      <w:r w:rsidRPr="002B7820">
        <w:rPr>
          <w:lang w:val="en-US"/>
        </w:rPr>
        <w:t>Given many successful applications of TCE in regulatory studies,</w:t>
      </w:r>
      <w:r w:rsidR="00BB5CAD" w:rsidRPr="002B7820">
        <w:rPr>
          <w:lang w:val="en-US"/>
        </w:rPr>
        <w:t xml:space="preserve"> </w:t>
      </w:r>
      <w:r w:rsidRPr="002B7820">
        <w:rPr>
          <w:lang w:val="en-US"/>
        </w:rPr>
        <w:t xml:space="preserve">it is surprising that </w:t>
      </w:r>
      <w:r w:rsidR="00453814" w:rsidRPr="002B7820">
        <w:rPr>
          <w:lang w:val="en-US"/>
        </w:rPr>
        <w:t xml:space="preserve">the pressing regulatory problems </w:t>
      </w:r>
      <w:r w:rsidR="005B56F0" w:rsidRPr="002B7820">
        <w:rPr>
          <w:lang w:val="en-US"/>
        </w:rPr>
        <w:t>in</w:t>
      </w:r>
      <w:r w:rsidR="00453814" w:rsidRPr="002B7820">
        <w:rPr>
          <w:lang w:val="en-US"/>
        </w:rPr>
        <w:t xml:space="preserve"> finance have </w:t>
      </w:r>
      <w:r w:rsidRPr="002B7820">
        <w:rPr>
          <w:lang w:val="en-US"/>
        </w:rPr>
        <w:t xml:space="preserve">so far </w:t>
      </w:r>
      <w:r w:rsidR="00251CF3" w:rsidRPr="002B7820">
        <w:rPr>
          <w:lang w:val="en-US"/>
        </w:rPr>
        <w:t>be</w:t>
      </w:r>
      <w:r w:rsidR="0011619C" w:rsidRPr="002B7820">
        <w:rPr>
          <w:lang w:val="en-US"/>
        </w:rPr>
        <w:t>en</w:t>
      </w:r>
      <w:r w:rsidR="00251CF3" w:rsidRPr="002B7820">
        <w:rPr>
          <w:lang w:val="en-US"/>
        </w:rPr>
        <w:t xml:space="preserve"> </w:t>
      </w:r>
      <w:r w:rsidRPr="002B7820">
        <w:rPr>
          <w:lang w:val="en-US"/>
        </w:rPr>
        <w:t xml:space="preserve">largely </w:t>
      </w:r>
      <w:r w:rsidR="00C66D76" w:rsidRPr="002B7820">
        <w:rPr>
          <w:lang w:val="en-US"/>
        </w:rPr>
        <w:t>neg</w:t>
      </w:r>
      <w:r w:rsidR="00251CF3" w:rsidRPr="002B7820">
        <w:rPr>
          <w:lang w:val="en-US"/>
        </w:rPr>
        <w:t>lected</w:t>
      </w:r>
      <w:r w:rsidR="0047353C" w:rsidRPr="002B7820">
        <w:rPr>
          <w:lang w:val="en-US"/>
        </w:rPr>
        <w:t xml:space="preserve"> by transaction cost theorists</w:t>
      </w:r>
      <w:r w:rsidR="00251CF3" w:rsidRPr="002B7820">
        <w:rPr>
          <w:lang w:val="en-US"/>
        </w:rPr>
        <w:t>.</w:t>
      </w:r>
      <w:r w:rsidR="003D26CF" w:rsidRPr="002B7820">
        <w:rPr>
          <w:lang w:val="en-US"/>
        </w:rPr>
        <w:t xml:space="preserve"> </w:t>
      </w:r>
      <w:r w:rsidR="00D6127F" w:rsidRPr="002B7820">
        <w:rPr>
          <w:lang w:val="en-US"/>
        </w:rPr>
        <w:t xml:space="preserve">For such an exercise, </w:t>
      </w:r>
      <w:r w:rsidR="000767C5" w:rsidRPr="002B7820">
        <w:rPr>
          <w:lang w:val="en-US"/>
        </w:rPr>
        <w:t xml:space="preserve">one could choose </w:t>
      </w:r>
      <w:r w:rsidR="00D6127F" w:rsidRPr="002B7820">
        <w:rPr>
          <w:lang w:val="en-US"/>
        </w:rPr>
        <w:t xml:space="preserve">any of the three approaches </w:t>
      </w:r>
      <w:r w:rsidR="000767C5" w:rsidRPr="002B7820">
        <w:rPr>
          <w:lang w:val="en-US"/>
        </w:rPr>
        <w:t xml:space="preserve">discussed </w:t>
      </w:r>
      <w:r w:rsidR="002B25AB" w:rsidRPr="002B7820">
        <w:rPr>
          <w:lang w:val="en-US"/>
        </w:rPr>
        <w:t>above</w:t>
      </w:r>
      <w:r w:rsidR="007A2BB2" w:rsidRPr="002B7820">
        <w:rPr>
          <w:lang w:val="en-US"/>
        </w:rPr>
        <w:t xml:space="preserve">, i.e. focus </w:t>
      </w:r>
      <w:r w:rsidR="00CE76CE" w:rsidRPr="002B7820">
        <w:rPr>
          <w:lang w:val="en-US"/>
        </w:rPr>
        <w:t xml:space="preserve">a) </w:t>
      </w:r>
      <w:r w:rsidR="007A2BB2" w:rsidRPr="002B7820">
        <w:rPr>
          <w:lang w:val="en-US"/>
        </w:rPr>
        <w:t>on interactions between private firms</w:t>
      </w:r>
      <w:r w:rsidR="00A30093" w:rsidRPr="002B7820">
        <w:rPr>
          <w:lang w:val="en-US"/>
        </w:rPr>
        <w:t>;</w:t>
      </w:r>
      <w:r w:rsidR="008C4697" w:rsidRPr="002B7820">
        <w:rPr>
          <w:lang w:val="en-US"/>
        </w:rPr>
        <w:t xml:space="preserve"> b)</w:t>
      </w:r>
      <w:r w:rsidR="00901452" w:rsidRPr="002B7820">
        <w:rPr>
          <w:lang w:val="en-US"/>
        </w:rPr>
        <w:t xml:space="preserve"> on</w:t>
      </w:r>
      <w:r w:rsidR="007A2BB2" w:rsidRPr="002B7820">
        <w:rPr>
          <w:lang w:val="en-US"/>
        </w:rPr>
        <w:t xml:space="preserve"> interactions between firms and government</w:t>
      </w:r>
      <w:r w:rsidR="003E0E65" w:rsidRPr="002B7820">
        <w:rPr>
          <w:lang w:val="en-US"/>
        </w:rPr>
        <w:t>al entities</w:t>
      </w:r>
      <w:r w:rsidR="008C4697" w:rsidRPr="002B7820">
        <w:rPr>
          <w:lang w:val="en-US"/>
        </w:rPr>
        <w:t>;</w:t>
      </w:r>
      <w:r w:rsidR="007A2BB2" w:rsidRPr="002B7820">
        <w:rPr>
          <w:lang w:val="en-US"/>
        </w:rPr>
        <w:t xml:space="preserve"> </w:t>
      </w:r>
      <w:r w:rsidR="00EF0F5F" w:rsidRPr="002B7820">
        <w:rPr>
          <w:lang w:val="en-US"/>
        </w:rPr>
        <w:t>or</w:t>
      </w:r>
      <w:r w:rsidR="008C4697" w:rsidRPr="002B7820">
        <w:rPr>
          <w:lang w:val="en-US"/>
        </w:rPr>
        <w:t xml:space="preserve"> c)</w:t>
      </w:r>
      <w:r w:rsidR="00EF0F5F" w:rsidRPr="002B7820">
        <w:rPr>
          <w:lang w:val="en-US"/>
        </w:rPr>
        <w:t xml:space="preserve"> on</w:t>
      </w:r>
      <w:r w:rsidR="007A2BB2" w:rsidRPr="002B7820">
        <w:rPr>
          <w:lang w:val="en-US"/>
        </w:rPr>
        <w:t xml:space="preserve"> interactions between </w:t>
      </w:r>
      <w:r w:rsidR="00901452" w:rsidRPr="002B7820">
        <w:rPr>
          <w:lang w:val="en-US"/>
        </w:rPr>
        <w:t xml:space="preserve">or within </w:t>
      </w:r>
      <w:r w:rsidR="007A2BB2" w:rsidRPr="002B7820">
        <w:rPr>
          <w:lang w:val="en-US"/>
        </w:rPr>
        <w:t>government entities.</w:t>
      </w:r>
      <w:r w:rsidR="000767C5" w:rsidRPr="002B7820">
        <w:rPr>
          <w:lang w:val="en-US"/>
        </w:rPr>
        <w:t xml:space="preserve"> </w:t>
      </w:r>
      <w:r w:rsidR="00BC0D37" w:rsidRPr="002B7820">
        <w:rPr>
          <w:lang w:val="en-US"/>
        </w:rPr>
        <w:t>T</w:t>
      </w:r>
      <w:r w:rsidR="003C3920" w:rsidRPr="002B7820">
        <w:rPr>
          <w:lang w:val="en-US"/>
        </w:rPr>
        <w:t xml:space="preserve">ransaction </w:t>
      </w:r>
      <w:r w:rsidR="003802B8" w:rsidRPr="002B7820">
        <w:rPr>
          <w:lang w:val="en-US"/>
        </w:rPr>
        <w:t>c</w:t>
      </w:r>
      <w:r w:rsidR="003C3920" w:rsidRPr="002B7820">
        <w:rPr>
          <w:lang w:val="en-US"/>
        </w:rPr>
        <w:t xml:space="preserve">ost </w:t>
      </w:r>
      <w:r w:rsidR="003802B8" w:rsidRPr="002B7820">
        <w:rPr>
          <w:lang w:val="en-US"/>
        </w:rPr>
        <w:t>p</w:t>
      </w:r>
      <w:r w:rsidR="003C3920" w:rsidRPr="002B7820">
        <w:rPr>
          <w:lang w:val="en-US"/>
        </w:rPr>
        <w:t>olitics</w:t>
      </w:r>
      <w:r w:rsidR="005F44DB" w:rsidRPr="002B7820">
        <w:rPr>
          <w:lang w:val="en-US"/>
        </w:rPr>
        <w:t xml:space="preserve"> could </w:t>
      </w:r>
      <w:r w:rsidR="00876A3E" w:rsidRPr="002B7820">
        <w:rPr>
          <w:lang w:val="en-US"/>
        </w:rPr>
        <w:t xml:space="preserve">therefore </w:t>
      </w:r>
      <w:r w:rsidR="001E16B9" w:rsidRPr="002B7820">
        <w:rPr>
          <w:lang w:val="en-US"/>
        </w:rPr>
        <w:t xml:space="preserve">help </w:t>
      </w:r>
      <w:r w:rsidR="00C55D66" w:rsidRPr="002B7820">
        <w:rPr>
          <w:lang w:val="en-US"/>
        </w:rPr>
        <w:t>explain</w:t>
      </w:r>
      <w:r w:rsidR="0028251B" w:rsidRPr="002B7820">
        <w:rPr>
          <w:lang w:val="en-US"/>
        </w:rPr>
        <w:t xml:space="preserve"> why regulatory agencies play such a predominant role in financial regulation</w:t>
      </w:r>
      <w:r w:rsidR="00CC7712" w:rsidRPr="002B7820">
        <w:rPr>
          <w:lang w:val="en-US"/>
        </w:rPr>
        <w:t>, i.e. why do legislators delegate so much</w:t>
      </w:r>
      <w:r w:rsidR="003802B8" w:rsidRPr="002B7820">
        <w:rPr>
          <w:lang w:val="en-US"/>
        </w:rPr>
        <w:t xml:space="preserve"> </w:t>
      </w:r>
      <w:r w:rsidR="00CC7712" w:rsidRPr="002B7820">
        <w:rPr>
          <w:lang w:val="en-US"/>
        </w:rPr>
        <w:t>discretion to expert bureaucrats.</w:t>
      </w:r>
      <w:r w:rsidR="002B25AB" w:rsidRPr="002B7820">
        <w:rPr>
          <w:lang w:val="en-US"/>
        </w:rPr>
        <w:t xml:space="preserve"> In fact,</w:t>
      </w:r>
      <w:r w:rsidR="00B618D0" w:rsidRPr="002B7820">
        <w:rPr>
          <w:lang w:val="en-US"/>
        </w:rPr>
        <w:t xml:space="preserve"> </w:t>
      </w:r>
      <w:proofErr w:type="spellStart"/>
      <w:r w:rsidR="00B618D0" w:rsidRPr="002B7820">
        <w:rPr>
          <w:lang w:val="en-US"/>
        </w:rPr>
        <w:t>Pistor</w:t>
      </w:r>
      <w:proofErr w:type="spellEnd"/>
      <w:r w:rsidR="00B618D0" w:rsidRPr="002B7820">
        <w:rPr>
          <w:lang w:val="en-US"/>
        </w:rPr>
        <w:t xml:space="preserve"> and Xu</w:t>
      </w:r>
      <w:r w:rsidR="0045347B" w:rsidRPr="002B7820">
        <w:rPr>
          <w:lang w:val="en-US"/>
        </w:rPr>
        <w:t xml:space="preserve"> </w:t>
      </w:r>
      <w:r w:rsidR="00B618D0" w:rsidRPr="002B7820">
        <w:rPr>
          <w:lang w:val="en-US"/>
        </w:rPr>
        <w:t xml:space="preserve">(2002) </w:t>
      </w:r>
      <w:r w:rsidR="0045347B" w:rsidRPr="002B7820">
        <w:rPr>
          <w:lang w:val="en-US"/>
        </w:rPr>
        <w:t xml:space="preserve">have made important contributions </w:t>
      </w:r>
      <w:r w:rsidR="00C442EE" w:rsidRPr="002B7820">
        <w:rPr>
          <w:lang w:val="en-US"/>
        </w:rPr>
        <w:t>in this field</w:t>
      </w:r>
      <w:r w:rsidR="0020336A" w:rsidRPr="002B7820">
        <w:rPr>
          <w:lang w:val="en-US"/>
        </w:rPr>
        <w:t xml:space="preserve">, although their analysis is </w:t>
      </w:r>
      <w:r w:rsidR="00A93F6C" w:rsidRPr="002B7820">
        <w:rPr>
          <w:lang w:val="en-US"/>
        </w:rPr>
        <w:t xml:space="preserve">inspired by </w:t>
      </w:r>
      <w:r w:rsidR="00B618D0" w:rsidRPr="002B7820">
        <w:rPr>
          <w:lang w:val="en-US"/>
        </w:rPr>
        <w:t>incomplete contract theory</w:t>
      </w:r>
      <w:r w:rsidR="00A93F6C" w:rsidRPr="002B7820">
        <w:rPr>
          <w:lang w:val="en-US"/>
        </w:rPr>
        <w:t xml:space="preserve"> instead of “classic” TCE literature</w:t>
      </w:r>
      <w:r w:rsidR="00ED0C6C" w:rsidRPr="002B7820">
        <w:rPr>
          <w:lang w:val="en-US"/>
        </w:rPr>
        <w:t>.</w:t>
      </w:r>
      <w:r w:rsidR="00B618D0" w:rsidRPr="002B7820">
        <w:rPr>
          <w:rStyle w:val="EndnoteReference"/>
          <w:lang w:val="en-US"/>
        </w:rPr>
        <w:endnoteReference w:id="5"/>
      </w:r>
      <w:r w:rsidR="00035CB2" w:rsidRPr="002B7820">
        <w:rPr>
          <w:lang w:val="en-US"/>
        </w:rPr>
        <w:t xml:space="preserve"> </w:t>
      </w:r>
      <w:r w:rsidR="00CB0E69" w:rsidRPr="002B7820">
        <w:rPr>
          <w:lang w:val="en-US"/>
        </w:rPr>
        <w:t xml:space="preserve"> </w:t>
      </w:r>
      <w:r w:rsidR="006D72AD" w:rsidRPr="002B7820">
        <w:rPr>
          <w:lang w:val="en-US"/>
        </w:rPr>
        <w:t xml:space="preserve">Secondly, </w:t>
      </w:r>
      <w:r w:rsidR="00794C06" w:rsidRPr="002B7820">
        <w:rPr>
          <w:lang w:val="en-US"/>
        </w:rPr>
        <w:t>TCE</w:t>
      </w:r>
      <w:r w:rsidR="00C00C68" w:rsidRPr="002B7820">
        <w:rPr>
          <w:lang w:val="en-US"/>
        </w:rPr>
        <w:t xml:space="preserve"> could be used to explain</w:t>
      </w:r>
      <w:r w:rsidR="00B80612" w:rsidRPr="002B7820">
        <w:rPr>
          <w:lang w:val="en-US"/>
        </w:rPr>
        <w:t xml:space="preserve"> the role that various regulatory mechanisms</w:t>
      </w:r>
      <w:r w:rsidR="00884DFB" w:rsidRPr="002B7820">
        <w:rPr>
          <w:lang w:val="en-US"/>
        </w:rPr>
        <w:t xml:space="preserve"> </w:t>
      </w:r>
      <w:r w:rsidR="00DA7E13" w:rsidRPr="002B7820">
        <w:rPr>
          <w:lang w:val="en-US"/>
        </w:rPr>
        <w:t xml:space="preserve">(should) </w:t>
      </w:r>
      <w:r w:rsidR="00884DFB" w:rsidRPr="002B7820">
        <w:rPr>
          <w:lang w:val="en-US"/>
        </w:rPr>
        <w:t xml:space="preserve">play in financial markets in </w:t>
      </w:r>
      <w:r w:rsidR="00884DFB" w:rsidRPr="002B7820">
        <w:rPr>
          <w:lang w:val="en-US"/>
        </w:rPr>
        <w:lastRenderedPageBreak/>
        <w:t>facilitating trade</w:t>
      </w:r>
      <w:r w:rsidR="00D116F9" w:rsidRPr="002B7820">
        <w:rPr>
          <w:lang w:val="en-US"/>
        </w:rPr>
        <w:t xml:space="preserve"> in stocks and securities</w:t>
      </w:r>
      <w:r w:rsidR="00884DFB" w:rsidRPr="002B7820">
        <w:rPr>
          <w:lang w:val="en-US"/>
        </w:rPr>
        <w:t>.</w:t>
      </w:r>
      <w:r w:rsidR="00F84CA8" w:rsidRPr="002B7820">
        <w:rPr>
          <w:lang w:val="en-US"/>
        </w:rPr>
        <w:t xml:space="preserve"> </w:t>
      </w:r>
      <w:r w:rsidR="00D34B2D" w:rsidRPr="002B7820">
        <w:rPr>
          <w:lang w:val="en-US"/>
        </w:rPr>
        <w:t>Particularly important in this respect are the</w:t>
      </w:r>
      <w:r w:rsidR="004232C4" w:rsidRPr="002B7820">
        <w:rPr>
          <w:lang w:val="en-US"/>
        </w:rPr>
        <w:t xml:space="preserve"> </w:t>
      </w:r>
      <w:r w:rsidR="00153614" w:rsidRPr="002B7820">
        <w:rPr>
          <w:lang w:val="en-US"/>
        </w:rPr>
        <w:t>rules</w:t>
      </w:r>
      <w:r w:rsidR="004232C4" w:rsidRPr="002B7820">
        <w:rPr>
          <w:lang w:val="en-US"/>
        </w:rPr>
        <w:t xml:space="preserve"> and institutions</w:t>
      </w:r>
      <w:r w:rsidR="00D303D3" w:rsidRPr="002B7820">
        <w:rPr>
          <w:lang w:val="en-US"/>
        </w:rPr>
        <w:t>,</w:t>
      </w:r>
      <w:r w:rsidR="00173BC8" w:rsidRPr="002B7820">
        <w:rPr>
          <w:lang w:val="en-US"/>
        </w:rPr>
        <w:t xml:space="preserve"> </w:t>
      </w:r>
      <w:r w:rsidR="005B56F0" w:rsidRPr="002B7820">
        <w:rPr>
          <w:lang w:val="en-US"/>
        </w:rPr>
        <w:t>such as</w:t>
      </w:r>
      <w:r w:rsidR="00173BC8" w:rsidRPr="002B7820">
        <w:rPr>
          <w:lang w:val="en-US"/>
        </w:rPr>
        <w:t xml:space="preserve"> reputational </w:t>
      </w:r>
      <w:r w:rsidR="0028606A" w:rsidRPr="002B7820">
        <w:rPr>
          <w:lang w:val="en-US"/>
        </w:rPr>
        <w:t>intermediaries</w:t>
      </w:r>
      <w:r w:rsidR="00D303D3" w:rsidRPr="002B7820">
        <w:rPr>
          <w:lang w:val="en-US"/>
        </w:rPr>
        <w:t>,</w:t>
      </w:r>
      <w:r w:rsidR="0028606A" w:rsidRPr="002B7820">
        <w:rPr>
          <w:lang w:val="en-US"/>
        </w:rPr>
        <w:t xml:space="preserve"> that</w:t>
      </w:r>
      <w:r w:rsidR="004232C4" w:rsidRPr="002B7820">
        <w:rPr>
          <w:lang w:val="en-US"/>
        </w:rPr>
        <w:t xml:space="preserve"> reduc</w:t>
      </w:r>
      <w:r w:rsidR="0028606A" w:rsidRPr="002B7820">
        <w:rPr>
          <w:lang w:val="en-US"/>
        </w:rPr>
        <w:t>e</w:t>
      </w:r>
      <w:r w:rsidR="004232C4" w:rsidRPr="002B7820">
        <w:rPr>
          <w:lang w:val="en-US"/>
        </w:rPr>
        <w:t xml:space="preserve"> information asymmetries and </w:t>
      </w:r>
      <w:r w:rsidR="00A22D4F" w:rsidRPr="002B7820">
        <w:rPr>
          <w:lang w:val="en-US"/>
        </w:rPr>
        <w:t xml:space="preserve">related </w:t>
      </w:r>
      <w:r w:rsidR="00E86FA7" w:rsidRPr="002B7820">
        <w:rPr>
          <w:lang w:val="en-US"/>
        </w:rPr>
        <w:t xml:space="preserve">market failures (including </w:t>
      </w:r>
      <w:r w:rsidR="004232C4" w:rsidRPr="002B7820">
        <w:rPr>
          <w:lang w:val="en-US"/>
        </w:rPr>
        <w:t>opportunis</w:t>
      </w:r>
      <w:r w:rsidR="00F51A7B" w:rsidRPr="002B7820">
        <w:rPr>
          <w:lang w:val="en-US"/>
        </w:rPr>
        <w:t>tic behavior</w:t>
      </w:r>
      <w:r w:rsidR="00E86FA7" w:rsidRPr="002B7820">
        <w:rPr>
          <w:lang w:val="en-US"/>
        </w:rPr>
        <w:t xml:space="preserve"> by control</w:t>
      </w:r>
      <w:r w:rsidR="00364B69" w:rsidRPr="002B7820">
        <w:rPr>
          <w:lang w:val="en-US"/>
        </w:rPr>
        <w:t>ling p</w:t>
      </w:r>
      <w:r w:rsidR="005B56F0" w:rsidRPr="002B7820">
        <w:rPr>
          <w:lang w:val="en-US"/>
        </w:rPr>
        <w:t>arties</w:t>
      </w:r>
      <w:r w:rsidR="00364B69" w:rsidRPr="002B7820">
        <w:rPr>
          <w:lang w:val="en-US"/>
        </w:rPr>
        <w:t xml:space="preserve"> such as major shareholders</w:t>
      </w:r>
      <w:r w:rsidR="00E86FA7" w:rsidRPr="002B7820">
        <w:rPr>
          <w:lang w:val="en-US"/>
        </w:rPr>
        <w:t>)</w:t>
      </w:r>
      <w:r w:rsidR="00F51A7B" w:rsidRPr="002B7820">
        <w:rPr>
          <w:lang w:val="en-US"/>
        </w:rPr>
        <w:t xml:space="preserve"> </w:t>
      </w:r>
      <w:r w:rsidR="00D34B2D" w:rsidRPr="002B7820">
        <w:rPr>
          <w:lang w:val="en-US"/>
        </w:rPr>
        <w:t>(</w:t>
      </w:r>
      <w:r w:rsidR="002808E5" w:rsidRPr="002B7820">
        <w:rPr>
          <w:lang w:val="en-US"/>
        </w:rPr>
        <w:t>Black 2001).</w:t>
      </w:r>
    </w:p>
    <w:p w14:paraId="095E29EE" w14:textId="13A15E2A" w:rsidR="003802B8" w:rsidRPr="002B7820" w:rsidRDefault="00884DFB" w:rsidP="003567BF">
      <w:pPr>
        <w:pStyle w:val="Doublespace"/>
        <w:rPr>
          <w:lang w:val="en-US"/>
        </w:rPr>
      </w:pPr>
      <w:r w:rsidRPr="002B7820">
        <w:rPr>
          <w:lang w:val="en-US"/>
        </w:rPr>
        <w:t xml:space="preserve">  </w:t>
      </w:r>
      <w:r w:rsidR="001555A3" w:rsidRPr="002B7820">
        <w:rPr>
          <w:lang w:val="en-US"/>
        </w:rPr>
        <w:t xml:space="preserve"> </w:t>
      </w:r>
      <w:r w:rsidR="00794C06" w:rsidRPr="002B7820">
        <w:rPr>
          <w:lang w:val="en-US"/>
        </w:rPr>
        <w:t xml:space="preserve"> </w:t>
      </w:r>
      <w:r w:rsidR="00402A79" w:rsidRPr="002B7820">
        <w:rPr>
          <w:lang w:val="en-US"/>
        </w:rPr>
        <w:t>This article falls under the third regulatory bargaining approach</w:t>
      </w:r>
      <w:r w:rsidR="00C43F51" w:rsidRPr="002B7820">
        <w:rPr>
          <w:lang w:val="en-US"/>
        </w:rPr>
        <w:t>, which</w:t>
      </w:r>
      <w:r w:rsidR="003802B8" w:rsidRPr="002B7820">
        <w:rPr>
          <w:lang w:val="en-US"/>
        </w:rPr>
        <w:t xml:space="preserve"> views regulation as a governance structure for interactions between governments and regulated firms (Spiller 2013). </w:t>
      </w:r>
      <w:r w:rsidR="00606957" w:rsidRPr="002B7820">
        <w:rPr>
          <w:lang w:val="en-US"/>
        </w:rPr>
        <w:t xml:space="preserve">Regulatory arbitrage is therefore defined as a </w:t>
      </w:r>
      <w:r w:rsidR="008A1BED" w:rsidRPr="002B7820">
        <w:rPr>
          <w:lang w:val="en-US"/>
        </w:rPr>
        <w:t>contract</w:t>
      </w:r>
      <w:r w:rsidR="008363CD" w:rsidRPr="002B7820">
        <w:rPr>
          <w:lang w:val="en-US"/>
        </w:rPr>
        <w:t>ing</w:t>
      </w:r>
      <w:r w:rsidR="008A1BED" w:rsidRPr="002B7820">
        <w:rPr>
          <w:lang w:val="en-US"/>
        </w:rPr>
        <w:t xml:space="preserve"> hazard that arise</w:t>
      </w:r>
      <w:r w:rsidR="00606957" w:rsidRPr="002B7820">
        <w:rPr>
          <w:lang w:val="en-US"/>
        </w:rPr>
        <w:t>s</w:t>
      </w:r>
      <w:r w:rsidR="00F74DD6" w:rsidRPr="002B7820">
        <w:rPr>
          <w:lang w:val="en-US"/>
        </w:rPr>
        <w:t xml:space="preserve"> from</w:t>
      </w:r>
      <w:r w:rsidR="00CD11D4" w:rsidRPr="002B7820">
        <w:rPr>
          <w:lang w:val="en-US"/>
        </w:rPr>
        <w:t xml:space="preserve"> </w:t>
      </w:r>
      <w:r w:rsidR="00F74DD6" w:rsidRPr="002B7820">
        <w:rPr>
          <w:lang w:val="en-US"/>
        </w:rPr>
        <w:t xml:space="preserve">interactions between </w:t>
      </w:r>
      <w:r w:rsidR="00FB365B" w:rsidRPr="002B7820">
        <w:rPr>
          <w:lang w:val="en-US"/>
        </w:rPr>
        <w:t>the regulator</w:t>
      </w:r>
      <w:r w:rsidR="00F74DD6" w:rsidRPr="002B7820">
        <w:rPr>
          <w:lang w:val="en-US"/>
        </w:rPr>
        <w:t xml:space="preserve"> and </w:t>
      </w:r>
      <w:r w:rsidR="00FB365B" w:rsidRPr="002B7820">
        <w:rPr>
          <w:lang w:val="en-US"/>
        </w:rPr>
        <w:t xml:space="preserve">regulated </w:t>
      </w:r>
      <w:r w:rsidR="00504353" w:rsidRPr="002B7820">
        <w:rPr>
          <w:lang w:val="en-US"/>
        </w:rPr>
        <w:t>firms</w:t>
      </w:r>
      <w:r w:rsidR="00976394" w:rsidRPr="002B7820">
        <w:rPr>
          <w:lang w:val="en-US"/>
        </w:rPr>
        <w:t xml:space="preserve">, </w:t>
      </w:r>
      <w:r w:rsidR="003307F2" w:rsidRPr="002B7820">
        <w:rPr>
          <w:lang w:val="en-US"/>
        </w:rPr>
        <w:t>given bounded rationality and opportunism</w:t>
      </w:r>
      <w:r w:rsidR="00FB365B" w:rsidRPr="002B7820">
        <w:rPr>
          <w:lang w:val="en-US"/>
        </w:rPr>
        <w:t>.</w:t>
      </w:r>
      <w:r w:rsidR="006C4494" w:rsidRPr="002B7820">
        <w:rPr>
          <w:lang w:val="en-US"/>
        </w:rPr>
        <w:t xml:space="preserve"> </w:t>
      </w:r>
    </w:p>
    <w:p w14:paraId="60026147" w14:textId="4134DB00" w:rsidR="007961A4" w:rsidRPr="002B7820" w:rsidRDefault="003802B8" w:rsidP="003567BF">
      <w:pPr>
        <w:pStyle w:val="Doublespace"/>
        <w:rPr>
          <w:lang w:val="en-US"/>
        </w:rPr>
      </w:pPr>
      <w:r w:rsidRPr="002B7820">
        <w:rPr>
          <w:lang w:val="en-US"/>
        </w:rPr>
        <w:t>Adopting t</w:t>
      </w:r>
      <w:r w:rsidR="00437EA4" w:rsidRPr="002B7820">
        <w:rPr>
          <w:lang w:val="en-US"/>
        </w:rPr>
        <w:t>he behavioral assumptions</w:t>
      </w:r>
      <w:r w:rsidRPr="002B7820">
        <w:rPr>
          <w:lang w:val="en-US"/>
        </w:rPr>
        <w:t xml:space="preserve"> of bounded rationality and opportunism means that </w:t>
      </w:r>
      <w:r w:rsidR="00437EA4" w:rsidRPr="002B7820">
        <w:rPr>
          <w:lang w:val="en-US"/>
        </w:rPr>
        <w:t xml:space="preserve">the article’s approach also differs from incentive theories of the new economics of regulation. </w:t>
      </w:r>
      <w:r w:rsidR="00AE116F" w:rsidRPr="002B7820">
        <w:rPr>
          <w:lang w:val="en-US"/>
        </w:rPr>
        <w:t>The</w:t>
      </w:r>
      <w:r w:rsidR="0023782F" w:rsidRPr="002B7820">
        <w:rPr>
          <w:lang w:val="en-US"/>
        </w:rPr>
        <w:t>se theories use</w:t>
      </w:r>
      <w:r w:rsidR="00AE116F" w:rsidRPr="002B7820">
        <w:rPr>
          <w:lang w:val="en-US"/>
        </w:rPr>
        <w:t xml:space="preserve"> highly formalized models </w:t>
      </w:r>
      <w:r w:rsidR="0023782F" w:rsidRPr="002B7820">
        <w:rPr>
          <w:lang w:val="en-US"/>
        </w:rPr>
        <w:t xml:space="preserve">and </w:t>
      </w:r>
      <w:r w:rsidR="00437EA4" w:rsidRPr="002B7820">
        <w:rPr>
          <w:lang w:val="en-US"/>
        </w:rPr>
        <w:t>assume a setting where the state (as principal) seeks to maximize social welfare under conditions where the regulated firm (agent) has superior information and behaves strategically (</w:t>
      </w:r>
      <w:r w:rsidRPr="002B7820">
        <w:rPr>
          <w:lang w:val="en-US"/>
        </w:rPr>
        <w:t xml:space="preserve">see e.g. </w:t>
      </w:r>
      <w:proofErr w:type="spellStart"/>
      <w:r w:rsidR="00437EA4" w:rsidRPr="002B7820">
        <w:rPr>
          <w:lang w:val="en-US"/>
        </w:rPr>
        <w:t>Laffont</w:t>
      </w:r>
      <w:proofErr w:type="spellEnd"/>
      <w:r w:rsidR="00437EA4" w:rsidRPr="002B7820">
        <w:rPr>
          <w:lang w:val="en-US"/>
        </w:rPr>
        <w:t xml:space="preserve"> 1994).</w:t>
      </w:r>
      <w:r w:rsidR="006500A4" w:rsidRPr="002B7820">
        <w:rPr>
          <w:lang w:val="en-US"/>
        </w:rPr>
        <w:t xml:space="preserve"> </w:t>
      </w:r>
      <w:r w:rsidR="00FB2061" w:rsidRPr="002B7820">
        <w:rPr>
          <w:lang w:val="en-US"/>
        </w:rPr>
        <w:t>S</w:t>
      </w:r>
      <w:r w:rsidR="006500A4" w:rsidRPr="002B7820">
        <w:rPr>
          <w:lang w:val="en-US"/>
        </w:rPr>
        <w:t xml:space="preserve">uch principal-agent approaches </w:t>
      </w:r>
      <w:r w:rsidR="00B07B07" w:rsidRPr="002B7820">
        <w:rPr>
          <w:lang w:val="en-US"/>
        </w:rPr>
        <w:t xml:space="preserve">have also </w:t>
      </w:r>
      <w:r w:rsidR="00CC450B" w:rsidRPr="002B7820">
        <w:rPr>
          <w:lang w:val="en-US"/>
        </w:rPr>
        <w:t xml:space="preserve">suggested </w:t>
      </w:r>
      <w:r w:rsidR="006500A4" w:rsidRPr="002B7820">
        <w:rPr>
          <w:lang w:val="en-US"/>
        </w:rPr>
        <w:t>reinterpret</w:t>
      </w:r>
      <w:r w:rsidR="00FB2061" w:rsidRPr="002B7820">
        <w:rPr>
          <w:lang w:val="en-US"/>
        </w:rPr>
        <w:t>ing</w:t>
      </w:r>
      <w:r w:rsidR="006500A4" w:rsidRPr="002B7820">
        <w:rPr>
          <w:lang w:val="en-US"/>
        </w:rPr>
        <w:t xml:space="preserve"> financial regulation “as a contract which is designed so as to make it in institutions’ own self-interest to maintain a ‘socially desirable’ (low) level of risk” (Goodhart </w:t>
      </w:r>
      <w:r w:rsidR="006500A4" w:rsidRPr="002B7820">
        <w:rPr>
          <w:i/>
          <w:iCs/>
          <w:lang w:val="en-US"/>
        </w:rPr>
        <w:t>et al.</w:t>
      </w:r>
      <w:r w:rsidR="006500A4" w:rsidRPr="002B7820">
        <w:rPr>
          <w:lang w:val="en-US"/>
        </w:rPr>
        <w:t xml:space="preserve"> 1998</w:t>
      </w:r>
      <w:r w:rsidR="00C736CD" w:rsidRPr="002B7820">
        <w:rPr>
          <w:lang w:val="en-US"/>
        </w:rPr>
        <w:t>, p. xviii</w:t>
      </w:r>
      <w:r w:rsidR="006500A4" w:rsidRPr="002B7820">
        <w:rPr>
          <w:lang w:val="en-US"/>
        </w:rPr>
        <w:t>)</w:t>
      </w:r>
      <w:r w:rsidR="003F13F9" w:rsidRPr="002B7820">
        <w:rPr>
          <w:lang w:val="en-US"/>
        </w:rPr>
        <w:t>.</w:t>
      </w:r>
      <w:r w:rsidR="00B07B07" w:rsidRPr="002B7820">
        <w:rPr>
          <w:lang w:val="en-US"/>
        </w:rPr>
        <w:t xml:space="preserve"> However, </w:t>
      </w:r>
      <w:r w:rsidR="005530DD" w:rsidRPr="002B7820">
        <w:rPr>
          <w:lang w:val="en-US"/>
        </w:rPr>
        <w:t>incentive theories</w:t>
      </w:r>
      <w:r w:rsidR="0023782F" w:rsidRPr="002B7820">
        <w:rPr>
          <w:lang w:val="en-US"/>
        </w:rPr>
        <w:t xml:space="preserve"> differ from TCE-based approaches in their</w:t>
      </w:r>
      <w:r w:rsidR="00B07B07" w:rsidRPr="002B7820">
        <w:rPr>
          <w:lang w:val="en-US"/>
        </w:rPr>
        <w:t xml:space="preserve"> focus</w:t>
      </w:r>
      <w:r w:rsidR="00D303D3" w:rsidRPr="002B7820">
        <w:rPr>
          <w:lang w:val="en-US"/>
        </w:rPr>
        <w:t xml:space="preserve"> </w:t>
      </w:r>
      <w:r w:rsidR="0023782F" w:rsidRPr="002B7820">
        <w:rPr>
          <w:lang w:val="en-US"/>
        </w:rPr>
        <w:t xml:space="preserve">on </w:t>
      </w:r>
      <w:r w:rsidR="0023782F" w:rsidRPr="00EF6EE0">
        <w:rPr>
          <w:i/>
          <w:lang w:val="en-US"/>
        </w:rPr>
        <w:t>ex ante</w:t>
      </w:r>
      <w:r w:rsidR="0023782F" w:rsidRPr="002B7820">
        <w:rPr>
          <w:lang w:val="en-US"/>
        </w:rPr>
        <w:t xml:space="preserve"> incentive alignment. In addition,</w:t>
      </w:r>
      <w:r w:rsidR="00B07B07" w:rsidRPr="002B7820">
        <w:rPr>
          <w:lang w:val="en-US"/>
        </w:rPr>
        <w:t xml:space="preserve"> </w:t>
      </w:r>
      <w:r w:rsidR="0023782F" w:rsidRPr="002B7820">
        <w:rPr>
          <w:lang w:val="en-US"/>
        </w:rPr>
        <w:t>they</w:t>
      </w:r>
      <w:r w:rsidR="00B07B07" w:rsidRPr="002B7820">
        <w:rPr>
          <w:lang w:val="en-US"/>
        </w:rPr>
        <w:t xml:space="preserve"> assume that the </w:t>
      </w:r>
      <w:r w:rsidR="00C964E9" w:rsidRPr="002B7820">
        <w:rPr>
          <w:lang w:val="en-US"/>
        </w:rPr>
        <w:t>state</w:t>
      </w:r>
      <w:r w:rsidR="00B07B07" w:rsidRPr="002B7820">
        <w:rPr>
          <w:lang w:val="en-US"/>
        </w:rPr>
        <w:t xml:space="preserve"> can commit to a complete contract.</w:t>
      </w:r>
      <w:r w:rsidR="00437EA4" w:rsidRPr="002B7820">
        <w:rPr>
          <w:rStyle w:val="EndnoteReference"/>
          <w:lang w:val="en-US"/>
        </w:rPr>
        <w:endnoteReference w:id="6"/>
      </w:r>
    </w:p>
    <w:p w14:paraId="1C5FC273" w14:textId="77777777" w:rsidR="00137ED2" w:rsidRPr="002B7820" w:rsidRDefault="00490FAB" w:rsidP="003567BF">
      <w:pPr>
        <w:pStyle w:val="Otsikko1"/>
        <w:jc w:val="both"/>
        <w:rPr>
          <w:lang w:val="en-US"/>
        </w:rPr>
      </w:pPr>
      <w:r w:rsidRPr="002B7820">
        <w:rPr>
          <w:lang w:val="en-US"/>
        </w:rPr>
        <w:lastRenderedPageBreak/>
        <w:t>Regulatory arbitrage</w:t>
      </w:r>
      <w:r w:rsidR="00137ED2" w:rsidRPr="002B7820">
        <w:rPr>
          <w:lang w:val="en-US"/>
        </w:rPr>
        <w:t>: a transaction cost economics analysis</w:t>
      </w:r>
      <w:r w:rsidRPr="002B7820">
        <w:rPr>
          <w:lang w:val="en-US"/>
        </w:rPr>
        <w:t xml:space="preserve"> </w:t>
      </w:r>
    </w:p>
    <w:p w14:paraId="012D883A" w14:textId="4DF3C490" w:rsidR="00B1080A" w:rsidRPr="002B7820" w:rsidRDefault="00B1080A" w:rsidP="003567BF">
      <w:pPr>
        <w:pStyle w:val="Otsikko11"/>
        <w:jc w:val="both"/>
      </w:pPr>
      <w:r w:rsidRPr="002B7820">
        <w:t>A transaction cost approach to financial regulation</w:t>
      </w:r>
    </w:p>
    <w:p w14:paraId="2E48AE06" w14:textId="23C25A61" w:rsidR="00107F46" w:rsidRPr="002B7820" w:rsidRDefault="00643BBA" w:rsidP="003567BF">
      <w:pPr>
        <w:spacing w:line="480" w:lineRule="auto"/>
        <w:jc w:val="both"/>
        <w:rPr>
          <w:lang w:val="en-US"/>
        </w:rPr>
      </w:pPr>
      <w:r w:rsidRPr="002B7820">
        <w:rPr>
          <w:lang w:val="en-US"/>
        </w:rPr>
        <w:t xml:space="preserve">TCE is particularly interested </w:t>
      </w:r>
      <w:r w:rsidR="000C6698" w:rsidRPr="002B7820">
        <w:rPr>
          <w:lang w:val="en-US"/>
        </w:rPr>
        <w:t>i</w:t>
      </w:r>
      <w:r w:rsidRPr="002B7820">
        <w:rPr>
          <w:lang w:val="en-US"/>
        </w:rPr>
        <w:t>n t</w:t>
      </w:r>
      <w:r w:rsidR="00107F46" w:rsidRPr="002B7820">
        <w:rPr>
          <w:lang w:val="en-US"/>
        </w:rPr>
        <w:t xml:space="preserve">ransactions </w:t>
      </w:r>
      <w:r w:rsidR="00390041" w:rsidRPr="002B7820">
        <w:rPr>
          <w:lang w:val="en-US"/>
        </w:rPr>
        <w:t>that</w:t>
      </w:r>
      <w:r w:rsidR="00107F46" w:rsidRPr="002B7820">
        <w:rPr>
          <w:lang w:val="en-US"/>
        </w:rPr>
        <w:t xml:space="preserve"> fulfil the following three conditions: 1) contracts are long-term and </w:t>
      </w:r>
      <w:r w:rsidR="00A55E45">
        <w:rPr>
          <w:lang w:val="en-US"/>
        </w:rPr>
        <w:t>distinct</w:t>
      </w:r>
      <w:r w:rsidR="00107F46" w:rsidRPr="002B7820">
        <w:rPr>
          <w:lang w:val="en-US"/>
        </w:rPr>
        <w:t xml:space="preserve">ly incomplete; 2) </w:t>
      </w:r>
      <w:r w:rsidR="009F59AD" w:rsidRPr="002B7820">
        <w:rPr>
          <w:lang w:val="en-US"/>
        </w:rPr>
        <w:t>a significant risk</w:t>
      </w:r>
      <w:r w:rsidR="00A55E45">
        <w:rPr>
          <w:lang w:val="en-US"/>
        </w:rPr>
        <w:t xml:space="preserve"> exists</w:t>
      </w:r>
      <w:r w:rsidR="009F59AD" w:rsidRPr="002B7820">
        <w:rPr>
          <w:lang w:val="en-US"/>
        </w:rPr>
        <w:t xml:space="preserve"> of post-contractual opportunism </w:t>
      </w:r>
      <w:r w:rsidR="000C6698" w:rsidRPr="002B7820">
        <w:rPr>
          <w:lang w:val="en-US"/>
        </w:rPr>
        <w:t xml:space="preserve">and related </w:t>
      </w:r>
      <w:r w:rsidR="00107F46" w:rsidRPr="002B7820">
        <w:rPr>
          <w:lang w:val="en-US"/>
        </w:rPr>
        <w:t>adaptation problems; and 3) assets or investments are specific (i.e. they cannot easily</w:t>
      </w:r>
      <w:r w:rsidR="0064492A">
        <w:rPr>
          <w:lang w:val="en-US"/>
        </w:rPr>
        <w:t xml:space="preserve"> be</w:t>
      </w:r>
      <w:r w:rsidR="00107F46" w:rsidRPr="002B7820">
        <w:rPr>
          <w:lang w:val="en-US"/>
        </w:rPr>
        <w:t xml:space="preserve"> redeployed without l</w:t>
      </w:r>
      <w:r w:rsidR="00707EDE" w:rsidRPr="002B7820">
        <w:rPr>
          <w:lang w:val="en-US"/>
        </w:rPr>
        <w:t>o</w:t>
      </w:r>
      <w:r w:rsidR="00107F46" w:rsidRPr="002B7820">
        <w:rPr>
          <w:lang w:val="en-US"/>
        </w:rPr>
        <w:t>s</w:t>
      </w:r>
      <w:r w:rsidR="00A6740A" w:rsidRPr="002B7820">
        <w:rPr>
          <w:lang w:val="en-US"/>
        </w:rPr>
        <w:t>s</w:t>
      </w:r>
      <w:r w:rsidR="00107F46" w:rsidRPr="002B7820">
        <w:rPr>
          <w:lang w:val="en-US"/>
        </w:rPr>
        <w:t>)</w:t>
      </w:r>
      <w:r w:rsidR="00C10174" w:rsidRPr="002B7820">
        <w:rPr>
          <w:lang w:val="en-US"/>
        </w:rPr>
        <w:t xml:space="preserve"> (</w:t>
      </w:r>
      <w:r w:rsidR="00AC51DC" w:rsidRPr="002B7820">
        <w:rPr>
          <w:lang w:val="en-US"/>
        </w:rPr>
        <w:t xml:space="preserve">see e.g. </w:t>
      </w:r>
      <w:r w:rsidR="00C10174" w:rsidRPr="002B7820">
        <w:rPr>
          <w:lang w:val="en-US"/>
        </w:rPr>
        <w:t>Williamson 1998)</w:t>
      </w:r>
      <w:r w:rsidR="00107F46" w:rsidRPr="002B7820">
        <w:rPr>
          <w:lang w:val="en-US"/>
        </w:rPr>
        <w:t xml:space="preserve">. </w:t>
      </w:r>
      <w:r w:rsidR="00D06529" w:rsidRPr="002B7820">
        <w:rPr>
          <w:lang w:val="en-US"/>
        </w:rPr>
        <w:t>Against such premise</w:t>
      </w:r>
      <w:r w:rsidR="00AC51DC" w:rsidRPr="002B7820">
        <w:rPr>
          <w:lang w:val="en-US"/>
        </w:rPr>
        <w:t>s,</w:t>
      </w:r>
      <w:r w:rsidR="00D06529" w:rsidRPr="002B7820">
        <w:rPr>
          <w:lang w:val="en-US"/>
        </w:rPr>
        <w:t xml:space="preserve"> i</w:t>
      </w:r>
      <w:r w:rsidR="00107F46" w:rsidRPr="002B7820">
        <w:rPr>
          <w:lang w:val="en-US"/>
        </w:rPr>
        <w:t xml:space="preserve">t is not surprising that utility industries </w:t>
      </w:r>
      <w:r w:rsidR="00D06529" w:rsidRPr="002B7820">
        <w:rPr>
          <w:lang w:val="en-US"/>
        </w:rPr>
        <w:t xml:space="preserve">have </w:t>
      </w:r>
      <w:r w:rsidR="00107F46" w:rsidRPr="002B7820">
        <w:rPr>
          <w:lang w:val="en-US"/>
        </w:rPr>
        <w:t>ma</w:t>
      </w:r>
      <w:r w:rsidR="00D06529" w:rsidRPr="002B7820">
        <w:rPr>
          <w:lang w:val="en-US"/>
        </w:rPr>
        <w:t>d</w:t>
      </w:r>
      <w:r w:rsidR="00107F46" w:rsidRPr="002B7820">
        <w:rPr>
          <w:lang w:val="en-US"/>
        </w:rPr>
        <w:t xml:space="preserve">e natural candidates for </w:t>
      </w:r>
      <w:r w:rsidR="00AC51DC" w:rsidRPr="002B7820">
        <w:rPr>
          <w:lang w:val="en-US"/>
        </w:rPr>
        <w:t>transaction</w:t>
      </w:r>
      <w:r w:rsidR="00A55E45">
        <w:rPr>
          <w:lang w:val="en-US"/>
        </w:rPr>
        <w:t xml:space="preserve"> </w:t>
      </w:r>
      <w:r w:rsidR="00AC51DC" w:rsidRPr="002B7820">
        <w:rPr>
          <w:lang w:val="en-US"/>
        </w:rPr>
        <w:t xml:space="preserve">cost </w:t>
      </w:r>
      <w:r w:rsidR="00107F46" w:rsidRPr="002B7820">
        <w:rPr>
          <w:lang w:val="en-US"/>
        </w:rPr>
        <w:t xml:space="preserve">approaches. </w:t>
      </w:r>
      <w:r w:rsidR="00AC51DC" w:rsidRPr="002B7820">
        <w:rPr>
          <w:lang w:val="en-US"/>
        </w:rPr>
        <w:t xml:space="preserve">As </w:t>
      </w:r>
      <w:r w:rsidR="00832834" w:rsidRPr="002B7820">
        <w:rPr>
          <w:lang w:val="en-US"/>
        </w:rPr>
        <w:t xml:space="preserve">discussed in </w:t>
      </w:r>
      <w:r w:rsidR="00AC51DC" w:rsidRPr="002B7820">
        <w:rPr>
          <w:lang w:val="en-US"/>
        </w:rPr>
        <w:t xml:space="preserve">the preceding section, </w:t>
      </w:r>
      <w:r w:rsidR="00832834" w:rsidRPr="002B7820">
        <w:rPr>
          <w:lang w:val="en-US"/>
        </w:rPr>
        <w:t xml:space="preserve">in addition to </w:t>
      </w:r>
      <w:r w:rsidR="00107F46" w:rsidRPr="002B7820">
        <w:rPr>
          <w:lang w:val="en-US"/>
        </w:rPr>
        <w:t>requir</w:t>
      </w:r>
      <w:r w:rsidR="00832834" w:rsidRPr="002B7820">
        <w:rPr>
          <w:lang w:val="en-US"/>
        </w:rPr>
        <w:t>ing</w:t>
      </w:r>
      <w:r w:rsidR="00107F46" w:rsidRPr="002B7820">
        <w:rPr>
          <w:lang w:val="en-US"/>
        </w:rPr>
        <w:t xml:space="preserve"> large, non-recoverable and long-term investments in market-specific infrastructure</w:t>
      </w:r>
      <w:r w:rsidR="00832834" w:rsidRPr="002B7820">
        <w:rPr>
          <w:lang w:val="en-US"/>
        </w:rPr>
        <w:t>, utility industries</w:t>
      </w:r>
      <w:r w:rsidR="00707EDE" w:rsidRPr="002B7820">
        <w:rPr>
          <w:lang w:val="en-US"/>
        </w:rPr>
        <w:t xml:space="preserve"> </w:t>
      </w:r>
      <w:r w:rsidR="00793005" w:rsidRPr="002B7820">
        <w:rPr>
          <w:lang w:val="en-US"/>
        </w:rPr>
        <w:t>feature significant economi</w:t>
      </w:r>
      <w:r w:rsidR="00707EDE" w:rsidRPr="002B7820">
        <w:rPr>
          <w:lang w:val="en-US"/>
        </w:rPr>
        <w:t>e</w:t>
      </w:r>
      <w:r w:rsidR="00793005" w:rsidRPr="002B7820">
        <w:rPr>
          <w:lang w:val="en-US"/>
        </w:rPr>
        <w:t>s of scale and massive</w:t>
      </w:r>
      <w:r w:rsidR="00422D96" w:rsidRPr="002B7820">
        <w:rPr>
          <w:lang w:val="en-US"/>
        </w:rPr>
        <w:t xml:space="preserve"> local</w:t>
      </w:r>
      <w:r w:rsidR="00793005" w:rsidRPr="002B7820">
        <w:rPr>
          <w:lang w:val="en-US"/>
        </w:rPr>
        <w:t xml:space="preserve"> consum</w:t>
      </w:r>
      <w:r w:rsidR="00422D96" w:rsidRPr="002B7820">
        <w:rPr>
          <w:lang w:val="en-US"/>
        </w:rPr>
        <w:t>ption</w:t>
      </w:r>
      <w:r w:rsidR="00793005" w:rsidRPr="002B7820">
        <w:rPr>
          <w:lang w:val="en-US"/>
        </w:rPr>
        <w:t xml:space="preserve">. </w:t>
      </w:r>
      <w:r w:rsidR="0015702B" w:rsidRPr="002B7820">
        <w:rPr>
          <w:lang w:val="en-US"/>
        </w:rPr>
        <w:t xml:space="preserve">For investments </w:t>
      </w:r>
      <w:r w:rsidR="00793005" w:rsidRPr="002B7820">
        <w:rPr>
          <w:lang w:val="en-US"/>
        </w:rPr>
        <w:t xml:space="preserve">in such industries </w:t>
      </w:r>
      <w:r w:rsidR="0015702B" w:rsidRPr="002B7820">
        <w:rPr>
          <w:lang w:val="en-US"/>
        </w:rPr>
        <w:t xml:space="preserve">to take place, </w:t>
      </w:r>
      <w:r w:rsidR="00793005" w:rsidRPr="002B7820">
        <w:rPr>
          <w:lang w:val="en-US"/>
        </w:rPr>
        <w:t>societies need credible</w:t>
      </w:r>
      <w:r w:rsidR="0015702B" w:rsidRPr="002B7820">
        <w:rPr>
          <w:lang w:val="en-US"/>
        </w:rPr>
        <w:t xml:space="preserve"> </w:t>
      </w:r>
      <w:r w:rsidR="00793005" w:rsidRPr="002B7820">
        <w:rPr>
          <w:lang w:val="en-US"/>
        </w:rPr>
        <w:t xml:space="preserve">institutional </w:t>
      </w:r>
      <w:r w:rsidR="00107F46" w:rsidRPr="002B7820">
        <w:rPr>
          <w:lang w:val="en-US"/>
        </w:rPr>
        <w:t>safeguard</w:t>
      </w:r>
      <w:r w:rsidR="0015702B" w:rsidRPr="002B7820">
        <w:rPr>
          <w:lang w:val="en-US"/>
        </w:rPr>
        <w:t>s</w:t>
      </w:r>
      <w:r w:rsidR="00107F46" w:rsidRPr="002B7820">
        <w:rPr>
          <w:lang w:val="en-US"/>
        </w:rPr>
        <w:t xml:space="preserve"> against </w:t>
      </w:r>
      <w:r w:rsidR="00107F46" w:rsidRPr="00EF6EE0">
        <w:rPr>
          <w:i/>
          <w:lang w:val="en-US"/>
        </w:rPr>
        <w:t>ex post</w:t>
      </w:r>
      <w:r w:rsidR="00107F46" w:rsidRPr="002B7820">
        <w:rPr>
          <w:lang w:val="en-US"/>
        </w:rPr>
        <w:t xml:space="preserve"> government opportunism.</w:t>
      </w:r>
      <w:r w:rsidR="00AD03BC" w:rsidRPr="002B7820">
        <w:rPr>
          <w:lang w:val="en-US"/>
        </w:rPr>
        <w:t xml:space="preserve"> </w:t>
      </w:r>
      <w:r w:rsidR="00707EDE" w:rsidRPr="002B7820">
        <w:rPr>
          <w:lang w:val="en-US"/>
        </w:rPr>
        <w:t xml:space="preserve">In more general terms, the </w:t>
      </w:r>
      <w:r w:rsidR="00AD03BC" w:rsidRPr="002B7820">
        <w:rPr>
          <w:lang w:val="en-US"/>
        </w:rPr>
        <w:t xml:space="preserve">argument </w:t>
      </w:r>
      <w:r w:rsidR="00707EDE" w:rsidRPr="002B7820">
        <w:rPr>
          <w:lang w:val="en-US"/>
        </w:rPr>
        <w:t xml:space="preserve">goes that </w:t>
      </w:r>
      <w:r w:rsidR="00AD03BC" w:rsidRPr="002B7820">
        <w:rPr>
          <w:lang w:val="en-US"/>
        </w:rPr>
        <w:t xml:space="preserve">“countries that have succeeded in developing a healthy private sector are those that in one way or another have developed institutions that restrain governmental decision-making” (Spiller 1999, p. 308). </w:t>
      </w:r>
    </w:p>
    <w:p w14:paraId="4C13C98C" w14:textId="1D5E0AAE" w:rsidR="00107F46" w:rsidRPr="002B7820" w:rsidRDefault="00422D96" w:rsidP="003567BF">
      <w:pPr>
        <w:pStyle w:val="Doublespace"/>
        <w:rPr>
          <w:lang w:val="en-US"/>
        </w:rPr>
      </w:pPr>
      <w:r w:rsidRPr="002B7820">
        <w:rPr>
          <w:lang w:val="en-US"/>
        </w:rPr>
        <w:t>The f</w:t>
      </w:r>
      <w:r w:rsidR="00107F46" w:rsidRPr="002B7820">
        <w:rPr>
          <w:lang w:val="en-US"/>
        </w:rPr>
        <w:t>inanc</w:t>
      </w:r>
      <w:r w:rsidRPr="002B7820">
        <w:rPr>
          <w:lang w:val="en-US"/>
        </w:rPr>
        <w:t>ial industry</w:t>
      </w:r>
      <w:r w:rsidR="00107F46" w:rsidRPr="002B7820">
        <w:rPr>
          <w:lang w:val="en-US"/>
        </w:rPr>
        <w:t xml:space="preserve"> clearly </w:t>
      </w:r>
      <w:r w:rsidR="00FE007F" w:rsidRPr="002B7820">
        <w:rPr>
          <w:lang w:val="en-US"/>
        </w:rPr>
        <w:t xml:space="preserve">meets the first </w:t>
      </w:r>
      <w:r w:rsidR="00707EDE" w:rsidRPr="002B7820">
        <w:rPr>
          <w:lang w:val="en-US"/>
        </w:rPr>
        <w:t>of the above</w:t>
      </w:r>
      <w:r w:rsidR="00431BB9" w:rsidRPr="002B7820">
        <w:rPr>
          <w:lang w:val="en-US"/>
        </w:rPr>
        <w:t>-listed</w:t>
      </w:r>
      <w:r w:rsidR="00707EDE" w:rsidRPr="002B7820">
        <w:rPr>
          <w:lang w:val="en-US"/>
        </w:rPr>
        <w:t xml:space="preserve"> </w:t>
      </w:r>
      <w:r w:rsidR="00FE007F" w:rsidRPr="002B7820">
        <w:rPr>
          <w:lang w:val="en-US"/>
        </w:rPr>
        <w:t>condition</w:t>
      </w:r>
      <w:r w:rsidR="00707EDE" w:rsidRPr="002B7820">
        <w:rPr>
          <w:lang w:val="en-US"/>
        </w:rPr>
        <w:t>s</w:t>
      </w:r>
      <w:r w:rsidR="00107F46" w:rsidRPr="002B7820">
        <w:rPr>
          <w:lang w:val="en-US"/>
        </w:rPr>
        <w:t xml:space="preserve">: laws of finance are </w:t>
      </w:r>
      <w:r w:rsidR="00A55E45">
        <w:rPr>
          <w:lang w:val="en-US"/>
        </w:rPr>
        <w:t>large</w:t>
      </w:r>
      <w:r w:rsidR="00107F46" w:rsidRPr="002B7820">
        <w:rPr>
          <w:lang w:val="en-US"/>
        </w:rPr>
        <w:t>ly</w:t>
      </w:r>
      <w:r w:rsidR="00397BBB" w:rsidRPr="002B7820">
        <w:rPr>
          <w:lang w:val="en-US"/>
        </w:rPr>
        <w:t xml:space="preserve"> incomplete</w:t>
      </w:r>
      <w:r w:rsidR="00107F46" w:rsidRPr="002B7820">
        <w:rPr>
          <w:lang w:val="en-US"/>
        </w:rPr>
        <w:t xml:space="preserve"> (</w:t>
      </w:r>
      <w:proofErr w:type="spellStart"/>
      <w:r w:rsidR="00107F46" w:rsidRPr="002B7820">
        <w:rPr>
          <w:lang w:val="en-US"/>
        </w:rPr>
        <w:t>Pistor</w:t>
      </w:r>
      <w:proofErr w:type="spellEnd"/>
      <w:r w:rsidR="00107F46" w:rsidRPr="002B7820">
        <w:rPr>
          <w:lang w:val="en-US"/>
        </w:rPr>
        <w:t xml:space="preserve"> and Xu 2002). </w:t>
      </w:r>
      <w:r w:rsidR="00AD03BC" w:rsidRPr="002B7820">
        <w:rPr>
          <w:lang w:val="en-US"/>
        </w:rPr>
        <w:t>M</w:t>
      </w:r>
      <w:r w:rsidR="00285B45" w:rsidRPr="002B7820">
        <w:rPr>
          <w:lang w:val="en-US"/>
        </w:rPr>
        <w:t xml:space="preserve">any </w:t>
      </w:r>
      <w:r w:rsidR="00321290" w:rsidRPr="002B7820">
        <w:rPr>
          <w:lang w:val="en-US"/>
        </w:rPr>
        <w:t>of them also</w:t>
      </w:r>
      <w:r w:rsidR="00AD03BC" w:rsidRPr="002B7820">
        <w:rPr>
          <w:lang w:val="en-US"/>
        </w:rPr>
        <w:t xml:space="preserve"> </w:t>
      </w:r>
      <w:r w:rsidR="0091445B" w:rsidRPr="002B7820">
        <w:rPr>
          <w:lang w:val="en-US"/>
        </w:rPr>
        <w:t xml:space="preserve">apply to a limited number of institutions </w:t>
      </w:r>
      <w:r w:rsidR="006C3B83" w:rsidRPr="002B7820">
        <w:rPr>
          <w:lang w:val="en-US"/>
        </w:rPr>
        <w:t>(i</w:t>
      </w:r>
      <w:r w:rsidR="00AC51DC" w:rsidRPr="002B7820">
        <w:rPr>
          <w:lang w:val="en-US"/>
        </w:rPr>
        <w:t>.</w:t>
      </w:r>
      <w:r w:rsidR="006C3B83" w:rsidRPr="002B7820">
        <w:rPr>
          <w:lang w:val="en-US"/>
        </w:rPr>
        <w:t>e. entry</w:t>
      </w:r>
      <w:r w:rsidR="002E5738" w:rsidRPr="002B7820">
        <w:rPr>
          <w:lang w:val="en-US"/>
        </w:rPr>
        <w:t xml:space="preserve"> </w:t>
      </w:r>
      <w:r w:rsidR="006C3B83" w:rsidRPr="002B7820">
        <w:rPr>
          <w:lang w:val="en-US"/>
        </w:rPr>
        <w:t>restrictions</w:t>
      </w:r>
      <w:r w:rsidR="00A55E45">
        <w:rPr>
          <w:lang w:val="en-US"/>
        </w:rPr>
        <w:t xml:space="preserve"> apply</w:t>
      </w:r>
      <w:r w:rsidR="006C3B83" w:rsidRPr="002B7820">
        <w:rPr>
          <w:lang w:val="en-US"/>
        </w:rPr>
        <w:t>)</w:t>
      </w:r>
      <w:r w:rsidR="003E5CC1" w:rsidRPr="002B7820">
        <w:rPr>
          <w:lang w:val="en-US"/>
        </w:rPr>
        <w:t>,</w:t>
      </w:r>
      <w:r w:rsidR="006C3B83" w:rsidRPr="002B7820">
        <w:rPr>
          <w:lang w:val="en-US"/>
        </w:rPr>
        <w:t xml:space="preserve"> </w:t>
      </w:r>
      <w:r w:rsidR="00A55E45">
        <w:rPr>
          <w:lang w:val="en-US"/>
        </w:rPr>
        <w:t>while</w:t>
      </w:r>
      <w:r w:rsidR="00F722AA" w:rsidRPr="002B7820">
        <w:rPr>
          <w:lang w:val="en-US"/>
        </w:rPr>
        <w:t xml:space="preserve"> </w:t>
      </w:r>
      <w:r w:rsidR="00FE007F" w:rsidRPr="002B7820">
        <w:rPr>
          <w:lang w:val="en-US"/>
        </w:rPr>
        <w:t>regulators and</w:t>
      </w:r>
      <w:r w:rsidR="00374487" w:rsidRPr="002B7820">
        <w:rPr>
          <w:lang w:val="en-US"/>
        </w:rPr>
        <w:t xml:space="preserve"> licensed</w:t>
      </w:r>
      <w:r w:rsidR="00FE007F" w:rsidRPr="002B7820">
        <w:rPr>
          <w:lang w:val="en-US"/>
        </w:rPr>
        <w:t xml:space="preserve"> firms </w:t>
      </w:r>
      <w:r w:rsidR="00F722AA" w:rsidRPr="002B7820">
        <w:rPr>
          <w:lang w:val="en-US"/>
        </w:rPr>
        <w:t>must deal with each other regular</w:t>
      </w:r>
      <w:r w:rsidR="00AC51DC" w:rsidRPr="002B7820">
        <w:rPr>
          <w:lang w:val="en-US"/>
        </w:rPr>
        <w:t>l</w:t>
      </w:r>
      <w:r w:rsidR="00F722AA" w:rsidRPr="002B7820">
        <w:rPr>
          <w:lang w:val="en-US"/>
        </w:rPr>
        <w:t xml:space="preserve">y over a </w:t>
      </w:r>
      <w:r w:rsidR="00110A91" w:rsidRPr="002B7820">
        <w:rPr>
          <w:lang w:val="en-US"/>
        </w:rPr>
        <w:t xml:space="preserve">long period of time and over </w:t>
      </w:r>
      <w:r w:rsidR="008F0F33" w:rsidRPr="002B7820">
        <w:rPr>
          <w:lang w:val="en-US"/>
        </w:rPr>
        <w:t>a range of issues not know</w:t>
      </w:r>
      <w:r w:rsidR="00490C55" w:rsidRPr="002B7820">
        <w:rPr>
          <w:lang w:val="en-US"/>
        </w:rPr>
        <w:t>n</w:t>
      </w:r>
      <w:r w:rsidR="008F0F33" w:rsidRPr="002B7820">
        <w:rPr>
          <w:lang w:val="en-US"/>
        </w:rPr>
        <w:t xml:space="preserve"> in advance</w:t>
      </w:r>
      <w:r w:rsidR="00374487" w:rsidRPr="002B7820">
        <w:rPr>
          <w:lang w:val="en-US"/>
        </w:rPr>
        <w:t xml:space="preserve">. In other words, </w:t>
      </w:r>
      <w:r w:rsidR="00AD03BC" w:rsidRPr="002B7820">
        <w:rPr>
          <w:lang w:val="en-US"/>
        </w:rPr>
        <w:t>t</w:t>
      </w:r>
      <w:r w:rsidR="002D6798" w:rsidRPr="002B7820">
        <w:rPr>
          <w:lang w:val="en-US"/>
        </w:rPr>
        <w:t>he relationship between banks and regulators is</w:t>
      </w:r>
      <w:r w:rsidR="00707EDE" w:rsidRPr="002B7820">
        <w:rPr>
          <w:lang w:val="en-US"/>
        </w:rPr>
        <w:t xml:space="preserve"> </w:t>
      </w:r>
      <w:r w:rsidR="002D6798" w:rsidRPr="002B7820">
        <w:rPr>
          <w:lang w:val="en-US"/>
        </w:rPr>
        <w:t xml:space="preserve">not </w:t>
      </w:r>
      <w:r w:rsidR="00FE7E06" w:rsidRPr="002B7820">
        <w:rPr>
          <w:lang w:val="en-US"/>
        </w:rPr>
        <w:t>“</w:t>
      </w:r>
      <w:r w:rsidR="002D6798" w:rsidRPr="002B7820">
        <w:rPr>
          <w:lang w:val="en-US"/>
        </w:rPr>
        <w:t>one shot</w:t>
      </w:r>
      <w:r w:rsidR="00FE7E06" w:rsidRPr="002B7820">
        <w:rPr>
          <w:lang w:val="en-US"/>
        </w:rPr>
        <w:t>”</w:t>
      </w:r>
      <w:r w:rsidR="002D6798" w:rsidRPr="002B7820">
        <w:rPr>
          <w:lang w:val="en-US"/>
        </w:rPr>
        <w:t>, but ongoing</w:t>
      </w:r>
      <w:r w:rsidRPr="002B7820">
        <w:rPr>
          <w:lang w:val="en-US"/>
        </w:rPr>
        <w:t xml:space="preserve"> (Goodhart </w:t>
      </w:r>
      <w:r w:rsidRPr="002B7820">
        <w:rPr>
          <w:i/>
          <w:iCs/>
          <w:lang w:val="en-US"/>
        </w:rPr>
        <w:t>et al.</w:t>
      </w:r>
      <w:r w:rsidRPr="002B7820">
        <w:rPr>
          <w:lang w:val="en-US"/>
        </w:rPr>
        <w:t xml:space="preserve"> 1998, p. 50)</w:t>
      </w:r>
      <w:r w:rsidR="0024433A" w:rsidRPr="002B7820">
        <w:rPr>
          <w:lang w:val="en-US"/>
        </w:rPr>
        <w:t>.</w:t>
      </w:r>
      <w:r w:rsidR="008F0F33" w:rsidRPr="002B7820">
        <w:rPr>
          <w:lang w:val="en-US"/>
        </w:rPr>
        <w:t xml:space="preserve"> </w:t>
      </w:r>
      <w:r w:rsidR="00107F46" w:rsidRPr="002B7820">
        <w:rPr>
          <w:lang w:val="en-US"/>
        </w:rPr>
        <w:t xml:space="preserve">However, scrutinizing </w:t>
      </w:r>
      <w:r w:rsidR="00107F46" w:rsidRPr="002B7820">
        <w:rPr>
          <w:lang w:val="en-US"/>
        </w:rPr>
        <w:lastRenderedPageBreak/>
        <w:t>the other two conditions – the presence of post-contractual opportunism and asset specificity – reveal</w:t>
      </w:r>
      <w:r w:rsidR="003A6A70">
        <w:rPr>
          <w:lang w:val="en-US"/>
        </w:rPr>
        <w:t>s</w:t>
      </w:r>
      <w:r w:rsidR="00107F46" w:rsidRPr="002B7820">
        <w:rPr>
          <w:lang w:val="en-US"/>
        </w:rPr>
        <w:t xml:space="preserve"> important differences between utilities and finance</w:t>
      </w:r>
      <w:r w:rsidR="004C4ED2" w:rsidRPr="002B7820">
        <w:rPr>
          <w:lang w:val="en-US"/>
        </w:rPr>
        <w:t>,</w:t>
      </w:r>
      <w:r w:rsidR="00391BD9" w:rsidRPr="002B7820">
        <w:rPr>
          <w:lang w:val="en-US"/>
        </w:rPr>
        <w:t xml:space="preserve"> and tell</w:t>
      </w:r>
      <w:r w:rsidR="003A6A70">
        <w:rPr>
          <w:lang w:val="en-US"/>
        </w:rPr>
        <w:t>s</w:t>
      </w:r>
      <w:r w:rsidR="00391BD9" w:rsidRPr="002B7820">
        <w:rPr>
          <w:lang w:val="en-US"/>
        </w:rPr>
        <w:t xml:space="preserve"> us much about the nature of the regulatory contract and governance problems in finance.</w:t>
      </w:r>
    </w:p>
    <w:p w14:paraId="17A72EF4" w14:textId="28900CBE" w:rsidR="00633E46" w:rsidRPr="002B7820" w:rsidRDefault="00776A98" w:rsidP="003567BF">
      <w:pPr>
        <w:pStyle w:val="Doublespace"/>
        <w:rPr>
          <w:lang w:val="en-US"/>
        </w:rPr>
      </w:pPr>
      <w:r w:rsidRPr="002B7820">
        <w:rPr>
          <w:lang w:val="en-US"/>
        </w:rPr>
        <w:t>T</w:t>
      </w:r>
      <w:r w:rsidR="004945E8" w:rsidRPr="002B7820">
        <w:rPr>
          <w:lang w:val="en-US"/>
        </w:rPr>
        <w:t>h</w:t>
      </w:r>
      <w:r w:rsidR="00AB1530" w:rsidRPr="002B7820">
        <w:rPr>
          <w:lang w:val="en-US"/>
        </w:rPr>
        <w:t xml:space="preserve">is section </w:t>
      </w:r>
      <w:r w:rsidR="00655864" w:rsidRPr="002B7820">
        <w:rPr>
          <w:lang w:val="en-US"/>
        </w:rPr>
        <w:t>advances two</w:t>
      </w:r>
      <w:r w:rsidR="004945E8" w:rsidRPr="002B7820">
        <w:rPr>
          <w:lang w:val="en-US"/>
        </w:rPr>
        <w:t xml:space="preserve"> </w:t>
      </w:r>
      <w:r w:rsidR="00655864" w:rsidRPr="002B7820">
        <w:rPr>
          <w:lang w:val="en-US"/>
        </w:rPr>
        <w:t xml:space="preserve">arguments </w:t>
      </w:r>
      <w:r w:rsidR="00FE007F" w:rsidRPr="002B7820">
        <w:rPr>
          <w:lang w:val="en-US"/>
        </w:rPr>
        <w:t>that</w:t>
      </w:r>
      <w:r w:rsidR="00655864" w:rsidRPr="002B7820">
        <w:rPr>
          <w:lang w:val="en-US"/>
        </w:rPr>
        <w:t xml:space="preserve"> are important for the governance analysis that follows</w:t>
      </w:r>
      <w:r w:rsidR="005A72FC" w:rsidRPr="002B7820">
        <w:rPr>
          <w:lang w:val="en-US"/>
        </w:rPr>
        <w:t>:</w:t>
      </w:r>
      <w:r w:rsidR="00844235" w:rsidRPr="002B7820">
        <w:rPr>
          <w:lang w:val="en-US"/>
        </w:rPr>
        <w:t xml:space="preserve"> First</w:t>
      </w:r>
      <w:r w:rsidR="00DB4B93" w:rsidRPr="002B7820">
        <w:rPr>
          <w:lang w:val="en-US"/>
        </w:rPr>
        <w:t xml:space="preserve">, </w:t>
      </w:r>
      <w:r w:rsidR="0081298C" w:rsidRPr="002B7820">
        <w:rPr>
          <w:lang w:val="en-US"/>
        </w:rPr>
        <w:t xml:space="preserve">financial </w:t>
      </w:r>
      <w:r w:rsidR="00707EDE" w:rsidRPr="002B7820">
        <w:rPr>
          <w:lang w:val="en-US"/>
        </w:rPr>
        <w:t>firms</w:t>
      </w:r>
      <w:r w:rsidRPr="002B7820">
        <w:rPr>
          <w:lang w:val="en-US"/>
        </w:rPr>
        <w:t xml:space="preserve"> and their</w:t>
      </w:r>
      <w:r w:rsidR="00707EDE" w:rsidRPr="002B7820">
        <w:rPr>
          <w:lang w:val="en-US"/>
        </w:rPr>
        <w:t xml:space="preserve"> </w:t>
      </w:r>
      <w:r w:rsidR="0081298C" w:rsidRPr="002B7820">
        <w:rPr>
          <w:lang w:val="en-US"/>
        </w:rPr>
        <w:t>assets and act</w:t>
      </w:r>
      <w:r w:rsidR="00846CB0" w:rsidRPr="002B7820">
        <w:rPr>
          <w:lang w:val="en-US"/>
        </w:rPr>
        <w:t>ivities</w:t>
      </w:r>
      <w:r w:rsidR="0081298C" w:rsidRPr="002B7820">
        <w:rPr>
          <w:lang w:val="en-US"/>
        </w:rPr>
        <w:t xml:space="preserve"> are highly elastic and mobile</w:t>
      </w:r>
      <w:r w:rsidR="000D3F00" w:rsidRPr="002B7820">
        <w:rPr>
          <w:lang w:val="en-US"/>
        </w:rPr>
        <w:t xml:space="preserve">, which means </w:t>
      </w:r>
      <w:r w:rsidR="00846CB0" w:rsidRPr="002B7820">
        <w:rPr>
          <w:lang w:val="en-US"/>
        </w:rPr>
        <w:t xml:space="preserve">that </w:t>
      </w:r>
      <w:r w:rsidR="00707EDE" w:rsidRPr="002B7820">
        <w:rPr>
          <w:lang w:val="en-US"/>
        </w:rPr>
        <w:t>regulated</w:t>
      </w:r>
      <w:r w:rsidR="000D3F00" w:rsidRPr="002B7820">
        <w:rPr>
          <w:lang w:val="en-US"/>
        </w:rPr>
        <w:t xml:space="preserve"> firms</w:t>
      </w:r>
      <w:r w:rsidR="00AB2122" w:rsidRPr="002B7820">
        <w:rPr>
          <w:lang w:val="en-US"/>
        </w:rPr>
        <w:t xml:space="preserve"> face</w:t>
      </w:r>
      <w:r w:rsidR="004E7B63" w:rsidRPr="002B7820">
        <w:rPr>
          <w:lang w:val="en-US"/>
        </w:rPr>
        <w:t xml:space="preserve"> a significantly lower risk of </w:t>
      </w:r>
      <w:r w:rsidR="00A34CE7" w:rsidRPr="00EF6EE0">
        <w:rPr>
          <w:i/>
          <w:lang w:val="en-US"/>
        </w:rPr>
        <w:t xml:space="preserve">ex post </w:t>
      </w:r>
      <w:r w:rsidR="004E7B63" w:rsidRPr="002B7820">
        <w:rPr>
          <w:lang w:val="en-US"/>
        </w:rPr>
        <w:t xml:space="preserve">government opportunism. </w:t>
      </w:r>
      <w:r w:rsidR="003F6318" w:rsidRPr="002B7820">
        <w:rPr>
          <w:lang w:val="en-US"/>
        </w:rPr>
        <w:t xml:space="preserve">At the same time, however, </w:t>
      </w:r>
      <w:r w:rsidR="003575E7" w:rsidRPr="002B7820">
        <w:rPr>
          <w:lang w:val="en-US"/>
        </w:rPr>
        <w:t>the risk of firm opportunism (regulatory arbitrage) becomes important.</w:t>
      </w:r>
      <w:r w:rsidR="00655864" w:rsidRPr="002B7820">
        <w:rPr>
          <w:lang w:val="en-US"/>
        </w:rPr>
        <w:t xml:space="preserve"> </w:t>
      </w:r>
      <w:r w:rsidR="00AB2122" w:rsidRPr="002B7820">
        <w:rPr>
          <w:lang w:val="en-US"/>
        </w:rPr>
        <w:t>A</w:t>
      </w:r>
      <w:r w:rsidR="00E05AEF" w:rsidRPr="002B7820">
        <w:rPr>
          <w:lang w:val="en-US"/>
        </w:rPr>
        <w:t>sset specificity</w:t>
      </w:r>
      <w:r w:rsidR="00707EDE" w:rsidRPr="002B7820">
        <w:rPr>
          <w:lang w:val="en-US"/>
        </w:rPr>
        <w:t xml:space="preserve"> </w:t>
      </w:r>
      <w:r w:rsidR="00E05AEF" w:rsidRPr="002B7820">
        <w:rPr>
          <w:lang w:val="en-US"/>
        </w:rPr>
        <w:t xml:space="preserve">therefore </w:t>
      </w:r>
      <w:r w:rsidR="00FE007F" w:rsidRPr="002B7820">
        <w:rPr>
          <w:lang w:val="en-US"/>
        </w:rPr>
        <w:t xml:space="preserve">provides </w:t>
      </w:r>
      <w:r w:rsidR="00E05AEF" w:rsidRPr="002B7820">
        <w:rPr>
          <w:lang w:val="en-US"/>
        </w:rPr>
        <w:t xml:space="preserve">a variable </w:t>
      </w:r>
      <w:r w:rsidR="00240EDA">
        <w:rPr>
          <w:lang w:val="en-US"/>
        </w:rPr>
        <w:t>for</w:t>
      </w:r>
      <w:r w:rsidR="00E05AEF" w:rsidRPr="002B7820">
        <w:rPr>
          <w:lang w:val="en-US"/>
        </w:rPr>
        <w:t xml:space="preserve"> measur</w:t>
      </w:r>
      <w:r w:rsidR="00240EDA">
        <w:rPr>
          <w:lang w:val="en-US"/>
        </w:rPr>
        <w:t>ing</w:t>
      </w:r>
      <w:r w:rsidR="00E05AEF" w:rsidRPr="002B7820">
        <w:rPr>
          <w:lang w:val="en-US"/>
        </w:rPr>
        <w:t xml:space="preserve"> the relative ability of </w:t>
      </w:r>
      <w:r w:rsidR="00240EDA">
        <w:rPr>
          <w:lang w:val="en-US"/>
        </w:rPr>
        <w:t>a</w:t>
      </w:r>
      <w:r w:rsidR="00E05AEF" w:rsidRPr="002B7820">
        <w:rPr>
          <w:lang w:val="en-US"/>
        </w:rPr>
        <w:t xml:space="preserve"> given regulated actor to adjust to changes in rules.</w:t>
      </w:r>
      <w:r w:rsidR="00A34CE7" w:rsidRPr="002B7820">
        <w:rPr>
          <w:lang w:val="en-US"/>
        </w:rPr>
        <w:t xml:space="preserve"> </w:t>
      </w:r>
      <w:r w:rsidR="00D132DE" w:rsidRPr="002B7820">
        <w:rPr>
          <w:lang w:val="en-US"/>
        </w:rPr>
        <w:t>Second, the</w:t>
      </w:r>
      <w:r w:rsidR="00AC51DC" w:rsidRPr="002B7820">
        <w:rPr>
          <w:lang w:val="en-US"/>
        </w:rPr>
        <w:t xml:space="preserve"> ultimate</w:t>
      </w:r>
      <w:r w:rsidR="00D132DE" w:rsidRPr="002B7820">
        <w:rPr>
          <w:lang w:val="en-US"/>
        </w:rPr>
        <w:t xml:space="preserve"> governance dilemma in finance differs signi</w:t>
      </w:r>
      <w:r w:rsidR="00171146" w:rsidRPr="002B7820">
        <w:rPr>
          <w:lang w:val="en-US"/>
        </w:rPr>
        <w:t xml:space="preserve">ficantly from </w:t>
      </w:r>
      <w:r w:rsidR="009266D3" w:rsidRPr="002B7820">
        <w:rPr>
          <w:lang w:val="en-US"/>
        </w:rPr>
        <w:t xml:space="preserve">that of </w:t>
      </w:r>
      <w:r w:rsidR="00171146" w:rsidRPr="002B7820">
        <w:rPr>
          <w:lang w:val="en-US"/>
        </w:rPr>
        <w:t>utilities</w:t>
      </w:r>
      <w:r w:rsidR="009266D3" w:rsidRPr="002B7820">
        <w:rPr>
          <w:lang w:val="en-US"/>
        </w:rPr>
        <w:t xml:space="preserve"> regulation</w:t>
      </w:r>
      <w:r w:rsidR="00171146" w:rsidRPr="002B7820">
        <w:rPr>
          <w:lang w:val="en-US"/>
        </w:rPr>
        <w:t>, where the purpose of</w:t>
      </w:r>
      <w:r w:rsidR="00034CF9" w:rsidRPr="002B7820">
        <w:rPr>
          <w:lang w:val="en-US"/>
        </w:rPr>
        <w:t xml:space="preserve"> regulatory governance </w:t>
      </w:r>
      <w:r w:rsidR="005D4C3E" w:rsidRPr="002B7820">
        <w:rPr>
          <w:lang w:val="en-US"/>
        </w:rPr>
        <w:t>is</w:t>
      </w:r>
      <w:r w:rsidR="00034CF9" w:rsidRPr="002B7820">
        <w:rPr>
          <w:lang w:val="en-US"/>
        </w:rPr>
        <w:t xml:space="preserve"> to </w:t>
      </w:r>
      <w:r w:rsidR="005D4C3E" w:rsidRPr="002B7820">
        <w:rPr>
          <w:lang w:val="en-US"/>
        </w:rPr>
        <w:t>facilitate private investment</w:t>
      </w:r>
      <w:r w:rsidR="00431BB9" w:rsidRPr="002B7820">
        <w:rPr>
          <w:lang w:val="en-US"/>
        </w:rPr>
        <w:t>s</w:t>
      </w:r>
      <w:r w:rsidR="005D4C3E" w:rsidRPr="002B7820">
        <w:rPr>
          <w:lang w:val="en-US"/>
        </w:rPr>
        <w:t xml:space="preserve"> </w:t>
      </w:r>
      <w:r w:rsidR="00BB1EE6" w:rsidRPr="002B7820">
        <w:rPr>
          <w:lang w:val="en-US"/>
        </w:rPr>
        <w:t>(</w:t>
      </w:r>
      <w:r w:rsidR="005D4C3E" w:rsidRPr="002B7820">
        <w:rPr>
          <w:lang w:val="en-US"/>
        </w:rPr>
        <w:t xml:space="preserve">by </w:t>
      </w:r>
      <w:r w:rsidR="00034CF9" w:rsidRPr="002B7820">
        <w:rPr>
          <w:lang w:val="en-US"/>
        </w:rPr>
        <w:t>constrain</w:t>
      </w:r>
      <w:r w:rsidR="005D4C3E" w:rsidRPr="002B7820">
        <w:rPr>
          <w:lang w:val="en-US"/>
        </w:rPr>
        <w:t>ing</w:t>
      </w:r>
      <w:r w:rsidR="00034CF9" w:rsidRPr="002B7820">
        <w:rPr>
          <w:lang w:val="en-US"/>
        </w:rPr>
        <w:t xml:space="preserve"> </w:t>
      </w:r>
      <w:r w:rsidR="009266D3" w:rsidRPr="00EF6EE0">
        <w:rPr>
          <w:i/>
          <w:lang w:val="en-US"/>
        </w:rPr>
        <w:t>ex post</w:t>
      </w:r>
      <w:r w:rsidR="009266D3" w:rsidRPr="002B7820">
        <w:rPr>
          <w:lang w:val="en-US"/>
        </w:rPr>
        <w:t xml:space="preserve"> </w:t>
      </w:r>
      <w:r w:rsidR="00034CF9" w:rsidRPr="002B7820">
        <w:rPr>
          <w:lang w:val="en-US"/>
        </w:rPr>
        <w:t>regulatory discretion</w:t>
      </w:r>
      <w:r w:rsidR="00BB1EE6" w:rsidRPr="002B7820">
        <w:rPr>
          <w:lang w:val="en-US"/>
        </w:rPr>
        <w:t>)</w:t>
      </w:r>
      <w:r w:rsidR="005D4C3E" w:rsidRPr="002B7820">
        <w:rPr>
          <w:lang w:val="en-US"/>
        </w:rPr>
        <w:t>.</w:t>
      </w:r>
      <w:r w:rsidR="007361DE" w:rsidRPr="002B7820">
        <w:rPr>
          <w:lang w:val="en-US"/>
        </w:rPr>
        <w:t xml:space="preserve"> While </w:t>
      </w:r>
      <w:r w:rsidR="003A30ED" w:rsidRPr="002B7820">
        <w:rPr>
          <w:lang w:val="en-US"/>
        </w:rPr>
        <w:t xml:space="preserve">private </w:t>
      </w:r>
      <w:r w:rsidR="007361DE" w:rsidRPr="002B7820">
        <w:rPr>
          <w:lang w:val="en-US"/>
        </w:rPr>
        <w:t>i</w:t>
      </w:r>
      <w:r w:rsidR="0003616E" w:rsidRPr="002B7820">
        <w:rPr>
          <w:lang w:val="en-US"/>
        </w:rPr>
        <w:t>nvestments and innovation are also required for a more complete and efficient financial system</w:t>
      </w:r>
      <w:r w:rsidR="00FE007F" w:rsidRPr="002B7820">
        <w:rPr>
          <w:lang w:val="en-US"/>
        </w:rPr>
        <w:t xml:space="preserve"> (and economic growth)</w:t>
      </w:r>
      <w:r w:rsidR="004E0AAA" w:rsidRPr="002B7820">
        <w:rPr>
          <w:lang w:val="en-US"/>
        </w:rPr>
        <w:t>,</w:t>
      </w:r>
      <w:r w:rsidR="00987A51" w:rsidRPr="002B7820">
        <w:rPr>
          <w:lang w:val="en-US"/>
        </w:rPr>
        <w:t xml:space="preserve"> </w:t>
      </w:r>
      <w:r w:rsidR="00C82885" w:rsidRPr="002B7820">
        <w:rPr>
          <w:lang w:val="en-US"/>
        </w:rPr>
        <w:t>the peculiar problem of financial regulation is that</w:t>
      </w:r>
      <w:r w:rsidR="00E633A5" w:rsidRPr="002B7820">
        <w:rPr>
          <w:lang w:val="en-US"/>
        </w:rPr>
        <w:t xml:space="preserve"> its </w:t>
      </w:r>
      <w:r w:rsidR="000D68EF" w:rsidRPr="002B7820">
        <w:rPr>
          <w:lang w:val="en-US"/>
        </w:rPr>
        <w:t>objectives</w:t>
      </w:r>
      <w:r w:rsidR="00C82885" w:rsidRPr="002B7820">
        <w:rPr>
          <w:lang w:val="en-US"/>
        </w:rPr>
        <w:t xml:space="preserve"> </w:t>
      </w:r>
      <w:r w:rsidR="00E633A5" w:rsidRPr="002B7820">
        <w:rPr>
          <w:lang w:val="en-US"/>
        </w:rPr>
        <w:t>can</w:t>
      </w:r>
      <w:r w:rsidR="000D68EF" w:rsidRPr="002B7820">
        <w:rPr>
          <w:lang w:val="en-US"/>
        </w:rPr>
        <w:t xml:space="preserve"> be defeated by</w:t>
      </w:r>
      <w:r w:rsidR="00E633A5" w:rsidRPr="002B7820">
        <w:rPr>
          <w:lang w:val="en-US"/>
        </w:rPr>
        <w:t xml:space="preserve"> </w:t>
      </w:r>
      <w:r w:rsidR="00E633A5" w:rsidRPr="002B7820">
        <w:rPr>
          <w:i/>
          <w:iCs/>
          <w:lang w:val="en-US"/>
        </w:rPr>
        <w:t>over-in</w:t>
      </w:r>
      <w:r w:rsidR="0066187A" w:rsidRPr="002B7820">
        <w:rPr>
          <w:i/>
          <w:iCs/>
          <w:lang w:val="en-US"/>
        </w:rPr>
        <w:t>novation</w:t>
      </w:r>
      <w:r w:rsidR="00150F8B" w:rsidRPr="002B7820">
        <w:rPr>
          <w:lang w:val="en-US"/>
        </w:rPr>
        <w:t xml:space="preserve"> or </w:t>
      </w:r>
      <w:r w:rsidR="00150F8B" w:rsidRPr="002B7820">
        <w:rPr>
          <w:i/>
          <w:iCs/>
          <w:lang w:val="en-US"/>
        </w:rPr>
        <w:t>under-investment in public goods</w:t>
      </w:r>
      <w:r w:rsidR="00150F8B" w:rsidRPr="002B7820">
        <w:rPr>
          <w:lang w:val="en-US"/>
        </w:rPr>
        <w:t xml:space="preserve"> such as financial stability</w:t>
      </w:r>
      <w:r w:rsidR="000D68EF" w:rsidRPr="002B7820">
        <w:rPr>
          <w:lang w:val="en-US"/>
        </w:rPr>
        <w:t>.</w:t>
      </w:r>
    </w:p>
    <w:p w14:paraId="77F0D596" w14:textId="4BF0C5DF" w:rsidR="0052528E" w:rsidRPr="002B7820" w:rsidRDefault="00670BEC" w:rsidP="003567BF">
      <w:pPr>
        <w:pStyle w:val="Otsikko11"/>
        <w:jc w:val="both"/>
      </w:pPr>
      <w:r w:rsidRPr="002B7820">
        <w:t>Asset specificity and finance</w:t>
      </w:r>
    </w:p>
    <w:p w14:paraId="0D4E5691" w14:textId="500C6B7C" w:rsidR="004629F7" w:rsidRPr="002B7820" w:rsidRDefault="00FE007F" w:rsidP="003567BF">
      <w:pPr>
        <w:pStyle w:val="Doublespace"/>
        <w:ind w:firstLine="0"/>
        <w:rPr>
          <w:lang w:val="en-US"/>
        </w:rPr>
      </w:pPr>
      <w:r w:rsidRPr="002B7820">
        <w:rPr>
          <w:lang w:val="en-US"/>
        </w:rPr>
        <w:t>Unlike utility operators, f</w:t>
      </w:r>
      <w:r w:rsidR="00D66D43" w:rsidRPr="002B7820">
        <w:rPr>
          <w:lang w:val="en-US"/>
        </w:rPr>
        <w:t>inancial firms may often choose from a m</w:t>
      </w:r>
      <w:r w:rsidR="003A5076" w:rsidRPr="002B7820">
        <w:rPr>
          <w:lang w:val="en-US"/>
        </w:rPr>
        <w:t>enu of regulators</w:t>
      </w:r>
      <w:r w:rsidR="00D66D43" w:rsidRPr="002B7820">
        <w:rPr>
          <w:lang w:val="en-US"/>
        </w:rPr>
        <w:t xml:space="preserve"> and regulations. C</w:t>
      </w:r>
      <w:r w:rsidR="00185ABF" w:rsidRPr="002B7820">
        <w:rPr>
          <w:lang w:val="en-US"/>
        </w:rPr>
        <w:t>onsider</w:t>
      </w:r>
      <w:r w:rsidR="00D66D43" w:rsidRPr="002B7820">
        <w:rPr>
          <w:lang w:val="en-US"/>
        </w:rPr>
        <w:t>, for instance,</w:t>
      </w:r>
      <w:r w:rsidR="00185ABF" w:rsidRPr="002B7820">
        <w:rPr>
          <w:lang w:val="en-US"/>
        </w:rPr>
        <w:t xml:space="preserve"> the decision by the biggest bank in the Nordic region to re-domicile its parent company from Sweden to Finland. The decision</w:t>
      </w:r>
      <w:r w:rsidR="003C20E0" w:rsidRPr="002B7820">
        <w:rPr>
          <w:lang w:val="en-US"/>
        </w:rPr>
        <w:t xml:space="preserve"> in 2017</w:t>
      </w:r>
      <w:r w:rsidR="00185ABF" w:rsidRPr="002B7820">
        <w:rPr>
          <w:lang w:val="en-US"/>
        </w:rPr>
        <w:t xml:space="preserve"> was triggered by the Swedish Government’s plan to significantly increase bank taxes, which led to an intense public quarrel. The move will save the bank more than EUR1bn in fees wh</w:t>
      </w:r>
      <w:r w:rsidR="00B31794" w:rsidRPr="002B7820">
        <w:rPr>
          <w:lang w:val="en-US"/>
        </w:rPr>
        <w:t>ile also bringing it under the more predictable</w:t>
      </w:r>
      <w:r w:rsidR="00185ABF" w:rsidRPr="002B7820">
        <w:rPr>
          <w:lang w:val="en-US"/>
        </w:rPr>
        <w:t xml:space="preserve"> jurisdiction of the European Central </w:t>
      </w:r>
      <w:r w:rsidR="00185ABF" w:rsidRPr="002B7820">
        <w:rPr>
          <w:lang w:val="en-US"/>
        </w:rPr>
        <w:lastRenderedPageBreak/>
        <w:t>Bank and the EU Banking Union (</w:t>
      </w:r>
      <w:r w:rsidR="0091739B" w:rsidRPr="002B7820">
        <w:rPr>
          <w:lang w:val="en-US"/>
        </w:rPr>
        <w:t>Milne</w:t>
      </w:r>
      <w:r w:rsidR="00185ABF" w:rsidRPr="002B7820">
        <w:rPr>
          <w:lang w:val="en-US"/>
        </w:rPr>
        <w:t xml:space="preserve"> 2017). Most importantly, the EU passporting regime, built on principles of</w:t>
      </w:r>
      <w:r w:rsidR="00DA5E51">
        <w:rPr>
          <w:lang w:val="en-US"/>
        </w:rPr>
        <w:t xml:space="preserve"> a</w:t>
      </w:r>
      <w:r w:rsidR="00185ABF" w:rsidRPr="002B7820">
        <w:rPr>
          <w:lang w:val="en-US"/>
        </w:rPr>
        <w:t xml:space="preserve"> single license and mutual recognition, ensures that the move has practically no effect on the bank’s day-to-day operations (Nordea 2017). The review </w:t>
      </w:r>
      <w:r w:rsidR="00407F14" w:rsidRPr="002B7820">
        <w:rPr>
          <w:lang w:val="en-US"/>
        </w:rPr>
        <w:t xml:space="preserve">in 2016 </w:t>
      </w:r>
      <w:r w:rsidR="00185ABF" w:rsidRPr="002B7820">
        <w:rPr>
          <w:lang w:val="en-US"/>
        </w:rPr>
        <w:t>by one of the biggest banks globally of its domicile in London – and the regulatory and tax concessions conceded by the UK government to prevent the bank’s departure – offer further evidence of such dynamics (</w:t>
      </w:r>
      <w:r w:rsidR="00EB4F10" w:rsidRPr="002B7820">
        <w:rPr>
          <w:lang w:val="en-US"/>
        </w:rPr>
        <w:t xml:space="preserve">Arnold &amp; Dunkley </w:t>
      </w:r>
      <w:r w:rsidR="00185ABF" w:rsidRPr="002B7820">
        <w:rPr>
          <w:lang w:val="en-US"/>
        </w:rPr>
        <w:t xml:space="preserve">2016). </w:t>
      </w:r>
      <w:r w:rsidR="005A03CE" w:rsidRPr="002B7820">
        <w:rPr>
          <w:lang w:val="en-US"/>
        </w:rPr>
        <w:t>T</w:t>
      </w:r>
      <w:r w:rsidR="00C25F6D" w:rsidRPr="002B7820">
        <w:rPr>
          <w:lang w:val="en-US"/>
        </w:rPr>
        <w:t>herefore, t</w:t>
      </w:r>
      <w:r w:rsidR="005A03CE" w:rsidRPr="002B7820">
        <w:rPr>
          <w:lang w:val="en-US"/>
        </w:rPr>
        <w:t>h</w:t>
      </w:r>
      <w:r w:rsidR="00433C51" w:rsidRPr="002B7820">
        <w:rPr>
          <w:lang w:val="en-US"/>
        </w:rPr>
        <w:t xml:space="preserve">e fact that </w:t>
      </w:r>
      <w:r w:rsidR="00185ABF" w:rsidRPr="002B7820">
        <w:rPr>
          <w:lang w:val="en-US"/>
        </w:rPr>
        <w:t>banks are significant employers and tax contributors</w:t>
      </w:r>
      <w:r w:rsidR="00433C51" w:rsidRPr="002B7820">
        <w:rPr>
          <w:lang w:val="en-US"/>
        </w:rPr>
        <w:t xml:space="preserve"> means that</w:t>
      </w:r>
      <w:r w:rsidR="00185ABF" w:rsidRPr="002B7820">
        <w:rPr>
          <w:lang w:val="en-US"/>
        </w:rPr>
        <w:t xml:space="preserve"> they may use their position as if to ‘hold</w:t>
      </w:r>
      <w:r w:rsidR="00DA5E51">
        <w:rPr>
          <w:lang w:val="en-US"/>
        </w:rPr>
        <w:t xml:space="preserve"> </w:t>
      </w:r>
      <w:r w:rsidR="00185ABF" w:rsidRPr="002B7820">
        <w:rPr>
          <w:lang w:val="en-US"/>
        </w:rPr>
        <w:t>up’ their host jurisdiction in bargaining for better terms of trade.</w:t>
      </w:r>
    </w:p>
    <w:p w14:paraId="4395DFE4" w14:textId="3038CF91" w:rsidR="00185ABF" w:rsidRPr="002B7820" w:rsidRDefault="0052528E" w:rsidP="003567BF">
      <w:pPr>
        <w:pStyle w:val="Doublespace"/>
        <w:rPr>
          <w:lang w:val="en-US"/>
        </w:rPr>
      </w:pPr>
      <w:r w:rsidRPr="002B7820">
        <w:rPr>
          <w:lang w:val="en-US"/>
        </w:rPr>
        <w:t>S</w:t>
      </w:r>
      <w:r w:rsidR="00185ABF" w:rsidRPr="002B7820">
        <w:rPr>
          <w:lang w:val="en-US"/>
        </w:rPr>
        <w:t xml:space="preserve">trategic switching of supervisors may </w:t>
      </w:r>
      <w:r w:rsidR="001F69AF" w:rsidRPr="002B7820">
        <w:rPr>
          <w:lang w:val="en-US"/>
        </w:rPr>
        <w:t xml:space="preserve">also </w:t>
      </w:r>
      <w:r w:rsidR="00185ABF" w:rsidRPr="002B7820">
        <w:rPr>
          <w:lang w:val="en-US"/>
        </w:rPr>
        <w:t>take place within regio</w:t>
      </w:r>
      <w:r w:rsidR="00B31794" w:rsidRPr="002B7820">
        <w:rPr>
          <w:lang w:val="en-US"/>
        </w:rPr>
        <w:t>nal or national jurisdictions so</w:t>
      </w:r>
      <w:r w:rsidR="00185ABF" w:rsidRPr="002B7820">
        <w:rPr>
          <w:lang w:val="en-US"/>
        </w:rPr>
        <w:t xml:space="preserve"> long as the regulatory space is fragmented by overlapping </w:t>
      </w:r>
      <w:r w:rsidR="0083231D" w:rsidRPr="002B7820">
        <w:rPr>
          <w:lang w:val="en-US"/>
        </w:rPr>
        <w:t>jurisdictions</w:t>
      </w:r>
      <w:r w:rsidR="000F5855" w:rsidRPr="002B7820">
        <w:rPr>
          <w:lang w:val="en-US"/>
        </w:rPr>
        <w:t xml:space="preserve"> of competing authorities</w:t>
      </w:r>
      <w:r w:rsidR="00185ABF" w:rsidRPr="002B7820">
        <w:rPr>
          <w:lang w:val="en-US"/>
        </w:rPr>
        <w:t xml:space="preserve">. </w:t>
      </w:r>
      <w:r w:rsidR="00B31794" w:rsidRPr="002B7820">
        <w:rPr>
          <w:lang w:val="en-US"/>
        </w:rPr>
        <w:t>In 2017</w:t>
      </w:r>
      <w:r w:rsidR="000F5855" w:rsidRPr="002B7820">
        <w:rPr>
          <w:lang w:val="en-US"/>
        </w:rPr>
        <w:t>,</w:t>
      </w:r>
      <w:r w:rsidR="00185ABF" w:rsidRPr="002B7820">
        <w:rPr>
          <w:lang w:val="en-US"/>
        </w:rPr>
        <w:t xml:space="preserve"> Japan’s biggest bank switched from a New York state license to a US federal license in the middle of a supervisory probe, literally ejecting the investigators from a branch office the day the conversion was completed (</w:t>
      </w:r>
      <w:r w:rsidR="002F5A3A" w:rsidRPr="002B7820">
        <w:rPr>
          <w:lang w:val="en-US"/>
        </w:rPr>
        <w:t>Tracy</w:t>
      </w:r>
      <w:r w:rsidR="00185ABF" w:rsidRPr="002B7820">
        <w:rPr>
          <w:lang w:val="en-US"/>
        </w:rPr>
        <w:t xml:space="preserve"> 2017).</w:t>
      </w:r>
    </w:p>
    <w:p w14:paraId="7D4E79E9" w14:textId="07844B44" w:rsidR="00F51578" w:rsidRPr="002B7820" w:rsidRDefault="00F51578" w:rsidP="003567BF">
      <w:pPr>
        <w:pStyle w:val="Doublespace"/>
        <w:rPr>
          <w:lang w:val="en-US"/>
        </w:rPr>
      </w:pPr>
      <w:r w:rsidRPr="002B7820">
        <w:rPr>
          <w:lang w:val="en-US"/>
        </w:rPr>
        <w:t>Of course, financial firms also make non-recoverable investments in their host jurisdictions: they build tailored compliance systems, establish a network of branch offices (these days diminishing in importance), and contribute to non-redeemable statutory funds such as resolution funds, and so on. However, unlike the case with utilities, such costs are trivial compared to the total of the assets on their balance sheets</w:t>
      </w:r>
      <w:r w:rsidR="00AC40EB" w:rsidRPr="002B7820">
        <w:rPr>
          <w:lang w:val="en-US"/>
        </w:rPr>
        <w:t>,</w:t>
      </w:r>
      <w:r w:rsidR="00970AE2" w:rsidRPr="002B7820">
        <w:rPr>
          <w:lang w:val="en-US"/>
        </w:rPr>
        <w:t xml:space="preserve"> or the total size of the market </w:t>
      </w:r>
      <w:r w:rsidR="00AC40EB" w:rsidRPr="002B7820">
        <w:rPr>
          <w:lang w:val="en-US"/>
        </w:rPr>
        <w:t>i</w:t>
      </w:r>
      <w:r w:rsidR="00970AE2" w:rsidRPr="002B7820">
        <w:rPr>
          <w:lang w:val="en-US"/>
        </w:rPr>
        <w:t>n which they operate</w:t>
      </w:r>
      <w:r w:rsidRPr="002B7820">
        <w:rPr>
          <w:lang w:val="en-US"/>
        </w:rPr>
        <w:t xml:space="preserve">. </w:t>
      </w:r>
      <w:r w:rsidR="00653897" w:rsidRPr="002B7820">
        <w:rPr>
          <w:lang w:val="en-US"/>
        </w:rPr>
        <w:t>Moreover, o</w:t>
      </w:r>
      <w:r w:rsidRPr="002B7820">
        <w:rPr>
          <w:lang w:val="en-US"/>
        </w:rPr>
        <w:t>ther things</w:t>
      </w:r>
      <w:r w:rsidR="00DA5E51">
        <w:rPr>
          <w:lang w:val="en-US"/>
        </w:rPr>
        <w:t xml:space="preserve"> being</w:t>
      </w:r>
      <w:r w:rsidRPr="002B7820">
        <w:rPr>
          <w:lang w:val="en-US"/>
        </w:rPr>
        <w:t xml:space="preserve"> equal</w:t>
      </w:r>
      <w:r w:rsidR="00A35203" w:rsidRPr="002B7820">
        <w:rPr>
          <w:lang w:val="en-US"/>
        </w:rPr>
        <w:t xml:space="preserve"> (i.e. assuming</w:t>
      </w:r>
      <w:r w:rsidR="00DA5E51">
        <w:rPr>
          <w:lang w:val="en-US"/>
        </w:rPr>
        <w:t xml:space="preserve"> the</w:t>
      </w:r>
      <w:r w:rsidR="00A35203" w:rsidRPr="002B7820">
        <w:rPr>
          <w:lang w:val="en-US"/>
        </w:rPr>
        <w:t xml:space="preserve"> absence of regulatory restrictions)</w:t>
      </w:r>
      <w:r w:rsidRPr="002B7820">
        <w:rPr>
          <w:lang w:val="en-US"/>
        </w:rPr>
        <w:t xml:space="preserve">, financial firms need </w:t>
      </w:r>
      <w:r w:rsidR="00970AE2" w:rsidRPr="002B7820">
        <w:rPr>
          <w:lang w:val="en-US"/>
        </w:rPr>
        <w:t xml:space="preserve">not </w:t>
      </w:r>
      <w:r w:rsidRPr="002B7820">
        <w:rPr>
          <w:lang w:val="en-US"/>
        </w:rPr>
        <w:t>be physically present in</w:t>
      </w:r>
      <w:r w:rsidR="00A35203" w:rsidRPr="002B7820">
        <w:rPr>
          <w:lang w:val="en-US"/>
        </w:rPr>
        <w:t xml:space="preserve"> </w:t>
      </w:r>
      <w:r w:rsidRPr="002B7820">
        <w:rPr>
          <w:lang w:val="en-US"/>
        </w:rPr>
        <w:t>the market</w:t>
      </w:r>
      <w:r w:rsidR="00A35203" w:rsidRPr="002B7820">
        <w:rPr>
          <w:lang w:val="en-US"/>
        </w:rPr>
        <w:t>s</w:t>
      </w:r>
      <w:r w:rsidRPr="002B7820">
        <w:rPr>
          <w:lang w:val="en-US"/>
        </w:rPr>
        <w:t xml:space="preserve"> they operate in. This applies even to financial market infrastructures</w:t>
      </w:r>
      <w:r w:rsidR="00594FC5" w:rsidRPr="002B7820">
        <w:rPr>
          <w:lang w:val="en-US"/>
        </w:rPr>
        <w:t>,</w:t>
      </w:r>
      <w:r w:rsidRPr="002B7820">
        <w:rPr>
          <w:lang w:val="en-US"/>
        </w:rPr>
        <w:t xml:space="preserve"> such as clearinghouses and central securities depositories.</w:t>
      </w:r>
    </w:p>
    <w:p w14:paraId="10796B97" w14:textId="72120ABC" w:rsidR="00EF0E0B" w:rsidRPr="002B7820" w:rsidRDefault="00A92D08" w:rsidP="003567BF">
      <w:pPr>
        <w:pStyle w:val="Doublespace"/>
        <w:rPr>
          <w:lang w:val="en-US"/>
        </w:rPr>
      </w:pPr>
      <w:r w:rsidRPr="002B7820">
        <w:rPr>
          <w:lang w:val="en-US"/>
        </w:rPr>
        <w:lastRenderedPageBreak/>
        <w:t xml:space="preserve">The above examples </w:t>
      </w:r>
      <w:r w:rsidR="000F136D" w:rsidRPr="002B7820">
        <w:rPr>
          <w:lang w:val="en-US"/>
        </w:rPr>
        <w:t xml:space="preserve">of </w:t>
      </w:r>
      <w:r w:rsidR="000F136D" w:rsidRPr="002B7820">
        <w:rPr>
          <w:i/>
          <w:iCs/>
          <w:lang w:val="en-US"/>
        </w:rPr>
        <w:t>jurisdictional arbitrage</w:t>
      </w:r>
      <w:r w:rsidR="000F136D" w:rsidRPr="002B7820">
        <w:rPr>
          <w:lang w:val="en-US"/>
        </w:rPr>
        <w:t xml:space="preserve"> </w:t>
      </w:r>
      <w:r w:rsidR="00977A2A" w:rsidRPr="002B7820">
        <w:rPr>
          <w:lang w:val="en-US"/>
        </w:rPr>
        <w:t>illustrate</w:t>
      </w:r>
      <w:r w:rsidR="000F136D" w:rsidRPr="002B7820">
        <w:rPr>
          <w:lang w:val="en-US"/>
        </w:rPr>
        <w:t xml:space="preserve"> </w:t>
      </w:r>
      <w:r w:rsidR="00977A2A" w:rsidRPr="002B7820">
        <w:rPr>
          <w:lang w:val="en-US"/>
        </w:rPr>
        <w:t>t</w:t>
      </w:r>
      <w:r w:rsidR="00185ABF" w:rsidRPr="002B7820">
        <w:rPr>
          <w:lang w:val="en-US"/>
        </w:rPr>
        <w:t xml:space="preserve">he </w:t>
      </w:r>
      <w:r w:rsidR="00977A2A" w:rsidRPr="002B7820">
        <w:rPr>
          <w:lang w:val="en-US"/>
        </w:rPr>
        <w:t xml:space="preserve">well-known </w:t>
      </w:r>
      <w:r w:rsidR="00185ABF" w:rsidRPr="002B7820">
        <w:rPr>
          <w:lang w:val="en-US"/>
        </w:rPr>
        <w:t>connection between</w:t>
      </w:r>
      <w:r w:rsidR="00DA5E51">
        <w:rPr>
          <w:lang w:val="en-US"/>
        </w:rPr>
        <w:t xml:space="preserve"> the</w:t>
      </w:r>
      <w:r w:rsidR="00185ABF" w:rsidRPr="002B7820">
        <w:rPr>
          <w:lang w:val="en-US"/>
        </w:rPr>
        <w:t xml:space="preserve"> physical mobility of firms and</w:t>
      </w:r>
      <w:r w:rsidR="00DA5E51">
        <w:rPr>
          <w:lang w:val="en-US"/>
        </w:rPr>
        <w:t xml:space="preserve"> the</w:t>
      </w:r>
      <w:r w:rsidR="00185ABF" w:rsidRPr="002B7820">
        <w:rPr>
          <w:lang w:val="en-US"/>
        </w:rPr>
        <w:t xml:space="preserve"> effectiveness of regulation (Siebert </w:t>
      </w:r>
      <w:r w:rsidR="00C25F6D" w:rsidRPr="002B7820">
        <w:rPr>
          <w:lang w:val="en-US"/>
        </w:rPr>
        <w:t>&amp;</w:t>
      </w:r>
      <w:r w:rsidR="00185ABF" w:rsidRPr="002B7820">
        <w:rPr>
          <w:lang w:val="en-US"/>
        </w:rPr>
        <w:t xml:space="preserve"> Koop 1993, p. 18). However, beyond</w:t>
      </w:r>
      <w:r w:rsidR="00DA5E51">
        <w:rPr>
          <w:lang w:val="en-US"/>
        </w:rPr>
        <w:t xml:space="preserve"> the</w:t>
      </w:r>
      <w:r w:rsidR="00185ABF" w:rsidRPr="002B7820">
        <w:rPr>
          <w:lang w:val="en-US"/>
        </w:rPr>
        <w:t xml:space="preserve"> physical mobility of the regulated actors themselves, </w:t>
      </w:r>
      <w:r w:rsidR="00185ABF" w:rsidRPr="002B7820">
        <w:rPr>
          <w:i/>
          <w:lang w:val="en-US"/>
        </w:rPr>
        <w:t>financial assets</w:t>
      </w:r>
      <w:r w:rsidR="00185ABF" w:rsidRPr="002B7820">
        <w:rPr>
          <w:lang w:val="en-US"/>
        </w:rPr>
        <w:t xml:space="preserve"> are also mobile. T</w:t>
      </w:r>
      <w:r w:rsidR="0035405B" w:rsidRPr="002B7820">
        <w:rPr>
          <w:lang w:val="en-US"/>
        </w:rPr>
        <w:t>he “</w:t>
      </w:r>
      <w:r w:rsidR="00B31794" w:rsidRPr="002B7820">
        <w:rPr>
          <w:lang w:val="en-US"/>
        </w:rPr>
        <w:t>slippery stuff of finance”</w:t>
      </w:r>
      <w:r w:rsidR="00185ABF" w:rsidRPr="002B7820">
        <w:rPr>
          <w:lang w:val="en-US"/>
        </w:rPr>
        <w:t xml:space="preserve"> (Merrill 2015) exists in dematerialized form and can be moved from one place to another almost instantly and without cost</w:t>
      </w:r>
      <w:r w:rsidR="00450747" w:rsidRPr="002B7820">
        <w:rPr>
          <w:lang w:val="en-US"/>
        </w:rPr>
        <w:t>:</w:t>
      </w:r>
      <w:r w:rsidR="00185ABF" w:rsidRPr="002B7820">
        <w:rPr>
          <w:lang w:val="en-US"/>
        </w:rPr>
        <w:t xml:space="preserve"> </w:t>
      </w:r>
      <w:r w:rsidR="00063148" w:rsidRPr="002B7820">
        <w:rPr>
          <w:lang w:val="en-US"/>
        </w:rPr>
        <w:t>“</w:t>
      </w:r>
      <w:r w:rsidR="00450747" w:rsidRPr="002B7820">
        <w:rPr>
          <w:lang w:val="en-US"/>
        </w:rPr>
        <w:t>s</w:t>
      </w:r>
      <w:r w:rsidR="00E12739" w:rsidRPr="002B7820">
        <w:rPr>
          <w:lang w:val="en-US"/>
        </w:rPr>
        <w:t>tocks, shares, bonds and the like</w:t>
      </w:r>
      <w:r w:rsidR="00063148" w:rsidRPr="002B7820">
        <w:rPr>
          <w:lang w:val="en-US"/>
        </w:rPr>
        <w:t>”</w:t>
      </w:r>
      <w:r w:rsidR="00E12739" w:rsidRPr="002B7820">
        <w:rPr>
          <w:lang w:val="en-US"/>
        </w:rPr>
        <w:t>,</w:t>
      </w:r>
      <w:r w:rsidR="00DA5E51">
        <w:rPr>
          <w:lang w:val="en-US"/>
        </w:rPr>
        <w:t xml:space="preserve"> as</w:t>
      </w:r>
      <w:r w:rsidR="00450747" w:rsidRPr="002B7820">
        <w:rPr>
          <w:lang w:val="en-US"/>
        </w:rPr>
        <w:t xml:space="preserve"> </w:t>
      </w:r>
      <w:proofErr w:type="spellStart"/>
      <w:r w:rsidR="00450747" w:rsidRPr="002B7820">
        <w:rPr>
          <w:lang w:val="en-US"/>
        </w:rPr>
        <w:t>Rudden</w:t>
      </w:r>
      <w:proofErr w:type="spellEnd"/>
      <w:r w:rsidR="00E566ED" w:rsidRPr="002B7820">
        <w:rPr>
          <w:lang w:val="en-US"/>
        </w:rPr>
        <w:t xml:space="preserve"> (1991, </w:t>
      </w:r>
      <w:r w:rsidR="009B1424" w:rsidRPr="002B7820">
        <w:rPr>
          <w:lang w:val="en-US"/>
        </w:rPr>
        <w:t>p. 82</w:t>
      </w:r>
      <w:r w:rsidR="00E566ED" w:rsidRPr="002B7820">
        <w:rPr>
          <w:lang w:val="en-US"/>
        </w:rPr>
        <w:t>)</w:t>
      </w:r>
      <w:r w:rsidR="009B1424" w:rsidRPr="002B7820">
        <w:rPr>
          <w:lang w:val="en-US"/>
        </w:rPr>
        <w:t xml:space="preserve"> </w:t>
      </w:r>
      <w:r w:rsidR="00740384" w:rsidRPr="002B7820">
        <w:rPr>
          <w:lang w:val="en-US"/>
        </w:rPr>
        <w:t>ob</w:t>
      </w:r>
      <w:r w:rsidR="004253E3" w:rsidRPr="002B7820">
        <w:rPr>
          <w:lang w:val="en-US"/>
        </w:rPr>
        <w:t>s</w:t>
      </w:r>
      <w:r w:rsidR="00740384" w:rsidRPr="002B7820">
        <w:rPr>
          <w:lang w:val="en-US"/>
        </w:rPr>
        <w:t>erve</w:t>
      </w:r>
      <w:r w:rsidR="00E566ED" w:rsidRPr="002B7820">
        <w:rPr>
          <w:lang w:val="en-US"/>
        </w:rPr>
        <w:t>s</w:t>
      </w:r>
      <w:r w:rsidR="009B1424" w:rsidRPr="002B7820">
        <w:rPr>
          <w:lang w:val="en-US"/>
        </w:rPr>
        <w:t>, are “n</w:t>
      </w:r>
      <w:r w:rsidR="00E12739" w:rsidRPr="002B7820">
        <w:rPr>
          <w:lang w:val="en-US"/>
        </w:rPr>
        <w:t>ot just movable</w:t>
      </w:r>
      <w:r w:rsidR="009B1424" w:rsidRPr="002B7820">
        <w:rPr>
          <w:lang w:val="en-US"/>
        </w:rPr>
        <w:t xml:space="preserve"> </w:t>
      </w:r>
      <w:r w:rsidR="00E12739" w:rsidRPr="002B7820">
        <w:rPr>
          <w:lang w:val="en-US"/>
        </w:rPr>
        <w:t>but mobile, crossing oceans at the touch of a key-pad in the search for a fiscal</w:t>
      </w:r>
      <w:r w:rsidR="009B1424" w:rsidRPr="002B7820">
        <w:rPr>
          <w:lang w:val="en-US"/>
        </w:rPr>
        <w:t xml:space="preserve"> </w:t>
      </w:r>
      <w:r w:rsidR="00E12739" w:rsidRPr="002B7820">
        <w:rPr>
          <w:lang w:val="en-US"/>
        </w:rPr>
        <w:t>utopia</w:t>
      </w:r>
      <w:r w:rsidR="009B1424" w:rsidRPr="002B7820">
        <w:rPr>
          <w:lang w:val="en-US"/>
        </w:rPr>
        <w:t>”</w:t>
      </w:r>
      <w:r w:rsidR="00740384" w:rsidRPr="002B7820">
        <w:rPr>
          <w:lang w:val="en-US"/>
        </w:rPr>
        <w:t xml:space="preserve"> (</w:t>
      </w:r>
      <w:r w:rsidR="00517317" w:rsidRPr="002B7820">
        <w:rPr>
          <w:lang w:val="en-US"/>
        </w:rPr>
        <w:t>see also</w:t>
      </w:r>
      <w:r w:rsidR="00740384" w:rsidRPr="002B7820">
        <w:rPr>
          <w:lang w:val="en-US"/>
        </w:rPr>
        <w:t xml:space="preserve"> </w:t>
      </w:r>
      <w:proofErr w:type="spellStart"/>
      <w:r w:rsidR="00740384" w:rsidRPr="002B7820">
        <w:rPr>
          <w:lang w:val="en-US"/>
        </w:rPr>
        <w:t>Pistor</w:t>
      </w:r>
      <w:proofErr w:type="spellEnd"/>
      <w:r w:rsidR="00740384" w:rsidRPr="002B7820">
        <w:rPr>
          <w:lang w:val="en-US"/>
        </w:rPr>
        <w:t xml:space="preserve"> 2019, p</w:t>
      </w:r>
      <w:r w:rsidR="00DA5E51">
        <w:rPr>
          <w:lang w:val="en-US"/>
        </w:rPr>
        <w:t>p</w:t>
      </w:r>
      <w:r w:rsidR="00740384" w:rsidRPr="002B7820">
        <w:rPr>
          <w:lang w:val="en-US"/>
        </w:rPr>
        <w:t>. 5</w:t>
      </w:r>
      <w:r w:rsidR="000229D9">
        <w:rPr>
          <w:lang w:val="en-US"/>
        </w:rPr>
        <w:t>‒</w:t>
      </w:r>
      <w:r w:rsidR="00740384" w:rsidRPr="002B7820">
        <w:rPr>
          <w:lang w:val="en-US"/>
        </w:rPr>
        <w:t>6).</w:t>
      </w:r>
      <w:r w:rsidR="009B1424" w:rsidRPr="002B7820">
        <w:rPr>
          <w:lang w:val="en-US"/>
        </w:rPr>
        <w:t xml:space="preserve"> </w:t>
      </w:r>
      <w:r w:rsidR="005D02FC" w:rsidRPr="002B7820">
        <w:rPr>
          <w:lang w:val="en-US"/>
        </w:rPr>
        <w:t>Given that financial assets are contractual in nature, t</w:t>
      </w:r>
      <w:r w:rsidR="00185ABF" w:rsidRPr="002B7820">
        <w:rPr>
          <w:lang w:val="en-US"/>
        </w:rPr>
        <w:t xml:space="preserve">he law applicable to a particular asset </w:t>
      </w:r>
      <w:r w:rsidR="00705C21" w:rsidRPr="002B7820">
        <w:rPr>
          <w:lang w:val="en-US"/>
        </w:rPr>
        <w:t xml:space="preserve">(or liability) </w:t>
      </w:r>
      <w:r w:rsidR="00517317" w:rsidRPr="002B7820">
        <w:rPr>
          <w:lang w:val="en-US"/>
        </w:rPr>
        <w:t>is often</w:t>
      </w:r>
      <w:r w:rsidR="0035405B" w:rsidRPr="002B7820">
        <w:rPr>
          <w:lang w:val="en-US"/>
        </w:rPr>
        <w:t xml:space="preserve"> </w:t>
      </w:r>
      <w:r w:rsidR="00185ABF" w:rsidRPr="002B7820">
        <w:rPr>
          <w:lang w:val="en-US"/>
        </w:rPr>
        <w:t>a matter of choice</w:t>
      </w:r>
      <w:r w:rsidR="005D02FC" w:rsidRPr="002B7820">
        <w:rPr>
          <w:lang w:val="en-US"/>
        </w:rPr>
        <w:t>. F</w:t>
      </w:r>
      <w:r w:rsidR="00185ABF" w:rsidRPr="002B7820">
        <w:rPr>
          <w:lang w:val="en-US"/>
        </w:rPr>
        <w:t xml:space="preserve">or instance, </w:t>
      </w:r>
      <w:r w:rsidR="00EF0E0B" w:rsidRPr="002B7820">
        <w:rPr>
          <w:lang w:val="en-US"/>
        </w:rPr>
        <w:t>over-the counter (OTC)</w:t>
      </w:r>
      <w:r w:rsidR="00F51578" w:rsidRPr="002B7820">
        <w:rPr>
          <w:lang w:val="en-US"/>
        </w:rPr>
        <w:t xml:space="preserve"> derivatives offer flexible instruments to get around tax, accounting, and other regulatory restrictions, not least because </w:t>
      </w:r>
      <w:r w:rsidR="00185ABF" w:rsidRPr="002B7820">
        <w:rPr>
          <w:lang w:val="en-US"/>
        </w:rPr>
        <w:t xml:space="preserve">parties to </w:t>
      </w:r>
      <w:r w:rsidR="00EF0E0B" w:rsidRPr="002B7820">
        <w:rPr>
          <w:lang w:val="en-US"/>
        </w:rPr>
        <w:t xml:space="preserve">such </w:t>
      </w:r>
      <w:r w:rsidR="00185ABF" w:rsidRPr="002B7820">
        <w:rPr>
          <w:lang w:val="en-US"/>
        </w:rPr>
        <w:t>contracts (or the intermediaries acting on their behalf) may simply book the transaction in their preferred jurisdiction (</w:t>
      </w:r>
      <w:proofErr w:type="spellStart"/>
      <w:r w:rsidR="00F51578" w:rsidRPr="002B7820">
        <w:rPr>
          <w:lang w:val="en-US"/>
        </w:rPr>
        <w:t>Partnoy</w:t>
      </w:r>
      <w:proofErr w:type="spellEnd"/>
      <w:r w:rsidR="00F51578" w:rsidRPr="002B7820">
        <w:rPr>
          <w:lang w:val="en-US"/>
        </w:rPr>
        <w:t xml:space="preserve"> 1997</w:t>
      </w:r>
      <w:r w:rsidR="00185ABF" w:rsidRPr="002B7820">
        <w:rPr>
          <w:lang w:val="en-US"/>
        </w:rPr>
        <w:t xml:space="preserve">; Goodhart and </w:t>
      </w:r>
      <w:proofErr w:type="spellStart"/>
      <w:r w:rsidR="00185ABF" w:rsidRPr="002B7820">
        <w:rPr>
          <w:lang w:val="en-US"/>
        </w:rPr>
        <w:t>Lastra</w:t>
      </w:r>
      <w:proofErr w:type="spellEnd"/>
      <w:r w:rsidR="00185ABF" w:rsidRPr="002B7820">
        <w:rPr>
          <w:lang w:val="en-US"/>
        </w:rPr>
        <w:t xml:space="preserve"> 2010, p. 715</w:t>
      </w:r>
      <w:r w:rsidR="00F51578" w:rsidRPr="002B7820">
        <w:rPr>
          <w:lang w:val="en-US"/>
        </w:rPr>
        <w:t>; Riles 2014, p. 88</w:t>
      </w:r>
      <w:r w:rsidR="00185ABF" w:rsidRPr="002B7820">
        <w:rPr>
          <w:lang w:val="en-US"/>
        </w:rPr>
        <w:t>).</w:t>
      </w:r>
      <w:r w:rsidR="008B7B2F" w:rsidRPr="002B7820">
        <w:rPr>
          <w:lang w:val="en-US"/>
        </w:rPr>
        <w:t xml:space="preserve"> </w:t>
      </w:r>
    </w:p>
    <w:p w14:paraId="7DED2A57" w14:textId="4B14CC61" w:rsidR="001808CB" w:rsidRPr="002B7820" w:rsidRDefault="008B7B2F" w:rsidP="003567BF">
      <w:pPr>
        <w:pStyle w:val="Doublespace"/>
        <w:rPr>
          <w:lang w:val="en-US"/>
        </w:rPr>
      </w:pPr>
      <w:r w:rsidRPr="002B7820">
        <w:rPr>
          <w:lang w:val="en-US"/>
        </w:rPr>
        <w:t xml:space="preserve">Moreover, </w:t>
      </w:r>
      <w:r w:rsidR="00DA5E51">
        <w:rPr>
          <w:lang w:val="en-US"/>
        </w:rPr>
        <w:t xml:space="preserve">the </w:t>
      </w:r>
      <w:r w:rsidRPr="002B7820">
        <w:rPr>
          <w:lang w:val="en-US"/>
        </w:rPr>
        <w:t xml:space="preserve">majority of the assets of financial firms are not only mobile but also highly </w:t>
      </w:r>
      <w:r w:rsidR="00916B60" w:rsidRPr="002B7820">
        <w:rPr>
          <w:lang w:val="en-US"/>
        </w:rPr>
        <w:t xml:space="preserve">convertible and </w:t>
      </w:r>
      <w:r w:rsidRPr="002B7820">
        <w:rPr>
          <w:lang w:val="en-US"/>
        </w:rPr>
        <w:t xml:space="preserve">liquid – that is, they can (in normal times) easily </w:t>
      </w:r>
      <w:r w:rsidR="00DA5E51">
        <w:rPr>
          <w:lang w:val="en-US"/>
        </w:rPr>
        <w:t xml:space="preserve">be </w:t>
      </w:r>
      <w:r w:rsidRPr="002B7820">
        <w:rPr>
          <w:lang w:val="en-US"/>
        </w:rPr>
        <w:t xml:space="preserve">bought and sold. Even illiquid and jurisdiction-specific bank assets, such as long-term consumer loans, can be </w:t>
      </w:r>
      <w:r w:rsidR="00FE007F" w:rsidRPr="002B7820">
        <w:rPr>
          <w:lang w:val="en-US"/>
        </w:rPr>
        <w:t>securitized</w:t>
      </w:r>
      <w:r w:rsidRPr="002B7820">
        <w:rPr>
          <w:lang w:val="en-US"/>
        </w:rPr>
        <w:t xml:space="preserve"> into </w:t>
      </w:r>
      <w:r w:rsidR="005D0ECE" w:rsidRPr="002B7820">
        <w:rPr>
          <w:lang w:val="en-US"/>
        </w:rPr>
        <w:t>liquid capital market</w:t>
      </w:r>
      <w:r w:rsidRPr="002B7820">
        <w:rPr>
          <w:lang w:val="en-US"/>
        </w:rPr>
        <w:t xml:space="preserve"> </w:t>
      </w:r>
      <w:r w:rsidR="00FE007F" w:rsidRPr="002B7820">
        <w:rPr>
          <w:lang w:val="en-US"/>
        </w:rPr>
        <w:t>assets</w:t>
      </w:r>
      <w:r w:rsidR="00C32EF1" w:rsidRPr="002B7820">
        <w:rPr>
          <w:lang w:val="en-US"/>
        </w:rPr>
        <w:t>.</w:t>
      </w:r>
    </w:p>
    <w:p w14:paraId="158AD46F" w14:textId="77F176FB" w:rsidR="00DE70CB" w:rsidRPr="002B7820" w:rsidRDefault="00185ABF" w:rsidP="003567BF">
      <w:pPr>
        <w:pStyle w:val="Doublespace"/>
        <w:rPr>
          <w:lang w:val="en-US"/>
        </w:rPr>
      </w:pPr>
      <w:r w:rsidRPr="002B7820">
        <w:rPr>
          <w:lang w:val="en-US"/>
        </w:rPr>
        <w:t>How</w:t>
      </w:r>
      <w:r w:rsidR="005D02FC" w:rsidRPr="002B7820">
        <w:rPr>
          <w:lang w:val="en-US"/>
        </w:rPr>
        <w:t xml:space="preserve"> does such mobility of financial firms and their assets</w:t>
      </w:r>
      <w:r w:rsidRPr="002B7820">
        <w:rPr>
          <w:lang w:val="en-US"/>
        </w:rPr>
        <w:t xml:space="preserve"> affect a transaction cost analysis of financial regulation? First of all, it seems clear that existing approaches that focus on fixed infrastructures and government opportunism are </w:t>
      </w:r>
      <w:r w:rsidR="000F5855" w:rsidRPr="002B7820">
        <w:rPr>
          <w:lang w:val="en-US"/>
        </w:rPr>
        <w:t>of little use</w:t>
      </w:r>
      <w:r w:rsidRPr="002B7820">
        <w:rPr>
          <w:lang w:val="en-US"/>
        </w:rPr>
        <w:t xml:space="preserve">. Unlike </w:t>
      </w:r>
      <w:r w:rsidR="00DA5E51">
        <w:rPr>
          <w:lang w:val="en-US"/>
        </w:rPr>
        <w:t xml:space="preserve">the </w:t>
      </w:r>
      <w:r w:rsidRPr="002B7820">
        <w:rPr>
          <w:lang w:val="en-US"/>
        </w:rPr>
        <w:t xml:space="preserve">physical assets of public utilities, which have little value outside their dedicated purpose (i.e. the main feature of asset specificity), bank assets </w:t>
      </w:r>
      <w:r w:rsidR="005D02FC" w:rsidRPr="002B7820">
        <w:rPr>
          <w:lang w:val="en-US"/>
        </w:rPr>
        <w:t xml:space="preserve">may </w:t>
      </w:r>
      <w:r w:rsidR="00B12C2A" w:rsidRPr="002B7820">
        <w:rPr>
          <w:lang w:val="en-US"/>
        </w:rPr>
        <w:t xml:space="preserve">be even </w:t>
      </w:r>
      <w:r w:rsidR="00B12C2A" w:rsidRPr="002B7820">
        <w:rPr>
          <w:i/>
          <w:iCs/>
          <w:lang w:val="en-US"/>
        </w:rPr>
        <w:t>more</w:t>
      </w:r>
      <w:r w:rsidR="00B12C2A" w:rsidRPr="002B7820">
        <w:rPr>
          <w:lang w:val="en-US"/>
        </w:rPr>
        <w:t xml:space="preserve"> </w:t>
      </w:r>
      <w:r w:rsidR="005D02FC" w:rsidRPr="002B7820">
        <w:rPr>
          <w:i/>
          <w:iCs/>
          <w:lang w:val="en-US"/>
        </w:rPr>
        <w:t>valu</w:t>
      </w:r>
      <w:r w:rsidR="00B12C2A" w:rsidRPr="002B7820">
        <w:rPr>
          <w:i/>
          <w:iCs/>
          <w:lang w:val="en-US"/>
        </w:rPr>
        <w:t>able</w:t>
      </w:r>
      <w:r w:rsidRPr="002B7820">
        <w:rPr>
          <w:lang w:val="en-US"/>
        </w:rPr>
        <w:t xml:space="preserve"> </w:t>
      </w:r>
      <w:r w:rsidRPr="002B7820">
        <w:rPr>
          <w:lang w:val="en-US"/>
        </w:rPr>
        <w:lastRenderedPageBreak/>
        <w:t xml:space="preserve">offshore or off-balance sheet, insofar as this unlocks </w:t>
      </w:r>
      <w:r w:rsidR="00F51578" w:rsidRPr="002B7820">
        <w:rPr>
          <w:lang w:val="en-US"/>
        </w:rPr>
        <w:t xml:space="preserve">bank </w:t>
      </w:r>
      <w:r w:rsidRPr="002B7820">
        <w:rPr>
          <w:lang w:val="en-US"/>
        </w:rPr>
        <w:t>capital for risk taking</w:t>
      </w:r>
      <w:r w:rsidR="00124171" w:rsidRPr="002B7820">
        <w:rPr>
          <w:lang w:val="en-US"/>
        </w:rPr>
        <w:t xml:space="preserve"> (Jones 2000)</w:t>
      </w:r>
      <w:r w:rsidRPr="002B7820">
        <w:rPr>
          <w:lang w:val="en-US"/>
        </w:rPr>
        <w:t>.</w:t>
      </w:r>
    </w:p>
    <w:p w14:paraId="608D587C" w14:textId="3067365F" w:rsidR="00185ABF" w:rsidRPr="002B7820" w:rsidRDefault="004629F7" w:rsidP="003567BF">
      <w:pPr>
        <w:pStyle w:val="Doublespace"/>
        <w:rPr>
          <w:lang w:val="en-US"/>
        </w:rPr>
      </w:pPr>
      <w:r w:rsidRPr="002B7820">
        <w:rPr>
          <w:lang w:val="en-US"/>
        </w:rPr>
        <w:t>However,</w:t>
      </w:r>
      <w:r w:rsidR="00DA5E51">
        <w:rPr>
          <w:lang w:val="en-US"/>
        </w:rPr>
        <w:t xml:space="preserve"> a</w:t>
      </w:r>
      <w:r w:rsidRPr="002B7820">
        <w:rPr>
          <w:lang w:val="en-US"/>
        </w:rPr>
        <w:t xml:space="preserve"> l</w:t>
      </w:r>
      <w:r w:rsidR="00381F3E" w:rsidRPr="002B7820">
        <w:rPr>
          <w:lang w:val="en-US"/>
        </w:rPr>
        <w:t xml:space="preserve">ow degree of asset specificity does not mean that regulatory </w:t>
      </w:r>
      <w:r w:rsidR="00FE007F" w:rsidRPr="002B7820">
        <w:rPr>
          <w:lang w:val="en-US"/>
        </w:rPr>
        <w:t>contract</w:t>
      </w:r>
      <w:r w:rsidR="00381F3E" w:rsidRPr="002B7820">
        <w:rPr>
          <w:lang w:val="en-US"/>
        </w:rPr>
        <w:t>s in finance are less interesting from the</w:t>
      </w:r>
      <w:r w:rsidR="00DA5E51">
        <w:rPr>
          <w:lang w:val="en-US"/>
        </w:rPr>
        <w:t xml:space="preserve"> TCE</w:t>
      </w:r>
      <w:r w:rsidR="00381F3E" w:rsidRPr="002B7820">
        <w:rPr>
          <w:lang w:val="en-US"/>
        </w:rPr>
        <w:t xml:space="preserve"> perspective.</w:t>
      </w:r>
      <w:r w:rsidR="00DA0DD9" w:rsidRPr="002B7820">
        <w:rPr>
          <w:lang w:val="en-US"/>
        </w:rPr>
        <w:t xml:space="preserve"> </w:t>
      </w:r>
      <w:r w:rsidR="000E7975" w:rsidRPr="002B7820">
        <w:rPr>
          <w:lang w:val="en-US"/>
        </w:rPr>
        <w:t xml:space="preserve">TCE </w:t>
      </w:r>
      <w:r w:rsidR="00DA0DD9" w:rsidRPr="002B7820">
        <w:rPr>
          <w:lang w:val="en-US"/>
        </w:rPr>
        <w:t>general</w:t>
      </w:r>
      <w:r w:rsidR="000E7975" w:rsidRPr="002B7820">
        <w:rPr>
          <w:lang w:val="en-US"/>
        </w:rPr>
        <w:t>ly assumes</w:t>
      </w:r>
      <w:r w:rsidR="00DA0DD9" w:rsidRPr="002B7820">
        <w:rPr>
          <w:lang w:val="en-US"/>
        </w:rPr>
        <w:t xml:space="preserve"> that </w:t>
      </w:r>
      <w:r w:rsidR="000E7975" w:rsidRPr="002B7820">
        <w:rPr>
          <w:lang w:val="en-US"/>
        </w:rPr>
        <w:t>when asset specificity is low</w:t>
      </w:r>
      <w:r w:rsidR="0097099D" w:rsidRPr="002B7820">
        <w:rPr>
          <w:lang w:val="en-US"/>
        </w:rPr>
        <w:t>,</w:t>
      </w:r>
      <w:r w:rsidR="000E7975" w:rsidRPr="002B7820">
        <w:rPr>
          <w:lang w:val="en-US"/>
        </w:rPr>
        <w:t xml:space="preserve"> </w:t>
      </w:r>
      <w:r w:rsidR="00DA0DD9" w:rsidRPr="002B7820">
        <w:rPr>
          <w:lang w:val="en-US"/>
        </w:rPr>
        <w:t>production is more likely to be coordinated through market</w:t>
      </w:r>
      <w:r w:rsidR="000E7975" w:rsidRPr="002B7820">
        <w:rPr>
          <w:lang w:val="en-US"/>
        </w:rPr>
        <w:t>s</w:t>
      </w:r>
      <w:r w:rsidR="00DA0DD9" w:rsidRPr="002B7820">
        <w:rPr>
          <w:lang w:val="en-US"/>
        </w:rPr>
        <w:t xml:space="preserve"> via price mechanism</w:t>
      </w:r>
      <w:r w:rsidR="00DA5E51">
        <w:rPr>
          <w:lang w:val="en-US"/>
        </w:rPr>
        <w:t>s</w:t>
      </w:r>
      <w:r w:rsidR="0097099D" w:rsidRPr="002B7820">
        <w:rPr>
          <w:lang w:val="en-US"/>
        </w:rPr>
        <w:t>, and in such spot transactions</w:t>
      </w:r>
      <w:r w:rsidR="00DA0DD9" w:rsidRPr="002B7820">
        <w:rPr>
          <w:lang w:val="en-US"/>
        </w:rPr>
        <w:t xml:space="preserve"> the identity of the parties is irrelevant. However, while this is certainly true fo</w:t>
      </w:r>
      <w:r w:rsidR="0097099D" w:rsidRPr="002B7820">
        <w:rPr>
          <w:lang w:val="en-US"/>
        </w:rPr>
        <w:t>r</w:t>
      </w:r>
      <w:r w:rsidR="00DA0DD9" w:rsidRPr="002B7820">
        <w:rPr>
          <w:lang w:val="en-US"/>
        </w:rPr>
        <w:t xml:space="preserve"> assets traded on financial markets, it is not true for the </w:t>
      </w:r>
      <w:r w:rsidR="00DA0DD9" w:rsidRPr="002B7820">
        <w:rPr>
          <w:i/>
          <w:lang w:val="en-US"/>
        </w:rPr>
        <w:t>regulatory relationship</w:t>
      </w:r>
      <w:r w:rsidR="00DA0DD9" w:rsidRPr="002B7820">
        <w:rPr>
          <w:lang w:val="en-US"/>
        </w:rPr>
        <w:t xml:space="preserve"> between, </w:t>
      </w:r>
      <w:r w:rsidR="00F00FD6" w:rsidRPr="002B7820">
        <w:rPr>
          <w:lang w:val="en-US"/>
        </w:rPr>
        <w:t>e.g.</w:t>
      </w:r>
      <w:r w:rsidR="00400309">
        <w:rPr>
          <w:lang w:val="en-US"/>
        </w:rPr>
        <w:t>,</w:t>
      </w:r>
      <w:r w:rsidR="00DA0DD9" w:rsidRPr="002B7820">
        <w:rPr>
          <w:lang w:val="en-US"/>
        </w:rPr>
        <w:t xml:space="preserve"> a systemically important bank and the bank regulator</w:t>
      </w:r>
      <w:r w:rsidR="00D70715" w:rsidRPr="002B7820">
        <w:rPr>
          <w:lang w:val="en-US"/>
        </w:rPr>
        <w:t xml:space="preserve">, </w:t>
      </w:r>
      <w:r w:rsidR="00CA3216" w:rsidRPr="002B7820">
        <w:rPr>
          <w:lang w:val="en-US"/>
        </w:rPr>
        <w:t>which forms</w:t>
      </w:r>
      <w:r w:rsidR="00DA0DD9" w:rsidRPr="002B7820">
        <w:rPr>
          <w:lang w:val="en-US"/>
        </w:rPr>
        <w:t xml:space="preserve"> </w:t>
      </w:r>
      <w:r w:rsidR="00665C43" w:rsidRPr="002B7820">
        <w:rPr>
          <w:lang w:val="en-US"/>
        </w:rPr>
        <w:t>a complex, incomplete, and highly interdependent form of regulatory bargain</w:t>
      </w:r>
      <w:r w:rsidR="00D70715" w:rsidRPr="002B7820">
        <w:rPr>
          <w:lang w:val="en-US"/>
        </w:rPr>
        <w:t>.</w:t>
      </w:r>
      <w:r w:rsidR="00665C43" w:rsidRPr="002B7820">
        <w:rPr>
          <w:lang w:val="en-US"/>
        </w:rPr>
        <w:t xml:space="preserve"> </w:t>
      </w:r>
      <w:r w:rsidR="00D937BA" w:rsidRPr="002B7820">
        <w:rPr>
          <w:lang w:val="en-US"/>
        </w:rPr>
        <w:t xml:space="preserve">As </w:t>
      </w:r>
      <w:r w:rsidR="00F00FD6" w:rsidRPr="002B7820">
        <w:rPr>
          <w:lang w:val="en-US"/>
        </w:rPr>
        <w:t>discussed</w:t>
      </w:r>
      <w:r w:rsidR="005022D9" w:rsidRPr="002B7820">
        <w:rPr>
          <w:lang w:val="en-US"/>
        </w:rPr>
        <w:t xml:space="preserve"> above</w:t>
      </w:r>
      <w:r w:rsidR="00FE007F" w:rsidRPr="002B7820">
        <w:rPr>
          <w:lang w:val="en-US"/>
        </w:rPr>
        <w:t xml:space="preserve">, </w:t>
      </w:r>
      <w:r w:rsidR="00455B7C" w:rsidRPr="002B7820">
        <w:rPr>
          <w:lang w:val="en-US"/>
        </w:rPr>
        <w:t>in this article a</w:t>
      </w:r>
      <w:r w:rsidR="00490FAB" w:rsidRPr="002B7820">
        <w:rPr>
          <w:lang w:val="en-US"/>
        </w:rPr>
        <w:t>sset specificity</w:t>
      </w:r>
      <w:r w:rsidR="00F00FD6" w:rsidRPr="002B7820">
        <w:rPr>
          <w:lang w:val="en-US"/>
        </w:rPr>
        <w:t xml:space="preserve"> </w:t>
      </w:r>
      <w:r w:rsidR="00CF7E69" w:rsidRPr="002B7820">
        <w:rPr>
          <w:lang w:val="en-US"/>
        </w:rPr>
        <w:t>is</w:t>
      </w:r>
      <w:r w:rsidR="00455B7C" w:rsidRPr="002B7820">
        <w:rPr>
          <w:lang w:val="en-US"/>
        </w:rPr>
        <w:t xml:space="preserve"> </w:t>
      </w:r>
      <w:r w:rsidR="005022D9" w:rsidRPr="002B7820">
        <w:rPr>
          <w:lang w:val="en-US"/>
        </w:rPr>
        <w:t xml:space="preserve">therefore </w:t>
      </w:r>
      <w:r w:rsidR="00327A28" w:rsidRPr="002B7820">
        <w:rPr>
          <w:lang w:val="en-US"/>
        </w:rPr>
        <w:t xml:space="preserve">used </w:t>
      </w:r>
      <w:r w:rsidRPr="002B7820">
        <w:rPr>
          <w:lang w:val="en-US"/>
        </w:rPr>
        <w:t>as</w:t>
      </w:r>
      <w:r w:rsidR="00490FAB" w:rsidRPr="002B7820">
        <w:rPr>
          <w:lang w:val="en-US"/>
        </w:rPr>
        <w:t xml:space="preserve"> a variable </w:t>
      </w:r>
      <w:r w:rsidR="00DA5E51">
        <w:rPr>
          <w:lang w:val="en-US"/>
        </w:rPr>
        <w:t>in</w:t>
      </w:r>
      <w:r w:rsidR="00490FAB" w:rsidRPr="002B7820">
        <w:rPr>
          <w:lang w:val="en-US"/>
        </w:rPr>
        <w:t xml:space="preserve"> measur</w:t>
      </w:r>
      <w:r w:rsidR="00DA5E51">
        <w:rPr>
          <w:lang w:val="en-US"/>
        </w:rPr>
        <w:t>ing</w:t>
      </w:r>
      <w:r w:rsidR="00490FAB" w:rsidRPr="002B7820">
        <w:rPr>
          <w:lang w:val="en-US"/>
        </w:rPr>
        <w:t xml:space="preserve"> the relative ability of </w:t>
      </w:r>
      <w:r w:rsidR="00DA5E51">
        <w:rPr>
          <w:lang w:val="en-US"/>
        </w:rPr>
        <w:t>a</w:t>
      </w:r>
      <w:r w:rsidR="00490FAB" w:rsidRPr="002B7820">
        <w:rPr>
          <w:lang w:val="en-US"/>
        </w:rPr>
        <w:t xml:space="preserve"> given regulated actor to adjust to </w:t>
      </w:r>
      <w:r w:rsidR="002C42AA" w:rsidRPr="002B7820">
        <w:rPr>
          <w:lang w:val="en-US"/>
        </w:rPr>
        <w:t xml:space="preserve">undesirable </w:t>
      </w:r>
      <w:r w:rsidR="00490FAB" w:rsidRPr="002B7820">
        <w:rPr>
          <w:lang w:val="en-US"/>
        </w:rPr>
        <w:t>changes in rules.</w:t>
      </w:r>
      <w:r w:rsidR="00381F3E" w:rsidRPr="002B7820">
        <w:rPr>
          <w:lang w:val="en-US"/>
        </w:rPr>
        <w:t xml:space="preserve"> </w:t>
      </w:r>
      <w:r w:rsidRPr="002B7820">
        <w:rPr>
          <w:lang w:val="en-US"/>
        </w:rPr>
        <w:t xml:space="preserve">Defined in this way, asset specificity also </w:t>
      </w:r>
      <w:r w:rsidR="00381F3E" w:rsidRPr="002B7820">
        <w:rPr>
          <w:lang w:val="en-US"/>
        </w:rPr>
        <w:t xml:space="preserve">tells us which side of the </w:t>
      </w:r>
      <w:r w:rsidRPr="002B7820">
        <w:rPr>
          <w:lang w:val="en-US"/>
        </w:rPr>
        <w:t xml:space="preserve">regulatory </w:t>
      </w:r>
      <w:r w:rsidR="00381F3E" w:rsidRPr="002B7820">
        <w:rPr>
          <w:lang w:val="en-US"/>
        </w:rPr>
        <w:t>bargain is more likely to behave opportunistically.</w:t>
      </w:r>
      <w:r w:rsidR="00490FAB" w:rsidRPr="002B7820">
        <w:rPr>
          <w:lang w:val="en-US"/>
        </w:rPr>
        <w:t xml:space="preserve"> To simplify,</w:t>
      </w:r>
      <w:r w:rsidR="00185ABF" w:rsidRPr="002B7820">
        <w:rPr>
          <w:lang w:val="en-US"/>
        </w:rPr>
        <w:t xml:space="preserve"> when</w:t>
      </w:r>
      <w:r w:rsidR="00381F3E" w:rsidRPr="002B7820">
        <w:rPr>
          <w:lang w:val="en-US"/>
        </w:rPr>
        <w:t xml:space="preserve"> asset</w:t>
      </w:r>
      <w:r w:rsidR="00185ABF" w:rsidRPr="002B7820">
        <w:rPr>
          <w:lang w:val="en-US"/>
        </w:rPr>
        <w:t xml:space="preserve"> </w:t>
      </w:r>
      <w:r w:rsidR="003344F0" w:rsidRPr="002B7820">
        <w:rPr>
          <w:lang w:val="en-US"/>
        </w:rPr>
        <w:t>specificity</w:t>
      </w:r>
      <w:r w:rsidR="00185ABF" w:rsidRPr="002B7820">
        <w:rPr>
          <w:lang w:val="en-US"/>
        </w:rPr>
        <w:t xml:space="preserve"> is </w:t>
      </w:r>
      <w:r w:rsidR="003344F0" w:rsidRPr="002B7820">
        <w:rPr>
          <w:lang w:val="en-US"/>
        </w:rPr>
        <w:t>low</w:t>
      </w:r>
      <w:r w:rsidR="005022D9" w:rsidRPr="002B7820">
        <w:rPr>
          <w:lang w:val="en-US"/>
        </w:rPr>
        <w:t>,</w:t>
      </w:r>
      <w:r w:rsidR="003344F0" w:rsidRPr="002B7820">
        <w:rPr>
          <w:lang w:val="en-US"/>
        </w:rPr>
        <w:t xml:space="preserve"> </w:t>
      </w:r>
      <w:r w:rsidR="00185ABF" w:rsidRPr="002B7820">
        <w:rPr>
          <w:lang w:val="en-US"/>
        </w:rPr>
        <w:t xml:space="preserve">regulated actors </w:t>
      </w:r>
      <w:r w:rsidR="00B44084" w:rsidRPr="002B7820">
        <w:rPr>
          <w:lang w:val="en-US"/>
        </w:rPr>
        <w:t>are able to</w:t>
      </w:r>
      <w:r w:rsidR="00185ABF" w:rsidRPr="002B7820">
        <w:rPr>
          <w:lang w:val="en-US"/>
        </w:rPr>
        <w:t xml:space="preserve"> adjust to rules</w:t>
      </w:r>
      <w:r w:rsidR="005022D9" w:rsidRPr="002B7820">
        <w:rPr>
          <w:lang w:val="en-US"/>
        </w:rPr>
        <w:t xml:space="preserve"> more</w:t>
      </w:r>
      <w:r w:rsidR="00185ABF" w:rsidRPr="002B7820">
        <w:rPr>
          <w:lang w:val="en-US"/>
        </w:rPr>
        <w:t xml:space="preserve"> easily,</w:t>
      </w:r>
      <w:r w:rsidR="005022D9" w:rsidRPr="002B7820">
        <w:rPr>
          <w:lang w:val="en-US"/>
        </w:rPr>
        <w:t xml:space="preserve"> </w:t>
      </w:r>
      <w:r w:rsidR="008C55D2" w:rsidRPr="002B7820">
        <w:rPr>
          <w:lang w:val="en-US"/>
        </w:rPr>
        <w:t>which diminishes the</w:t>
      </w:r>
      <w:r w:rsidR="00185ABF" w:rsidRPr="002B7820">
        <w:rPr>
          <w:lang w:val="en-US"/>
        </w:rPr>
        <w:t xml:space="preserve"> risk of government opportunism</w:t>
      </w:r>
      <w:r w:rsidR="008C55D2" w:rsidRPr="002B7820">
        <w:rPr>
          <w:lang w:val="en-US"/>
        </w:rPr>
        <w:t xml:space="preserve"> but increases the risk of firm opportunism</w:t>
      </w:r>
      <w:r w:rsidR="00693D0F" w:rsidRPr="002B7820">
        <w:rPr>
          <w:lang w:val="en-US"/>
        </w:rPr>
        <w:t>.</w:t>
      </w:r>
      <w:r w:rsidR="00C80A7A" w:rsidRPr="002B7820">
        <w:rPr>
          <w:rStyle w:val="EndnoteReference"/>
          <w:lang w:val="en-US"/>
        </w:rPr>
        <w:endnoteReference w:id="7"/>
      </w:r>
      <w:r w:rsidR="00693D0F" w:rsidRPr="002B7820">
        <w:rPr>
          <w:lang w:val="en-US"/>
        </w:rPr>
        <w:t xml:space="preserve"> C</w:t>
      </w:r>
      <w:r w:rsidR="00185ABF" w:rsidRPr="002B7820">
        <w:rPr>
          <w:lang w:val="en-US"/>
        </w:rPr>
        <w:t xml:space="preserve">onversely, when </w:t>
      </w:r>
      <w:r w:rsidR="00ED5D28" w:rsidRPr="002B7820">
        <w:rPr>
          <w:lang w:val="en-US"/>
        </w:rPr>
        <w:t xml:space="preserve">asset </w:t>
      </w:r>
      <w:r w:rsidR="003344F0" w:rsidRPr="002B7820">
        <w:rPr>
          <w:lang w:val="en-US"/>
        </w:rPr>
        <w:t>specificity</w:t>
      </w:r>
      <w:r w:rsidR="00185ABF" w:rsidRPr="002B7820">
        <w:rPr>
          <w:lang w:val="en-US"/>
        </w:rPr>
        <w:t xml:space="preserve"> is </w:t>
      </w:r>
      <w:r w:rsidR="003344F0" w:rsidRPr="002B7820">
        <w:rPr>
          <w:lang w:val="en-US"/>
        </w:rPr>
        <w:t>high</w:t>
      </w:r>
      <w:r w:rsidR="00185ABF" w:rsidRPr="002B7820">
        <w:rPr>
          <w:lang w:val="en-US"/>
        </w:rPr>
        <w:t xml:space="preserve">, as is generally the case with utility industries, the risk of government opportunism </w:t>
      </w:r>
      <w:r w:rsidR="00DA5E51">
        <w:rPr>
          <w:lang w:val="en-US"/>
        </w:rPr>
        <w:t>increases</w:t>
      </w:r>
      <w:r w:rsidR="00501A7B" w:rsidRPr="002B7820">
        <w:rPr>
          <w:lang w:val="en-US"/>
        </w:rPr>
        <w:t>,</w:t>
      </w:r>
      <w:r w:rsidR="005069B3" w:rsidRPr="002B7820">
        <w:rPr>
          <w:lang w:val="en-US"/>
        </w:rPr>
        <w:t xml:space="preserve"> while regulated firms have fewer opportunities to avoid regulation</w:t>
      </w:r>
      <w:r w:rsidR="005A2B77" w:rsidRPr="002B7820">
        <w:rPr>
          <w:lang w:val="en-US"/>
        </w:rPr>
        <w:t>.</w:t>
      </w:r>
      <w:r w:rsidR="00ED5D28" w:rsidRPr="002B7820">
        <w:rPr>
          <w:rStyle w:val="EndnoteReference"/>
          <w:lang w:val="en-US"/>
        </w:rPr>
        <w:endnoteReference w:id="8"/>
      </w:r>
    </w:p>
    <w:p w14:paraId="747F9E73" w14:textId="6AFC81DD" w:rsidR="0056626C" w:rsidRPr="002B7820" w:rsidRDefault="002308A0" w:rsidP="003567BF">
      <w:pPr>
        <w:pStyle w:val="Otsikko11"/>
        <w:jc w:val="both"/>
      </w:pPr>
      <w:r w:rsidRPr="002B7820">
        <w:t>Regulatory arbitrage</w:t>
      </w:r>
      <w:r w:rsidR="00E371B0" w:rsidRPr="002B7820">
        <w:t xml:space="preserve"> and r</w:t>
      </w:r>
      <w:r w:rsidR="002A0545" w:rsidRPr="002B7820">
        <w:t>adical</w:t>
      </w:r>
      <w:r w:rsidR="00A676DB" w:rsidRPr="002B7820">
        <w:t xml:space="preserve"> uncertainty</w:t>
      </w:r>
    </w:p>
    <w:p w14:paraId="4497C930" w14:textId="1AF4330F" w:rsidR="002D5F34" w:rsidRPr="002B7820" w:rsidRDefault="00D208FA" w:rsidP="003567BF">
      <w:pPr>
        <w:pStyle w:val="Doublespace"/>
        <w:ind w:firstLine="0"/>
        <w:rPr>
          <w:lang w:val="en-US"/>
        </w:rPr>
      </w:pPr>
      <w:r w:rsidRPr="002B7820">
        <w:rPr>
          <w:lang w:val="en-US"/>
        </w:rPr>
        <w:t>Regulatory</w:t>
      </w:r>
      <w:r w:rsidR="006953F1" w:rsidRPr="002B7820">
        <w:rPr>
          <w:lang w:val="en-US"/>
        </w:rPr>
        <w:t xml:space="preserve"> arbitrage </w:t>
      </w:r>
      <w:r w:rsidR="0035405B" w:rsidRPr="002B7820">
        <w:rPr>
          <w:lang w:val="en-US"/>
        </w:rPr>
        <w:t xml:space="preserve">results from </w:t>
      </w:r>
      <w:r w:rsidR="007668C8" w:rsidRPr="002B7820">
        <w:rPr>
          <w:lang w:val="en-US"/>
        </w:rPr>
        <w:t>several</w:t>
      </w:r>
      <w:r w:rsidR="004E7C20" w:rsidRPr="002B7820">
        <w:rPr>
          <w:lang w:val="en-US"/>
        </w:rPr>
        <w:t xml:space="preserve"> inter-related facts</w:t>
      </w:r>
      <w:r w:rsidR="00F52EFB" w:rsidRPr="002B7820">
        <w:rPr>
          <w:lang w:val="en-US"/>
        </w:rPr>
        <w:t>:</w:t>
      </w:r>
      <w:r w:rsidR="004E7C20" w:rsidRPr="002B7820">
        <w:rPr>
          <w:lang w:val="en-US"/>
        </w:rPr>
        <w:t xml:space="preserve"> </w:t>
      </w:r>
      <w:r w:rsidR="00F52EFB" w:rsidRPr="002B7820">
        <w:rPr>
          <w:lang w:val="en-US"/>
        </w:rPr>
        <w:t>f</w:t>
      </w:r>
      <w:r w:rsidR="004E7C20" w:rsidRPr="002B7820">
        <w:rPr>
          <w:lang w:val="en-US"/>
        </w:rPr>
        <w:t xml:space="preserve">irst, </w:t>
      </w:r>
      <w:r w:rsidR="008B76C7" w:rsidRPr="002B7820">
        <w:rPr>
          <w:lang w:val="en-US"/>
        </w:rPr>
        <w:t>the</w:t>
      </w:r>
      <w:r w:rsidR="004E7C20" w:rsidRPr="002B7820">
        <w:rPr>
          <w:lang w:val="en-US"/>
        </w:rPr>
        <w:t xml:space="preserve"> fact that</w:t>
      </w:r>
      <w:r w:rsidR="008B76C7" w:rsidRPr="002B7820">
        <w:rPr>
          <w:lang w:val="en-US"/>
        </w:rPr>
        <w:t xml:space="preserve"> </w:t>
      </w:r>
      <w:r w:rsidR="00BF3BD9" w:rsidRPr="002B7820">
        <w:rPr>
          <w:lang w:val="en-US"/>
        </w:rPr>
        <w:t xml:space="preserve">boundedly rational law-makers can draft </w:t>
      </w:r>
      <w:r w:rsidR="00251464">
        <w:rPr>
          <w:lang w:val="en-US"/>
        </w:rPr>
        <w:t>only</w:t>
      </w:r>
      <w:r w:rsidR="00BF3BD9" w:rsidRPr="002B7820">
        <w:rPr>
          <w:lang w:val="en-US"/>
        </w:rPr>
        <w:t xml:space="preserve"> incomplete laws </w:t>
      </w:r>
      <w:r w:rsidR="004E7C20" w:rsidRPr="002B7820">
        <w:rPr>
          <w:lang w:val="en-US"/>
        </w:rPr>
        <w:t xml:space="preserve">means that laws are left with </w:t>
      </w:r>
      <w:r w:rsidR="00BF3BD9" w:rsidRPr="002B7820">
        <w:rPr>
          <w:lang w:val="en-US"/>
        </w:rPr>
        <w:t xml:space="preserve">gaps and blind spots </w:t>
      </w:r>
      <w:r w:rsidR="0063640E" w:rsidRPr="002B7820">
        <w:rPr>
          <w:lang w:val="en-US"/>
        </w:rPr>
        <w:t xml:space="preserve">that </w:t>
      </w:r>
      <w:r w:rsidR="00251464">
        <w:rPr>
          <w:lang w:val="en-US"/>
        </w:rPr>
        <w:t>an</w:t>
      </w:r>
      <w:r w:rsidR="00BF3BD9" w:rsidRPr="002B7820">
        <w:rPr>
          <w:lang w:val="en-US"/>
        </w:rPr>
        <w:t xml:space="preserve"> opportunistic firm may choose to </w:t>
      </w:r>
      <w:r w:rsidR="002D5F34" w:rsidRPr="002B7820">
        <w:rPr>
          <w:lang w:val="en-US"/>
        </w:rPr>
        <w:t>exploit</w:t>
      </w:r>
      <w:r w:rsidR="00BF3BD9" w:rsidRPr="002B7820">
        <w:rPr>
          <w:lang w:val="en-US"/>
        </w:rPr>
        <w:t>.</w:t>
      </w:r>
      <w:r w:rsidR="004E7C20" w:rsidRPr="002B7820">
        <w:rPr>
          <w:lang w:val="en-US"/>
        </w:rPr>
        <w:t xml:space="preserve"> </w:t>
      </w:r>
      <w:r w:rsidR="002D5F34" w:rsidRPr="002B7820">
        <w:rPr>
          <w:lang w:val="en-US"/>
        </w:rPr>
        <w:t xml:space="preserve">On the other hand, </w:t>
      </w:r>
      <w:r w:rsidR="00AE0C19" w:rsidRPr="002B7820">
        <w:rPr>
          <w:lang w:val="en-US"/>
        </w:rPr>
        <w:t xml:space="preserve">even if </w:t>
      </w:r>
      <w:r w:rsidR="00251464">
        <w:rPr>
          <w:lang w:val="en-US"/>
        </w:rPr>
        <w:t xml:space="preserve">the </w:t>
      </w:r>
      <w:r w:rsidR="00AE0C19" w:rsidRPr="002B7820">
        <w:rPr>
          <w:lang w:val="en-US"/>
        </w:rPr>
        <w:t xml:space="preserve">laws of any given jurisdiction were complete, </w:t>
      </w:r>
      <w:r w:rsidR="00F93C35" w:rsidRPr="002B7820">
        <w:rPr>
          <w:lang w:val="en-US"/>
        </w:rPr>
        <w:t xml:space="preserve">those laws can be avoided as long as </w:t>
      </w:r>
      <w:r w:rsidR="00F93C35" w:rsidRPr="002B7820">
        <w:rPr>
          <w:lang w:val="en-US"/>
        </w:rPr>
        <w:lastRenderedPageBreak/>
        <w:t>other jurisdictions</w:t>
      </w:r>
      <w:r w:rsidR="003F7636" w:rsidRPr="002B7820">
        <w:rPr>
          <w:lang w:val="en-US"/>
        </w:rPr>
        <w:t xml:space="preserve"> (domestic or foreign)</w:t>
      </w:r>
      <w:r w:rsidR="00251464">
        <w:rPr>
          <w:lang w:val="en-US"/>
        </w:rPr>
        <w:t xml:space="preserve"> </w:t>
      </w:r>
      <w:r w:rsidR="003F7636" w:rsidRPr="002B7820">
        <w:rPr>
          <w:lang w:val="en-US"/>
        </w:rPr>
        <w:t>with different laws</w:t>
      </w:r>
      <w:r w:rsidR="00251464" w:rsidRPr="00251464">
        <w:rPr>
          <w:lang w:val="en-US"/>
        </w:rPr>
        <w:t xml:space="preserve"> </w:t>
      </w:r>
      <w:r w:rsidR="00251464">
        <w:rPr>
          <w:lang w:val="en-US"/>
        </w:rPr>
        <w:t>exist</w:t>
      </w:r>
      <w:r w:rsidR="003F7636" w:rsidRPr="002B7820">
        <w:rPr>
          <w:lang w:val="en-US"/>
        </w:rPr>
        <w:t>,</w:t>
      </w:r>
      <w:r w:rsidR="004B6973" w:rsidRPr="002B7820">
        <w:rPr>
          <w:lang w:val="en-US"/>
        </w:rPr>
        <w:t xml:space="preserve"> </w:t>
      </w:r>
      <w:r w:rsidR="00251464">
        <w:rPr>
          <w:lang w:val="en-US"/>
        </w:rPr>
        <w:t>with</w:t>
      </w:r>
      <w:r w:rsidR="004B6973" w:rsidRPr="002B7820">
        <w:rPr>
          <w:lang w:val="en-US"/>
        </w:rPr>
        <w:t xml:space="preserve"> no restrictions on cross-border movement of capital and financial services.</w:t>
      </w:r>
      <w:r w:rsidR="00F93C35" w:rsidRPr="002B7820">
        <w:rPr>
          <w:lang w:val="en-US"/>
        </w:rPr>
        <w:t xml:space="preserve"> </w:t>
      </w:r>
      <w:r w:rsidR="007668C8" w:rsidRPr="002B7820">
        <w:rPr>
          <w:lang w:val="en-US"/>
        </w:rPr>
        <w:t xml:space="preserve">Finally, </w:t>
      </w:r>
      <w:r w:rsidR="002D5F34" w:rsidRPr="002B7820">
        <w:rPr>
          <w:lang w:val="en-US"/>
        </w:rPr>
        <w:t xml:space="preserve">strategic avoidance </w:t>
      </w:r>
      <w:r w:rsidR="00281CE3" w:rsidRPr="002B7820">
        <w:rPr>
          <w:lang w:val="en-US"/>
        </w:rPr>
        <w:t xml:space="preserve">by financial </w:t>
      </w:r>
      <w:r w:rsidR="002D5F34" w:rsidRPr="002B7820">
        <w:rPr>
          <w:lang w:val="en-US"/>
        </w:rPr>
        <w:t>firm</w:t>
      </w:r>
      <w:r w:rsidR="00674468" w:rsidRPr="002B7820">
        <w:rPr>
          <w:lang w:val="en-US"/>
        </w:rPr>
        <w:t>s</w:t>
      </w:r>
      <w:r w:rsidR="002D5F34" w:rsidRPr="002B7820">
        <w:rPr>
          <w:lang w:val="en-US"/>
        </w:rPr>
        <w:t xml:space="preserve"> is </w:t>
      </w:r>
      <w:r w:rsidR="006877E4" w:rsidRPr="002B7820">
        <w:rPr>
          <w:lang w:val="en-US"/>
        </w:rPr>
        <w:t xml:space="preserve">made easier by the fact that </w:t>
      </w:r>
      <w:r w:rsidR="002D5F34" w:rsidRPr="002B7820">
        <w:rPr>
          <w:lang w:val="en-US"/>
        </w:rPr>
        <w:t>financial assets</w:t>
      </w:r>
      <w:r w:rsidR="00F52EFB" w:rsidRPr="002B7820">
        <w:rPr>
          <w:lang w:val="en-US"/>
        </w:rPr>
        <w:t xml:space="preserve"> are mobile</w:t>
      </w:r>
      <w:r w:rsidR="004C2D98" w:rsidRPr="002B7820">
        <w:rPr>
          <w:lang w:val="en-US"/>
        </w:rPr>
        <w:t xml:space="preserve"> </w:t>
      </w:r>
      <w:r w:rsidR="00F52EFB" w:rsidRPr="002B7820">
        <w:rPr>
          <w:lang w:val="en-US"/>
        </w:rPr>
        <w:t>and elastic</w:t>
      </w:r>
      <w:r w:rsidR="004C2D98" w:rsidRPr="002B7820">
        <w:rPr>
          <w:lang w:val="en-US"/>
        </w:rPr>
        <w:t xml:space="preserve"> (i.e. they can be</w:t>
      </w:r>
      <w:r w:rsidR="00FB72B3" w:rsidRPr="002B7820">
        <w:rPr>
          <w:lang w:val="en-US"/>
        </w:rPr>
        <w:t xml:space="preserve"> easily</w:t>
      </w:r>
      <w:r w:rsidR="00281CE3" w:rsidRPr="002B7820">
        <w:rPr>
          <w:lang w:val="en-US"/>
        </w:rPr>
        <w:t xml:space="preserve"> moved,</w:t>
      </w:r>
      <w:r w:rsidR="004C2D98" w:rsidRPr="002B7820">
        <w:rPr>
          <w:lang w:val="en-US"/>
        </w:rPr>
        <w:t xml:space="preserve"> recharacterized or restructured)</w:t>
      </w:r>
      <w:r w:rsidR="002D5F34" w:rsidRPr="002B7820">
        <w:rPr>
          <w:lang w:val="en-US"/>
        </w:rPr>
        <w:t>.</w:t>
      </w:r>
    </w:p>
    <w:p w14:paraId="25742718" w14:textId="3932C3C9" w:rsidR="00F23C70" w:rsidRPr="002B7820" w:rsidRDefault="002A0545" w:rsidP="003567BF">
      <w:pPr>
        <w:pStyle w:val="Doublespace"/>
        <w:rPr>
          <w:lang w:val="en-US"/>
        </w:rPr>
      </w:pPr>
      <w:r w:rsidRPr="002B7820">
        <w:rPr>
          <w:lang w:val="en-US"/>
        </w:rPr>
        <w:t xml:space="preserve">Against these premises, </w:t>
      </w:r>
      <w:r w:rsidR="00444755" w:rsidRPr="002B7820">
        <w:rPr>
          <w:lang w:val="en-US"/>
        </w:rPr>
        <w:t xml:space="preserve">the problem </w:t>
      </w:r>
      <w:r w:rsidR="002D5F34" w:rsidRPr="002B7820">
        <w:rPr>
          <w:lang w:val="en-US"/>
        </w:rPr>
        <w:t>of regulatory arbitrage appears</w:t>
      </w:r>
      <w:r w:rsidR="00444755" w:rsidRPr="002B7820">
        <w:rPr>
          <w:lang w:val="en-US"/>
        </w:rPr>
        <w:t xml:space="preserve"> technical: how to effectively ensure compliance and cooperation whil</w:t>
      </w:r>
      <w:r w:rsidR="009B4574" w:rsidRPr="002B7820">
        <w:rPr>
          <w:lang w:val="en-US"/>
        </w:rPr>
        <w:t>st</w:t>
      </w:r>
      <w:r w:rsidR="00444755" w:rsidRPr="002B7820">
        <w:rPr>
          <w:lang w:val="en-US"/>
        </w:rPr>
        <w:t xml:space="preserve"> discouraging loophole behavior, creative compliance, and </w:t>
      </w:r>
      <w:r w:rsidR="005C2629" w:rsidRPr="002B7820">
        <w:rPr>
          <w:lang w:val="en-US"/>
        </w:rPr>
        <w:t>all forms of</w:t>
      </w:r>
      <w:r w:rsidR="00444755" w:rsidRPr="002B7820">
        <w:rPr>
          <w:lang w:val="en-US"/>
        </w:rPr>
        <w:t xml:space="preserve"> evasion strategies.</w:t>
      </w:r>
      <w:r w:rsidRPr="002B7820">
        <w:rPr>
          <w:lang w:val="en-US"/>
        </w:rPr>
        <w:t xml:space="preserve"> </w:t>
      </w:r>
      <w:r w:rsidR="00444755" w:rsidRPr="002B7820">
        <w:rPr>
          <w:lang w:val="en-US"/>
        </w:rPr>
        <w:t>In fact, several</w:t>
      </w:r>
      <w:r w:rsidR="00647BF6" w:rsidRPr="002B7820">
        <w:rPr>
          <w:lang w:val="en-US"/>
        </w:rPr>
        <w:t xml:space="preserve"> s</w:t>
      </w:r>
      <w:r w:rsidR="00AD56FA" w:rsidRPr="002B7820">
        <w:rPr>
          <w:lang w:val="en-US"/>
        </w:rPr>
        <w:t xml:space="preserve">uch compliance-focused </w:t>
      </w:r>
      <w:r w:rsidR="00BB6E65" w:rsidRPr="002B7820">
        <w:rPr>
          <w:lang w:val="en-US"/>
        </w:rPr>
        <w:t>approache</w:t>
      </w:r>
      <w:r w:rsidR="00647BF6" w:rsidRPr="002B7820">
        <w:rPr>
          <w:lang w:val="en-US"/>
        </w:rPr>
        <w:t xml:space="preserve">s exist. </w:t>
      </w:r>
      <w:r w:rsidR="006647A9" w:rsidRPr="002B7820">
        <w:rPr>
          <w:i/>
          <w:iCs/>
          <w:lang w:val="en-US"/>
        </w:rPr>
        <w:t>R</w:t>
      </w:r>
      <w:r w:rsidR="00AD56FA" w:rsidRPr="002B7820">
        <w:rPr>
          <w:i/>
          <w:lang w:val="en-US"/>
        </w:rPr>
        <w:t>esponsive regulation</w:t>
      </w:r>
      <w:r w:rsidR="00AD56FA" w:rsidRPr="002B7820">
        <w:rPr>
          <w:lang w:val="en-US"/>
        </w:rPr>
        <w:t>,</w:t>
      </w:r>
      <w:r w:rsidR="00AD56FA" w:rsidRPr="002B7820">
        <w:rPr>
          <w:i/>
          <w:lang w:val="en-US"/>
        </w:rPr>
        <w:t xml:space="preserve"> </w:t>
      </w:r>
      <w:r w:rsidR="006647A9" w:rsidRPr="002B7820">
        <w:rPr>
          <w:iCs/>
          <w:lang w:val="en-US"/>
        </w:rPr>
        <w:t xml:space="preserve">for instance, </w:t>
      </w:r>
      <w:r w:rsidR="00AD56FA" w:rsidRPr="002B7820">
        <w:rPr>
          <w:lang w:val="en-US"/>
        </w:rPr>
        <w:t>aims to ensure compliance through</w:t>
      </w:r>
      <w:r w:rsidR="00444755" w:rsidRPr="002B7820">
        <w:rPr>
          <w:lang w:val="en-US"/>
        </w:rPr>
        <w:t xml:space="preserve"> “</w:t>
      </w:r>
      <w:r w:rsidR="00AD56FA" w:rsidRPr="002B7820">
        <w:rPr>
          <w:lang w:val="en-US"/>
        </w:rPr>
        <w:t>regulation that is contingently cooperative, tough and forgiving</w:t>
      </w:r>
      <w:r w:rsidR="00444755" w:rsidRPr="002B7820">
        <w:rPr>
          <w:lang w:val="en-US"/>
        </w:rPr>
        <w:t>”</w:t>
      </w:r>
      <w:r w:rsidR="00AD56FA" w:rsidRPr="002B7820">
        <w:rPr>
          <w:lang w:val="en-US"/>
        </w:rPr>
        <w:t xml:space="preserve"> (Ayres </w:t>
      </w:r>
      <w:r w:rsidR="004271E9" w:rsidRPr="002B7820">
        <w:rPr>
          <w:lang w:val="en-US"/>
        </w:rPr>
        <w:t>&amp;</w:t>
      </w:r>
      <w:r w:rsidR="00AD56FA" w:rsidRPr="002B7820">
        <w:rPr>
          <w:lang w:val="en-US"/>
        </w:rPr>
        <w:t xml:space="preserve"> Braithwaite 1992, p. 51)</w:t>
      </w:r>
      <w:r w:rsidR="009B4574" w:rsidRPr="002B7820">
        <w:rPr>
          <w:lang w:val="en-US"/>
        </w:rPr>
        <w:t>.</w:t>
      </w:r>
      <w:r w:rsidR="00AD56FA" w:rsidRPr="002B7820">
        <w:rPr>
          <w:lang w:val="en-US"/>
        </w:rPr>
        <w:t xml:space="preserve"> </w:t>
      </w:r>
      <w:r w:rsidR="00AD5C47" w:rsidRPr="002B7820">
        <w:rPr>
          <w:lang w:val="en-US"/>
        </w:rPr>
        <w:t xml:space="preserve">Responsive regulation encourages good </w:t>
      </w:r>
      <w:r w:rsidR="007C11BA" w:rsidRPr="002B7820">
        <w:rPr>
          <w:lang w:val="en-US"/>
        </w:rPr>
        <w:t>behavior</w:t>
      </w:r>
      <w:r w:rsidR="00AD5C47" w:rsidRPr="002B7820">
        <w:rPr>
          <w:lang w:val="en-US"/>
        </w:rPr>
        <w:t xml:space="preserve"> “by credibly asserting a willingness to regulate more intrusively” and having in place an enforcement system based on</w:t>
      </w:r>
      <w:r w:rsidR="00251464">
        <w:rPr>
          <w:lang w:val="en-US"/>
        </w:rPr>
        <w:t xml:space="preserve"> a</w:t>
      </w:r>
      <w:r w:rsidR="00AD5C47" w:rsidRPr="002B7820">
        <w:rPr>
          <w:lang w:val="en-US"/>
        </w:rPr>
        <w:t xml:space="preserve"> hierarchy of sanctions that can be applied in an escalating way (Ayres &amp; Braithwaite 1994, p</w:t>
      </w:r>
      <w:r w:rsidR="00251464">
        <w:rPr>
          <w:lang w:val="en-US"/>
        </w:rPr>
        <w:t>p</w:t>
      </w:r>
      <w:r w:rsidR="00AD5C47" w:rsidRPr="002B7820">
        <w:rPr>
          <w:lang w:val="en-US"/>
        </w:rPr>
        <w:t>. 4</w:t>
      </w:r>
      <w:r w:rsidR="000229D9">
        <w:rPr>
          <w:lang w:val="en-US"/>
        </w:rPr>
        <w:t>‒</w:t>
      </w:r>
      <w:r w:rsidR="00AD5C47" w:rsidRPr="002B7820">
        <w:rPr>
          <w:lang w:val="en-US"/>
        </w:rPr>
        <w:t xml:space="preserve">6). </w:t>
      </w:r>
      <w:r w:rsidR="009060DF" w:rsidRPr="002B7820">
        <w:rPr>
          <w:lang w:val="en-US"/>
        </w:rPr>
        <w:t>In short,</w:t>
      </w:r>
      <w:r w:rsidR="002C7E7B" w:rsidRPr="002B7820">
        <w:rPr>
          <w:lang w:val="en-US"/>
        </w:rPr>
        <w:t xml:space="preserve"> t</w:t>
      </w:r>
      <w:r w:rsidR="00AD5C47" w:rsidRPr="002B7820">
        <w:rPr>
          <w:lang w:val="en-US"/>
        </w:rPr>
        <w:t xml:space="preserve">he rules are “right”, and </w:t>
      </w:r>
      <w:r w:rsidR="00DA49C7" w:rsidRPr="002B7820">
        <w:rPr>
          <w:lang w:val="en-US"/>
        </w:rPr>
        <w:t>are enforced</w:t>
      </w:r>
      <w:r w:rsidR="00AD5C47" w:rsidRPr="002B7820">
        <w:rPr>
          <w:lang w:val="en-US"/>
        </w:rPr>
        <w:t xml:space="preserve"> with a view to </w:t>
      </w:r>
      <w:r w:rsidR="008C11A6" w:rsidRPr="002B7820">
        <w:rPr>
          <w:lang w:val="en-US"/>
        </w:rPr>
        <w:t>maximizing</w:t>
      </w:r>
      <w:r w:rsidR="00AD5C47" w:rsidRPr="002B7820">
        <w:rPr>
          <w:lang w:val="en-US"/>
        </w:rPr>
        <w:t xml:space="preserve"> compliance and cooperation.</w:t>
      </w:r>
    </w:p>
    <w:p w14:paraId="2EA19D12" w14:textId="57F037F6" w:rsidR="00247A87" w:rsidRPr="002B7820" w:rsidRDefault="009B4574" w:rsidP="003567BF">
      <w:pPr>
        <w:pStyle w:val="Doublespace"/>
        <w:rPr>
          <w:lang w:val="en-US"/>
        </w:rPr>
      </w:pPr>
      <w:r w:rsidRPr="002B7820">
        <w:rPr>
          <w:lang w:val="en-US"/>
        </w:rPr>
        <w:t xml:space="preserve">From </w:t>
      </w:r>
      <w:r w:rsidR="007D7D4F" w:rsidRPr="002B7820">
        <w:rPr>
          <w:lang w:val="en-US"/>
        </w:rPr>
        <w:t>a TCE perspective, t</w:t>
      </w:r>
      <w:r w:rsidR="00AD56FA" w:rsidRPr="002B7820">
        <w:rPr>
          <w:lang w:val="en-US"/>
        </w:rPr>
        <w:t xml:space="preserve">he </w:t>
      </w:r>
      <w:r w:rsidR="007D0245" w:rsidRPr="002B7820">
        <w:rPr>
          <w:lang w:val="en-US"/>
        </w:rPr>
        <w:t xml:space="preserve">main </w:t>
      </w:r>
      <w:r w:rsidR="00080845" w:rsidRPr="002B7820">
        <w:rPr>
          <w:lang w:val="en-US"/>
        </w:rPr>
        <w:t xml:space="preserve">shortcoming of </w:t>
      </w:r>
      <w:r w:rsidR="00AD56FA" w:rsidRPr="002B7820">
        <w:rPr>
          <w:lang w:val="en-US"/>
        </w:rPr>
        <w:t xml:space="preserve">responsive regulation </w:t>
      </w:r>
      <w:r w:rsidR="00AE4759" w:rsidRPr="002B7820">
        <w:rPr>
          <w:lang w:val="en-US"/>
        </w:rPr>
        <w:t>(</w:t>
      </w:r>
      <w:r w:rsidR="00AD56FA" w:rsidRPr="002B7820">
        <w:rPr>
          <w:lang w:val="en-US"/>
        </w:rPr>
        <w:t xml:space="preserve">and other game </w:t>
      </w:r>
      <w:r w:rsidR="00381F3E" w:rsidRPr="002B7820">
        <w:rPr>
          <w:lang w:val="en-US"/>
        </w:rPr>
        <w:t>theoretic</w:t>
      </w:r>
      <w:r w:rsidR="00AD56FA" w:rsidRPr="002B7820">
        <w:rPr>
          <w:lang w:val="en-US"/>
        </w:rPr>
        <w:t xml:space="preserve"> </w:t>
      </w:r>
      <w:r w:rsidR="0070794D" w:rsidRPr="002B7820">
        <w:rPr>
          <w:lang w:val="en-US"/>
        </w:rPr>
        <w:t>models of regulation</w:t>
      </w:r>
      <w:r w:rsidR="00F80BAC" w:rsidRPr="002B7820">
        <w:rPr>
          <w:lang w:val="en-US"/>
        </w:rPr>
        <w:t>)</w:t>
      </w:r>
      <w:r w:rsidR="00F22141" w:rsidRPr="002B7820">
        <w:rPr>
          <w:lang w:val="en-US"/>
        </w:rPr>
        <w:t xml:space="preserve"> </w:t>
      </w:r>
      <w:r w:rsidR="00AD56FA" w:rsidRPr="002B7820">
        <w:rPr>
          <w:lang w:val="en-US"/>
        </w:rPr>
        <w:t xml:space="preserve">is that </w:t>
      </w:r>
      <w:r w:rsidR="00F80BAC" w:rsidRPr="002B7820">
        <w:rPr>
          <w:lang w:val="en-US"/>
        </w:rPr>
        <w:t>it</w:t>
      </w:r>
      <w:r w:rsidR="00444755" w:rsidRPr="002B7820">
        <w:rPr>
          <w:lang w:val="en-US"/>
        </w:rPr>
        <w:t xml:space="preserve"> operate</w:t>
      </w:r>
      <w:r w:rsidR="00F80BAC" w:rsidRPr="002B7820">
        <w:rPr>
          <w:lang w:val="en-US"/>
        </w:rPr>
        <w:t>s</w:t>
      </w:r>
      <w:r w:rsidR="00444755" w:rsidRPr="002B7820">
        <w:rPr>
          <w:lang w:val="en-US"/>
        </w:rPr>
        <w:t xml:space="preserve"> in </w:t>
      </w:r>
      <w:r w:rsidR="00AD56FA" w:rsidRPr="002B7820">
        <w:rPr>
          <w:lang w:val="en-US"/>
        </w:rPr>
        <w:t>a complete law framework</w:t>
      </w:r>
      <w:r w:rsidR="00E2552C" w:rsidRPr="002B7820">
        <w:rPr>
          <w:lang w:val="en-US"/>
        </w:rPr>
        <w:t xml:space="preserve"> where the law,</w:t>
      </w:r>
      <w:r w:rsidR="00444755" w:rsidRPr="002B7820">
        <w:rPr>
          <w:lang w:val="en-US"/>
        </w:rPr>
        <w:t xml:space="preserve"> </w:t>
      </w:r>
      <w:r w:rsidR="00E2552C" w:rsidRPr="002B7820">
        <w:rPr>
          <w:lang w:val="en-US"/>
        </w:rPr>
        <w:t xml:space="preserve">as </w:t>
      </w:r>
      <w:r w:rsidR="00272E14" w:rsidRPr="002B7820">
        <w:rPr>
          <w:lang w:val="en-US"/>
        </w:rPr>
        <w:t xml:space="preserve">if </w:t>
      </w:r>
      <w:r w:rsidR="00FD6400" w:rsidRPr="002B7820">
        <w:rPr>
          <w:lang w:val="en-US"/>
        </w:rPr>
        <w:t>a complete contract, specif</w:t>
      </w:r>
      <w:r w:rsidR="00E2552C" w:rsidRPr="002B7820">
        <w:rPr>
          <w:lang w:val="en-US"/>
        </w:rPr>
        <w:t>ies</w:t>
      </w:r>
      <w:r w:rsidR="00093A6E" w:rsidRPr="002B7820">
        <w:rPr>
          <w:lang w:val="en-US"/>
        </w:rPr>
        <w:t xml:space="preserve"> </w:t>
      </w:r>
      <w:r w:rsidR="00DE3CA5" w:rsidRPr="002B7820">
        <w:rPr>
          <w:lang w:val="en-US"/>
        </w:rPr>
        <w:t>“</w:t>
      </w:r>
      <w:r w:rsidR="00093A6E" w:rsidRPr="002B7820">
        <w:rPr>
          <w:lang w:val="en-US"/>
        </w:rPr>
        <w:t>precisely what each party is to do in every possible circumstance</w:t>
      </w:r>
      <w:r w:rsidR="00E2552C" w:rsidRPr="002B7820">
        <w:rPr>
          <w:lang w:val="en-US"/>
        </w:rPr>
        <w:t>”</w:t>
      </w:r>
      <w:r w:rsidR="00DE3CA5" w:rsidRPr="002B7820">
        <w:rPr>
          <w:lang w:val="en-US"/>
        </w:rPr>
        <w:t xml:space="preserve"> (Milgrom and Roberts 1992, p. 127).</w:t>
      </w:r>
      <w:r w:rsidR="00E2552C" w:rsidRPr="002B7820">
        <w:rPr>
          <w:lang w:val="en-US"/>
        </w:rPr>
        <w:t xml:space="preserve"> </w:t>
      </w:r>
      <w:r w:rsidR="00DE3CA5" w:rsidRPr="002B7820">
        <w:rPr>
          <w:lang w:val="en-US"/>
        </w:rPr>
        <w:t>Such approaches</w:t>
      </w:r>
      <w:r w:rsidR="0063640E" w:rsidRPr="002B7820">
        <w:rPr>
          <w:lang w:val="en-US"/>
        </w:rPr>
        <w:t xml:space="preserve"> </w:t>
      </w:r>
      <w:r w:rsidR="00AD56FA" w:rsidRPr="002B7820">
        <w:rPr>
          <w:lang w:val="en-US"/>
        </w:rPr>
        <w:t>have little to say about</w:t>
      </w:r>
      <w:r w:rsidR="00DE3CA5" w:rsidRPr="002B7820">
        <w:rPr>
          <w:lang w:val="en-US"/>
        </w:rPr>
        <w:t xml:space="preserve"> motivation</w:t>
      </w:r>
      <w:r w:rsidR="002D5F34" w:rsidRPr="002B7820">
        <w:rPr>
          <w:lang w:val="en-US"/>
        </w:rPr>
        <w:t xml:space="preserve"> </w:t>
      </w:r>
      <w:r w:rsidR="00080845" w:rsidRPr="002B7820">
        <w:rPr>
          <w:lang w:val="en-US"/>
        </w:rPr>
        <w:t>cost</w:t>
      </w:r>
      <w:r w:rsidR="002D5F34" w:rsidRPr="002B7820">
        <w:rPr>
          <w:lang w:val="en-US"/>
        </w:rPr>
        <w:t xml:space="preserve">s like regulatory arbitrage which, by definition, </w:t>
      </w:r>
      <w:r w:rsidR="00BC2269" w:rsidRPr="002B7820">
        <w:rPr>
          <w:lang w:val="en-US"/>
        </w:rPr>
        <w:t xml:space="preserve">is a perfectly </w:t>
      </w:r>
      <w:r w:rsidR="00BC2269" w:rsidRPr="002B7820">
        <w:rPr>
          <w:i/>
          <w:lang w:val="en-US"/>
        </w:rPr>
        <w:t>legal</w:t>
      </w:r>
      <w:r w:rsidR="00BC2269" w:rsidRPr="002B7820">
        <w:rPr>
          <w:lang w:val="en-US"/>
        </w:rPr>
        <w:t xml:space="preserve"> </w:t>
      </w:r>
      <w:r w:rsidR="00FA26F5" w:rsidRPr="002B7820">
        <w:rPr>
          <w:lang w:val="en-US"/>
        </w:rPr>
        <w:t>way to evade regulat</w:t>
      </w:r>
      <w:r w:rsidR="00080845" w:rsidRPr="002B7820">
        <w:rPr>
          <w:lang w:val="en-US"/>
        </w:rPr>
        <w:t>ion</w:t>
      </w:r>
      <w:r w:rsidR="00FA26F5" w:rsidRPr="002B7820">
        <w:rPr>
          <w:lang w:val="en-US"/>
        </w:rPr>
        <w:t xml:space="preserve"> (</w:t>
      </w:r>
      <w:r w:rsidR="00F7109C" w:rsidRPr="002B7820">
        <w:rPr>
          <w:lang w:val="en-US"/>
        </w:rPr>
        <w:t>Fleischer 2010, p. 229)</w:t>
      </w:r>
      <w:r w:rsidR="002D5F34" w:rsidRPr="002B7820">
        <w:rPr>
          <w:lang w:val="en-US"/>
        </w:rPr>
        <w:t>.</w:t>
      </w:r>
    </w:p>
    <w:p w14:paraId="7D56053B" w14:textId="203F99D0" w:rsidR="00FD0324" w:rsidRPr="002B7820" w:rsidRDefault="00247A87" w:rsidP="003567BF">
      <w:pPr>
        <w:pStyle w:val="Doublespace"/>
        <w:rPr>
          <w:lang w:val="en-US"/>
        </w:rPr>
      </w:pPr>
      <w:r w:rsidRPr="002B7820">
        <w:rPr>
          <w:lang w:val="en-US"/>
        </w:rPr>
        <w:t xml:space="preserve">A related problem is that </w:t>
      </w:r>
      <w:r w:rsidR="00286F18" w:rsidRPr="002B7820">
        <w:rPr>
          <w:lang w:val="en-US"/>
        </w:rPr>
        <w:t>t</w:t>
      </w:r>
      <w:r w:rsidR="00034247" w:rsidRPr="002B7820">
        <w:rPr>
          <w:lang w:val="en-US"/>
        </w:rPr>
        <w:t>he binary world of game theories recognizes only two strategies</w:t>
      </w:r>
      <w:r w:rsidR="007A1E25" w:rsidRPr="002B7820">
        <w:rPr>
          <w:lang w:val="en-US"/>
        </w:rPr>
        <w:t>:</w:t>
      </w:r>
      <w:r w:rsidR="00034247" w:rsidRPr="002B7820">
        <w:rPr>
          <w:lang w:val="en-US"/>
        </w:rPr>
        <w:t xml:space="preserve"> defection and cooperation</w:t>
      </w:r>
      <w:r w:rsidR="00B45511" w:rsidRPr="002B7820">
        <w:rPr>
          <w:lang w:val="en-US"/>
        </w:rPr>
        <w:t xml:space="preserve">. </w:t>
      </w:r>
      <w:r w:rsidR="007A1E25" w:rsidRPr="002B7820">
        <w:rPr>
          <w:lang w:val="en-US"/>
        </w:rPr>
        <w:t>The rules of the game should be designed so as to deter d</w:t>
      </w:r>
      <w:r w:rsidR="0083424D" w:rsidRPr="002B7820">
        <w:rPr>
          <w:lang w:val="en-US"/>
        </w:rPr>
        <w:t xml:space="preserve">efection </w:t>
      </w:r>
      <w:r w:rsidR="007A1E25" w:rsidRPr="002B7820">
        <w:rPr>
          <w:lang w:val="en-US"/>
        </w:rPr>
        <w:t>and incentivize</w:t>
      </w:r>
      <w:r w:rsidR="00115D98" w:rsidRPr="002B7820">
        <w:rPr>
          <w:lang w:val="en-US"/>
        </w:rPr>
        <w:t xml:space="preserve"> </w:t>
      </w:r>
      <w:r w:rsidR="0083424D" w:rsidRPr="002B7820">
        <w:rPr>
          <w:lang w:val="en-US"/>
        </w:rPr>
        <w:t xml:space="preserve">cooperation. </w:t>
      </w:r>
      <w:r w:rsidR="00F54CFC" w:rsidRPr="002B7820">
        <w:rPr>
          <w:lang w:val="en-US"/>
        </w:rPr>
        <w:t>Even if</w:t>
      </w:r>
      <w:r w:rsidR="00B45511" w:rsidRPr="002B7820">
        <w:rPr>
          <w:lang w:val="en-US"/>
        </w:rPr>
        <w:t xml:space="preserve"> r</w:t>
      </w:r>
      <w:r w:rsidR="00034247" w:rsidRPr="002B7820">
        <w:rPr>
          <w:lang w:val="en-US"/>
        </w:rPr>
        <w:t>egulatory arbitrage</w:t>
      </w:r>
      <w:r w:rsidR="00F922C0" w:rsidRPr="002B7820">
        <w:rPr>
          <w:lang w:val="en-US"/>
        </w:rPr>
        <w:t xml:space="preserve"> </w:t>
      </w:r>
      <w:r w:rsidR="00730A9C" w:rsidRPr="002B7820">
        <w:rPr>
          <w:lang w:val="en-US"/>
        </w:rPr>
        <w:t>did qualify</w:t>
      </w:r>
      <w:r w:rsidR="00F922C0" w:rsidRPr="002B7820">
        <w:rPr>
          <w:lang w:val="en-US"/>
        </w:rPr>
        <w:t xml:space="preserve"> </w:t>
      </w:r>
      <w:r w:rsidR="00132D3A" w:rsidRPr="002B7820">
        <w:rPr>
          <w:i/>
          <w:lang w:val="en-US"/>
        </w:rPr>
        <w:t xml:space="preserve">prima </w:t>
      </w:r>
      <w:r w:rsidR="00132D3A" w:rsidRPr="002B7820">
        <w:rPr>
          <w:i/>
          <w:lang w:val="en-US"/>
        </w:rPr>
        <w:lastRenderedPageBreak/>
        <w:t>facie</w:t>
      </w:r>
      <w:r w:rsidR="00132D3A" w:rsidRPr="002B7820">
        <w:rPr>
          <w:lang w:val="en-US"/>
        </w:rPr>
        <w:t xml:space="preserve"> </w:t>
      </w:r>
      <w:r w:rsidR="00034247" w:rsidRPr="002B7820">
        <w:rPr>
          <w:lang w:val="en-US"/>
        </w:rPr>
        <w:t>as an act of defection</w:t>
      </w:r>
      <w:r w:rsidR="00730A9C" w:rsidRPr="002B7820">
        <w:rPr>
          <w:lang w:val="en-US"/>
        </w:rPr>
        <w:t xml:space="preserve"> (</w:t>
      </w:r>
      <w:r w:rsidR="00CE1135" w:rsidRPr="002B7820">
        <w:rPr>
          <w:lang w:val="en-US"/>
        </w:rPr>
        <w:t xml:space="preserve">when breaching </w:t>
      </w:r>
      <w:r w:rsidR="00730A9C" w:rsidRPr="002B7820">
        <w:rPr>
          <w:lang w:val="en-US"/>
        </w:rPr>
        <w:t>the law’s “spirit”)</w:t>
      </w:r>
      <w:r w:rsidR="0061657E" w:rsidRPr="002B7820">
        <w:rPr>
          <w:lang w:val="en-US"/>
        </w:rPr>
        <w:t xml:space="preserve">, </w:t>
      </w:r>
      <w:r w:rsidR="00EC2B8B" w:rsidRPr="002B7820">
        <w:rPr>
          <w:lang w:val="en-US"/>
        </w:rPr>
        <w:t xml:space="preserve">no transaction cost approach taking bounded rationality </w:t>
      </w:r>
      <w:r w:rsidR="00407886" w:rsidRPr="002B7820">
        <w:rPr>
          <w:lang w:val="en-US"/>
        </w:rPr>
        <w:t xml:space="preserve">or the “notion of ignorance” (Allen </w:t>
      </w:r>
      <w:r w:rsidR="000A605A" w:rsidRPr="002B7820">
        <w:rPr>
          <w:lang w:val="en-US"/>
        </w:rPr>
        <w:t>2000</w:t>
      </w:r>
      <w:r w:rsidR="00407886" w:rsidRPr="002B7820">
        <w:rPr>
          <w:lang w:val="en-US"/>
        </w:rPr>
        <w:t xml:space="preserve">, p. 906) </w:t>
      </w:r>
      <w:r w:rsidR="00EC2B8B" w:rsidRPr="002B7820">
        <w:rPr>
          <w:lang w:val="en-US"/>
        </w:rPr>
        <w:t>seriously would</w:t>
      </w:r>
      <w:r w:rsidR="0030298C" w:rsidRPr="002B7820">
        <w:rPr>
          <w:lang w:val="en-US"/>
        </w:rPr>
        <w:t xml:space="preserve"> </w:t>
      </w:r>
      <w:r w:rsidR="001B6351" w:rsidRPr="002B7820">
        <w:rPr>
          <w:lang w:val="en-US"/>
        </w:rPr>
        <w:t>favor a system</w:t>
      </w:r>
      <w:r w:rsidR="00E2401D" w:rsidRPr="002B7820">
        <w:rPr>
          <w:lang w:val="en-US"/>
        </w:rPr>
        <w:t xml:space="preserve"> of</w:t>
      </w:r>
      <w:r w:rsidR="001B6351" w:rsidRPr="002B7820">
        <w:rPr>
          <w:lang w:val="en-US"/>
        </w:rPr>
        <w:t xml:space="preserve"> governance</w:t>
      </w:r>
      <w:r w:rsidR="0030298C" w:rsidRPr="002B7820">
        <w:rPr>
          <w:lang w:val="en-US"/>
        </w:rPr>
        <w:t xml:space="preserve"> </w:t>
      </w:r>
      <w:r w:rsidR="001B6351" w:rsidRPr="002B7820">
        <w:rPr>
          <w:lang w:val="en-US"/>
        </w:rPr>
        <w:t xml:space="preserve">that </w:t>
      </w:r>
      <w:r w:rsidR="00836A17" w:rsidRPr="002B7820">
        <w:rPr>
          <w:lang w:val="en-US"/>
        </w:rPr>
        <w:t>at all times</w:t>
      </w:r>
      <w:r w:rsidR="001B6351" w:rsidRPr="002B7820">
        <w:rPr>
          <w:lang w:val="en-US"/>
        </w:rPr>
        <w:t xml:space="preserve"> maximizes compliance.</w:t>
      </w:r>
      <w:r w:rsidR="006D66B3" w:rsidRPr="002B7820">
        <w:rPr>
          <w:lang w:val="en-US"/>
        </w:rPr>
        <w:t xml:space="preserve"> </w:t>
      </w:r>
      <w:r w:rsidR="00481844" w:rsidRPr="002B7820">
        <w:rPr>
          <w:lang w:val="en-US"/>
        </w:rPr>
        <w:t>Laws</w:t>
      </w:r>
      <w:r w:rsidR="0019529D" w:rsidRPr="002B7820">
        <w:rPr>
          <w:lang w:val="en-US"/>
        </w:rPr>
        <w:t xml:space="preserve"> may not only</w:t>
      </w:r>
      <w:r w:rsidR="00407886" w:rsidRPr="002B7820">
        <w:rPr>
          <w:lang w:val="en-US"/>
        </w:rPr>
        <w:t xml:space="preserve"> </w:t>
      </w:r>
      <w:r w:rsidR="0019529D" w:rsidRPr="002B7820">
        <w:rPr>
          <w:lang w:val="en-US"/>
        </w:rPr>
        <w:t xml:space="preserve">be </w:t>
      </w:r>
      <w:r w:rsidR="00407886" w:rsidRPr="002B7820">
        <w:rPr>
          <w:lang w:val="en-US"/>
        </w:rPr>
        <w:t>incomplete</w:t>
      </w:r>
      <w:r w:rsidR="00C73404" w:rsidRPr="002B7820">
        <w:rPr>
          <w:lang w:val="en-US"/>
        </w:rPr>
        <w:t>,</w:t>
      </w:r>
      <w:r w:rsidR="00407886" w:rsidRPr="002B7820">
        <w:rPr>
          <w:lang w:val="en-US"/>
        </w:rPr>
        <w:t xml:space="preserve"> </w:t>
      </w:r>
      <w:r w:rsidR="0083424D" w:rsidRPr="002B7820">
        <w:rPr>
          <w:lang w:val="en-US"/>
        </w:rPr>
        <w:t xml:space="preserve">but </w:t>
      </w:r>
      <w:r w:rsidR="00FD0D21" w:rsidRPr="002B7820">
        <w:rPr>
          <w:lang w:val="en-US"/>
        </w:rPr>
        <w:t>they may also be</w:t>
      </w:r>
      <w:r w:rsidR="006A0091">
        <w:rPr>
          <w:lang w:val="en-US"/>
        </w:rPr>
        <w:t xml:space="preserve"> </w:t>
      </w:r>
      <w:r w:rsidR="00F443C1">
        <w:rPr>
          <w:lang w:val="en-US"/>
        </w:rPr>
        <w:t xml:space="preserve">ineffective or </w:t>
      </w:r>
      <w:r w:rsidR="006A0091">
        <w:rPr>
          <w:lang w:val="en-US"/>
        </w:rPr>
        <w:t>ill-designed</w:t>
      </w:r>
      <w:r w:rsidR="005A1459">
        <w:rPr>
          <w:lang w:val="en-US"/>
        </w:rPr>
        <w:t>.</w:t>
      </w:r>
      <w:r w:rsidR="005B0738" w:rsidRPr="002B7820">
        <w:rPr>
          <w:lang w:val="en-US"/>
        </w:rPr>
        <w:t xml:space="preserve"> </w:t>
      </w:r>
      <w:r w:rsidR="005B6EAF">
        <w:rPr>
          <w:lang w:val="en-US"/>
        </w:rPr>
        <w:t>Some even argue that w</w:t>
      </w:r>
      <w:r w:rsidR="00034247" w:rsidRPr="002B7820">
        <w:rPr>
          <w:lang w:val="en-US"/>
        </w:rPr>
        <w:t xml:space="preserve">hen </w:t>
      </w:r>
      <w:r w:rsidR="00034247" w:rsidRPr="008B4FD0">
        <w:rPr>
          <w:lang w:val="en-US"/>
        </w:rPr>
        <w:t>regu</w:t>
      </w:r>
      <w:r w:rsidR="00034247" w:rsidRPr="00251464">
        <w:rPr>
          <w:lang w:val="en-US"/>
        </w:rPr>
        <w:t xml:space="preserve">lation itself is not socially worthwhile, </w:t>
      </w:r>
      <w:r w:rsidR="003F1CD2" w:rsidRPr="00251464">
        <w:rPr>
          <w:lang w:val="en-US"/>
        </w:rPr>
        <w:t xml:space="preserve">creative </w:t>
      </w:r>
      <w:r w:rsidR="003253F5" w:rsidRPr="00251464">
        <w:rPr>
          <w:lang w:val="en-US"/>
        </w:rPr>
        <w:t xml:space="preserve">compliance or </w:t>
      </w:r>
      <w:r w:rsidR="00034247" w:rsidRPr="00251464">
        <w:rPr>
          <w:lang w:val="en-US"/>
        </w:rPr>
        <w:t xml:space="preserve">avoidance could be considered “a second-best improvement” (Frame </w:t>
      </w:r>
      <w:r w:rsidR="00BF198A" w:rsidRPr="00251464">
        <w:rPr>
          <w:lang w:val="en-US"/>
        </w:rPr>
        <w:t>&amp;</w:t>
      </w:r>
      <w:r w:rsidR="00034247" w:rsidRPr="00251464">
        <w:rPr>
          <w:lang w:val="en-US"/>
        </w:rPr>
        <w:t xml:space="preserve"> White 2004, p. 121</w:t>
      </w:r>
      <w:r w:rsidR="00A97E4B" w:rsidRPr="00251464">
        <w:rPr>
          <w:lang w:val="en-US"/>
        </w:rPr>
        <w:t xml:space="preserve">; </w:t>
      </w:r>
      <w:r w:rsidR="009D34F2" w:rsidRPr="00251464">
        <w:rPr>
          <w:lang w:val="en-US"/>
        </w:rPr>
        <w:t xml:space="preserve">see also </w:t>
      </w:r>
      <w:r w:rsidR="00A97E4B" w:rsidRPr="00251464">
        <w:rPr>
          <w:lang w:val="en-US"/>
        </w:rPr>
        <w:t>Zingales 2015, p. 21</w:t>
      </w:r>
      <w:r w:rsidR="009D34F2" w:rsidRPr="00251464">
        <w:rPr>
          <w:lang w:val="en-US"/>
        </w:rPr>
        <w:t xml:space="preserve"> and</w:t>
      </w:r>
      <w:r w:rsidR="004A5C51" w:rsidRPr="00251464">
        <w:rPr>
          <w:lang w:val="en-US"/>
        </w:rPr>
        <w:t xml:space="preserve"> Riles 2014, p. 76)</w:t>
      </w:r>
      <w:r w:rsidR="00FD0324" w:rsidRPr="00251464">
        <w:rPr>
          <w:lang w:val="en-US"/>
        </w:rPr>
        <w:t>.</w:t>
      </w:r>
    </w:p>
    <w:p w14:paraId="2C7104F4" w14:textId="51A39340" w:rsidR="00034247" w:rsidRPr="002B7820" w:rsidRDefault="00034247" w:rsidP="003567BF">
      <w:pPr>
        <w:pStyle w:val="Doublespace"/>
        <w:rPr>
          <w:lang w:val="en-US"/>
        </w:rPr>
      </w:pPr>
      <w:r w:rsidRPr="002B7820">
        <w:rPr>
          <w:lang w:val="en-US"/>
        </w:rPr>
        <w:t>Indeed, some financial innovations</w:t>
      </w:r>
      <w:r w:rsidR="00251464">
        <w:rPr>
          <w:lang w:val="en-US"/>
        </w:rPr>
        <w:t>,</w:t>
      </w:r>
      <w:r w:rsidRPr="002B7820">
        <w:rPr>
          <w:lang w:val="en-US"/>
        </w:rPr>
        <w:t xml:space="preserve"> spurred initially by regulatory restrictions</w:t>
      </w:r>
      <w:r w:rsidR="00251464">
        <w:rPr>
          <w:lang w:val="en-US"/>
        </w:rPr>
        <w:t>,</w:t>
      </w:r>
      <w:r w:rsidRPr="002B7820">
        <w:rPr>
          <w:lang w:val="en-US"/>
        </w:rPr>
        <w:t xml:space="preserve"> have become standard instruments of risk management (</w:t>
      </w:r>
      <w:proofErr w:type="spellStart"/>
      <w:r w:rsidRPr="002B7820">
        <w:rPr>
          <w:lang w:val="en-US"/>
        </w:rPr>
        <w:t>Litan</w:t>
      </w:r>
      <w:proofErr w:type="spellEnd"/>
      <w:r w:rsidRPr="002B7820">
        <w:rPr>
          <w:lang w:val="en-US"/>
        </w:rPr>
        <w:t xml:space="preserve"> 2010, p. 40) or established institutions for raising capital internationally (Benjamin 2007, p. 506; </w:t>
      </w:r>
      <w:proofErr w:type="spellStart"/>
      <w:r w:rsidRPr="002B7820">
        <w:rPr>
          <w:lang w:val="en-US"/>
        </w:rPr>
        <w:t>Bodolus</w:t>
      </w:r>
      <w:proofErr w:type="spellEnd"/>
      <w:r w:rsidRPr="002B7820">
        <w:rPr>
          <w:lang w:val="en-US"/>
        </w:rPr>
        <w:t xml:space="preserve"> 1973). Perhaps the best historical example of ill-fated regulatory interventions is usury laws</w:t>
      </w:r>
      <w:r w:rsidR="00BB7F34" w:rsidRPr="002B7820">
        <w:rPr>
          <w:lang w:val="en-US"/>
        </w:rPr>
        <w:t>, which</w:t>
      </w:r>
      <w:r w:rsidRPr="002B7820">
        <w:rPr>
          <w:lang w:val="en-US"/>
        </w:rPr>
        <w:t xml:space="preserve"> outlaw</w:t>
      </w:r>
      <w:r w:rsidR="00BB7F34" w:rsidRPr="002B7820">
        <w:rPr>
          <w:lang w:val="en-US"/>
        </w:rPr>
        <w:t>ed</w:t>
      </w:r>
      <w:r w:rsidRPr="002B7820">
        <w:rPr>
          <w:lang w:val="en-US"/>
        </w:rPr>
        <w:t xml:space="preserve"> charging interest on loans. Market innovation slowly eroded the law’s prohibitive letter which, in retrospect, misunderstood the time value of money (</w:t>
      </w:r>
      <w:proofErr w:type="spellStart"/>
      <w:r w:rsidRPr="002B7820">
        <w:rPr>
          <w:lang w:val="en-US"/>
        </w:rPr>
        <w:t>Goetzmann</w:t>
      </w:r>
      <w:proofErr w:type="spellEnd"/>
      <w:r w:rsidRPr="002B7820">
        <w:rPr>
          <w:lang w:val="en-US"/>
        </w:rPr>
        <w:t xml:space="preserve"> 2017, p</w:t>
      </w:r>
      <w:r w:rsidR="00251464">
        <w:rPr>
          <w:lang w:val="en-US"/>
        </w:rPr>
        <w:t>p</w:t>
      </w:r>
      <w:r w:rsidRPr="002B7820">
        <w:rPr>
          <w:lang w:val="en-US"/>
        </w:rPr>
        <w:t xml:space="preserve">. 232–234). Ironically, even the automatic teller machine, which </w:t>
      </w:r>
      <w:r w:rsidRPr="00437977">
        <w:rPr>
          <w:lang w:val="en-US"/>
        </w:rPr>
        <w:t xml:space="preserve">Paul Volcker famously enthroned as the last useful financial innovation, was </w:t>
      </w:r>
      <w:r w:rsidR="009F391F" w:rsidRPr="00437977">
        <w:rPr>
          <w:lang w:val="en-US"/>
        </w:rPr>
        <w:t>at least</w:t>
      </w:r>
      <w:r w:rsidR="000579BD" w:rsidRPr="00437977">
        <w:rPr>
          <w:lang w:val="en-US"/>
        </w:rPr>
        <w:t xml:space="preserve"> i</w:t>
      </w:r>
      <w:r w:rsidR="009F391F" w:rsidRPr="00437977">
        <w:rPr>
          <w:lang w:val="en-US"/>
        </w:rPr>
        <w:t xml:space="preserve">n </w:t>
      </w:r>
      <w:r w:rsidRPr="00437977">
        <w:rPr>
          <w:lang w:val="en-US"/>
        </w:rPr>
        <w:t>part an adaptive response to the regulatory environment of the 1970s</w:t>
      </w:r>
      <w:r w:rsidR="000579BD" w:rsidRPr="00437977">
        <w:rPr>
          <w:lang w:val="en-US"/>
        </w:rPr>
        <w:t xml:space="preserve"> </w:t>
      </w:r>
      <w:r w:rsidRPr="00437977">
        <w:rPr>
          <w:lang w:val="en-US"/>
        </w:rPr>
        <w:t xml:space="preserve">(Kane 1988, p. 331; </w:t>
      </w:r>
      <w:r w:rsidR="00332D8F" w:rsidRPr="00437977">
        <w:rPr>
          <w:lang w:val="en-US"/>
        </w:rPr>
        <w:t xml:space="preserve">see also </w:t>
      </w:r>
      <w:r w:rsidRPr="00437977">
        <w:rPr>
          <w:lang w:val="en-US"/>
        </w:rPr>
        <w:t xml:space="preserve">Hannan </w:t>
      </w:r>
      <w:r w:rsidR="007F6154" w:rsidRPr="00437977">
        <w:rPr>
          <w:lang w:val="en-US"/>
        </w:rPr>
        <w:t>&amp;</w:t>
      </w:r>
      <w:r w:rsidR="004C2D98" w:rsidRPr="00437977">
        <w:rPr>
          <w:lang w:val="en-US"/>
        </w:rPr>
        <w:t xml:space="preserve"> </w:t>
      </w:r>
      <w:r w:rsidRPr="00437977">
        <w:rPr>
          <w:lang w:val="en-US"/>
        </w:rPr>
        <w:t>McDowell 1984).</w:t>
      </w:r>
    </w:p>
    <w:p w14:paraId="44CF12B6" w14:textId="4885C2AB" w:rsidR="00000A2D" w:rsidRPr="002B7820" w:rsidRDefault="00376071" w:rsidP="003567BF">
      <w:pPr>
        <w:pStyle w:val="Doublespace"/>
        <w:rPr>
          <w:lang w:val="en-US"/>
        </w:rPr>
      </w:pPr>
      <w:r w:rsidRPr="002B7820">
        <w:rPr>
          <w:lang w:val="en-US"/>
        </w:rPr>
        <w:t>The problem with such</w:t>
      </w:r>
      <w:r w:rsidR="00027AAE" w:rsidRPr="002B7820">
        <w:rPr>
          <w:lang w:val="en-US"/>
        </w:rPr>
        <w:t xml:space="preserve"> allegedly</w:t>
      </w:r>
      <w:r w:rsidRPr="002B7820">
        <w:rPr>
          <w:lang w:val="en-US"/>
        </w:rPr>
        <w:t xml:space="preserve"> “efficient defections”</w:t>
      </w:r>
      <w:r w:rsidR="004E001C" w:rsidRPr="002B7820">
        <w:rPr>
          <w:lang w:val="en-US"/>
        </w:rPr>
        <w:t xml:space="preserve"> from the regulatory </w:t>
      </w:r>
      <w:r w:rsidR="00D422F2" w:rsidRPr="002B7820">
        <w:rPr>
          <w:lang w:val="en-US"/>
        </w:rPr>
        <w:t>contract</w:t>
      </w:r>
      <w:r w:rsidRPr="002B7820">
        <w:rPr>
          <w:rStyle w:val="EndnoteReference"/>
          <w:lang w:val="en-US"/>
        </w:rPr>
        <w:endnoteReference w:id="9"/>
      </w:r>
      <w:r w:rsidRPr="002B7820">
        <w:rPr>
          <w:lang w:val="en-US"/>
        </w:rPr>
        <w:t xml:space="preserve"> is that</w:t>
      </w:r>
      <w:r w:rsidR="00405A96" w:rsidRPr="002B7820">
        <w:rPr>
          <w:lang w:val="en-US"/>
        </w:rPr>
        <w:t xml:space="preserve"> our limited </w:t>
      </w:r>
      <w:r w:rsidR="00B80105" w:rsidRPr="002B7820">
        <w:rPr>
          <w:lang w:val="en-US"/>
        </w:rPr>
        <w:t xml:space="preserve">knowledge and </w:t>
      </w:r>
      <w:r w:rsidR="00405A96" w:rsidRPr="002B7820">
        <w:rPr>
          <w:lang w:val="en-US"/>
        </w:rPr>
        <w:t xml:space="preserve">understanding prohibits us from knowing </w:t>
      </w:r>
      <w:r w:rsidR="00405A96" w:rsidRPr="002B7820">
        <w:rPr>
          <w:i/>
          <w:lang w:val="en-US"/>
        </w:rPr>
        <w:t>ex ante</w:t>
      </w:r>
      <w:r w:rsidR="00405A96" w:rsidRPr="002B7820">
        <w:rPr>
          <w:lang w:val="en-US"/>
        </w:rPr>
        <w:t xml:space="preserve"> whether </w:t>
      </w:r>
      <w:r w:rsidR="00B80105" w:rsidRPr="002B7820">
        <w:rPr>
          <w:lang w:val="en-US"/>
        </w:rPr>
        <w:t xml:space="preserve">regulatory arbitrage </w:t>
      </w:r>
      <w:r w:rsidR="00814977" w:rsidRPr="002B7820">
        <w:rPr>
          <w:lang w:val="en-US"/>
        </w:rPr>
        <w:t xml:space="preserve">ends up </w:t>
      </w:r>
      <w:r w:rsidR="00FE592B" w:rsidRPr="002B7820">
        <w:rPr>
          <w:lang w:val="en-US"/>
        </w:rPr>
        <w:t>produc</w:t>
      </w:r>
      <w:r w:rsidR="00814977" w:rsidRPr="002B7820">
        <w:rPr>
          <w:lang w:val="en-US"/>
        </w:rPr>
        <w:t>ing</w:t>
      </w:r>
      <w:r w:rsidR="008023E5" w:rsidRPr="002B7820">
        <w:rPr>
          <w:lang w:val="en-US"/>
        </w:rPr>
        <w:t xml:space="preserve"> </w:t>
      </w:r>
      <w:r w:rsidR="004E001C" w:rsidRPr="002B7820">
        <w:rPr>
          <w:lang w:val="en-US"/>
        </w:rPr>
        <w:t xml:space="preserve">welfare </w:t>
      </w:r>
      <w:r w:rsidR="00814977" w:rsidRPr="002B7820">
        <w:rPr>
          <w:lang w:val="en-US"/>
        </w:rPr>
        <w:t>benefits</w:t>
      </w:r>
      <w:r w:rsidR="00775EC4" w:rsidRPr="002B7820">
        <w:rPr>
          <w:lang w:val="en-US"/>
        </w:rPr>
        <w:t>,</w:t>
      </w:r>
      <w:r w:rsidR="00814977" w:rsidRPr="002B7820">
        <w:rPr>
          <w:lang w:val="en-US"/>
        </w:rPr>
        <w:t xml:space="preserve"> or whether it</w:t>
      </w:r>
      <w:r w:rsidR="00DC7B9C" w:rsidRPr="002B7820">
        <w:rPr>
          <w:lang w:val="en-US"/>
        </w:rPr>
        <w:t xml:space="preserve"> will</w:t>
      </w:r>
      <w:r w:rsidR="00814977" w:rsidRPr="002B7820">
        <w:rPr>
          <w:lang w:val="en-US"/>
        </w:rPr>
        <w:t xml:space="preserve"> just replicate the </w:t>
      </w:r>
      <w:r w:rsidR="001F51EC" w:rsidRPr="002B7820">
        <w:rPr>
          <w:lang w:val="en-US"/>
        </w:rPr>
        <w:t xml:space="preserve">market failures </w:t>
      </w:r>
      <w:r w:rsidR="00FC4176" w:rsidRPr="002B7820">
        <w:rPr>
          <w:lang w:val="en-US"/>
        </w:rPr>
        <w:t>that</w:t>
      </w:r>
      <w:r w:rsidR="00DC6D18" w:rsidRPr="002B7820">
        <w:rPr>
          <w:lang w:val="en-US"/>
        </w:rPr>
        <w:t xml:space="preserve"> the avoided</w:t>
      </w:r>
      <w:r w:rsidR="00FC4176" w:rsidRPr="002B7820">
        <w:rPr>
          <w:lang w:val="en-US"/>
        </w:rPr>
        <w:t xml:space="preserve"> </w:t>
      </w:r>
      <w:r w:rsidR="00D422F2" w:rsidRPr="002B7820">
        <w:rPr>
          <w:lang w:val="en-US"/>
        </w:rPr>
        <w:t>laws</w:t>
      </w:r>
      <w:r w:rsidR="00DC6D18" w:rsidRPr="002B7820">
        <w:rPr>
          <w:lang w:val="en-US"/>
        </w:rPr>
        <w:t xml:space="preserve"> </w:t>
      </w:r>
      <w:r w:rsidR="001F51EC" w:rsidRPr="002B7820">
        <w:rPr>
          <w:lang w:val="en-US"/>
        </w:rPr>
        <w:t>kept at bay</w:t>
      </w:r>
      <w:r w:rsidR="00122784" w:rsidRPr="002B7820">
        <w:rPr>
          <w:lang w:val="en-US"/>
        </w:rPr>
        <w:t xml:space="preserve"> (Zingales 2015, p. 21).</w:t>
      </w:r>
      <w:r w:rsidR="00BA764C" w:rsidRPr="002B7820">
        <w:rPr>
          <w:lang w:val="en-US"/>
        </w:rPr>
        <w:t xml:space="preserve"> </w:t>
      </w:r>
      <w:r w:rsidR="008B3D4A" w:rsidRPr="002B7820">
        <w:rPr>
          <w:lang w:val="en-US"/>
        </w:rPr>
        <w:t xml:space="preserve">The regulatory bargain in finance is therefore conditioned by </w:t>
      </w:r>
      <w:r w:rsidR="008B3D4A" w:rsidRPr="002B7820">
        <w:rPr>
          <w:i/>
          <w:iCs/>
          <w:lang w:val="en-US"/>
        </w:rPr>
        <w:t>radical uncertainty</w:t>
      </w:r>
      <w:r w:rsidR="008B3D4A" w:rsidRPr="002B7820">
        <w:rPr>
          <w:lang w:val="en-US"/>
        </w:rPr>
        <w:t>; a universe of future problems</w:t>
      </w:r>
      <w:r w:rsidR="00701C73" w:rsidRPr="002B7820">
        <w:rPr>
          <w:lang w:val="en-US"/>
        </w:rPr>
        <w:t xml:space="preserve"> and conditions</w:t>
      </w:r>
      <w:r w:rsidR="00000F87">
        <w:rPr>
          <w:lang w:val="en-US"/>
        </w:rPr>
        <w:t xml:space="preserve"> exists</w:t>
      </w:r>
      <w:r w:rsidR="008B3D4A" w:rsidRPr="002B7820">
        <w:rPr>
          <w:lang w:val="en-US"/>
        </w:rPr>
        <w:t xml:space="preserve"> that the parties </w:t>
      </w:r>
      <w:r w:rsidR="00866B71" w:rsidRPr="002B7820">
        <w:rPr>
          <w:lang w:val="en-US"/>
        </w:rPr>
        <w:t>do not</w:t>
      </w:r>
      <w:r w:rsidR="008B3D4A" w:rsidRPr="002B7820">
        <w:rPr>
          <w:lang w:val="en-US"/>
        </w:rPr>
        <w:t xml:space="preserve"> </w:t>
      </w:r>
      <w:r w:rsidR="00866B71" w:rsidRPr="002B7820">
        <w:rPr>
          <w:lang w:val="en-US"/>
        </w:rPr>
        <w:t xml:space="preserve">have </w:t>
      </w:r>
      <w:r w:rsidR="008B3D4A" w:rsidRPr="00CF4264">
        <w:rPr>
          <w:i/>
          <w:iCs/>
          <w:lang w:val="en-US"/>
        </w:rPr>
        <w:t>a priori</w:t>
      </w:r>
      <w:r w:rsidR="008B3D4A" w:rsidRPr="002B7820">
        <w:rPr>
          <w:lang w:val="en-US"/>
        </w:rPr>
        <w:t xml:space="preserve"> knowledge </w:t>
      </w:r>
      <w:r w:rsidR="008B3D4A" w:rsidRPr="002B7820">
        <w:rPr>
          <w:lang w:val="en-US"/>
        </w:rPr>
        <w:lastRenderedPageBreak/>
        <w:t>about</w:t>
      </w:r>
      <w:r w:rsidR="000C7A83" w:rsidRPr="002B7820">
        <w:rPr>
          <w:lang w:val="en-US"/>
        </w:rPr>
        <w:t>. I</w:t>
      </w:r>
      <w:r w:rsidR="00BA764C" w:rsidRPr="002B7820">
        <w:rPr>
          <w:lang w:val="en-US"/>
        </w:rPr>
        <w:t>n such a world</w:t>
      </w:r>
      <w:r w:rsidR="0099213E" w:rsidRPr="002B7820">
        <w:rPr>
          <w:lang w:val="en-US"/>
        </w:rPr>
        <w:t>,</w:t>
      </w:r>
      <w:r w:rsidR="00BA764C" w:rsidRPr="002B7820">
        <w:rPr>
          <w:lang w:val="en-US"/>
        </w:rPr>
        <w:t xml:space="preserve"> it </w:t>
      </w:r>
      <w:r w:rsidR="00866B71" w:rsidRPr="002B7820">
        <w:rPr>
          <w:lang w:val="en-US"/>
        </w:rPr>
        <w:t xml:space="preserve">is </w:t>
      </w:r>
      <w:r w:rsidR="00BA764C" w:rsidRPr="002B7820">
        <w:rPr>
          <w:lang w:val="en-US"/>
        </w:rPr>
        <w:t>impossible to compute the expe</w:t>
      </w:r>
      <w:r w:rsidR="00753A73" w:rsidRPr="002B7820">
        <w:rPr>
          <w:lang w:val="en-US"/>
        </w:rPr>
        <w:t>c</w:t>
      </w:r>
      <w:r w:rsidR="00BA764C" w:rsidRPr="002B7820">
        <w:rPr>
          <w:lang w:val="en-US"/>
        </w:rPr>
        <w:t>ted utility of an action</w:t>
      </w:r>
      <w:r w:rsidR="000C7A83" w:rsidRPr="002B7820">
        <w:rPr>
          <w:lang w:val="en-US"/>
        </w:rPr>
        <w:t>: we simply do</w:t>
      </w:r>
      <w:r w:rsidR="00866B71" w:rsidRPr="002B7820">
        <w:rPr>
          <w:lang w:val="en-US"/>
        </w:rPr>
        <w:t xml:space="preserve"> </w:t>
      </w:r>
      <w:r w:rsidR="000C7A83" w:rsidRPr="002B7820">
        <w:rPr>
          <w:lang w:val="en-US"/>
        </w:rPr>
        <w:t>n</w:t>
      </w:r>
      <w:r w:rsidR="00866B71" w:rsidRPr="002B7820">
        <w:rPr>
          <w:lang w:val="en-US"/>
        </w:rPr>
        <w:t>o</w:t>
      </w:r>
      <w:r w:rsidR="000C7A83" w:rsidRPr="002B7820">
        <w:rPr>
          <w:lang w:val="en-US"/>
        </w:rPr>
        <w:t>t know</w:t>
      </w:r>
      <w:r w:rsidR="00BA764C" w:rsidRPr="002B7820">
        <w:rPr>
          <w:lang w:val="en-US"/>
        </w:rPr>
        <w:t xml:space="preserve"> (</w:t>
      </w:r>
      <w:r w:rsidR="000C7A83" w:rsidRPr="002B7820">
        <w:rPr>
          <w:lang w:val="en-US"/>
        </w:rPr>
        <w:t xml:space="preserve">King 2016, </w:t>
      </w:r>
      <w:r w:rsidR="00007F81" w:rsidRPr="002B7820">
        <w:rPr>
          <w:lang w:val="en-US"/>
        </w:rPr>
        <w:t>p</w:t>
      </w:r>
      <w:r w:rsidR="00000F87">
        <w:rPr>
          <w:lang w:val="en-US"/>
        </w:rPr>
        <w:t>p</w:t>
      </w:r>
      <w:r w:rsidR="00007F81" w:rsidRPr="002B7820">
        <w:rPr>
          <w:lang w:val="en-US"/>
        </w:rPr>
        <w:t xml:space="preserve">. 83, </w:t>
      </w:r>
      <w:r w:rsidR="00BA764C" w:rsidRPr="002B7820">
        <w:rPr>
          <w:lang w:val="en-US"/>
        </w:rPr>
        <w:t>131)</w:t>
      </w:r>
      <w:r w:rsidR="008B3D4A" w:rsidRPr="002B7820">
        <w:rPr>
          <w:lang w:val="en-US"/>
        </w:rPr>
        <w:t>.</w:t>
      </w:r>
      <w:r w:rsidR="00701C73" w:rsidRPr="002B7820">
        <w:rPr>
          <w:lang w:val="en-US"/>
        </w:rPr>
        <w:t xml:space="preserve"> </w:t>
      </w:r>
      <w:r w:rsidR="00DE7614" w:rsidRPr="002B7820">
        <w:rPr>
          <w:lang w:val="en-US"/>
        </w:rPr>
        <w:t xml:space="preserve">The next section </w:t>
      </w:r>
      <w:r w:rsidR="00B173BD" w:rsidRPr="002B7820">
        <w:rPr>
          <w:lang w:val="en-US"/>
        </w:rPr>
        <w:t>considers</w:t>
      </w:r>
      <w:r w:rsidR="0099213E" w:rsidRPr="002B7820">
        <w:rPr>
          <w:lang w:val="en-US"/>
        </w:rPr>
        <w:t xml:space="preserve"> the problem</w:t>
      </w:r>
      <w:r w:rsidR="00000F87">
        <w:rPr>
          <w:lang w:val="en-US"/>
        </w:rPr>
        <w:t xml:space="preserve"> of</w:t>
      </w:r>
      <w:r w:rsidR="00B173BD" w:rsidRPr="002B7820">
        <w:rPr>
          <w:lang w:val="en-US"/>
        </w:rPr>
        <w:t xml:space="preserve"> </w:t>
      </w:r>
      <w:r w:rsidR="00757212" w:rsidRPr="002B7820">
        <w:rPr>
          <w:lang w:val="en-US"/>
        </w:rPr>
        <w:t>financial innovation</w:t>
      </w:r>
      <w:r w:rsidR="00B173BD" w:rsidRPr="002B7820">
        <w:rPr>
          <w:lang w:val="en-US"/>
        </w:rPr>
        <w:t xml:space="preserve"> more closely, taking into account the </w:t>
      </w:r>
      <w:r w:rsidR="000A1DA7" w:rsidRPr="002B7820">
        <w:rPr>
          <w:lang w:val="en-US"/>
        </w:rPr>
        <w:t>limits</w:t>
      </w:r>
      <w:r w:rsidR="00B173BD" w:rsidRPr="002B7820">
        <w:rPr>
          <w:lang w:val="en-US"/>
        </w:rPr>
        <w:t xml:space="preserve"> of radical uncertainty.</w:t>
      </w:r>
    </w:p>
    <w:p w14:paraId="466A049B" w14:textId="7F68A703" w:rsidR="00883F58" w:rsidRPr="002B7820" w:rsidRDefault="008B33DF" w:rsidP="003567BF">
      <w:pPr>
        <w:pStyle w:val="Otsikko11"/>
        <w:jc w:val="both"/>
      </w:pPr>
      <w:r w:rsidRPr="002B7820">
        <w:t xml:space="preserve">Regulatory arbitrage and </w:t>
      </w:r>
      <w:r w:rsidR="00034247" w:rsidRPr="002B7820">
        <w:t>financial innovation</w:t>
      </w:r>
    </w:p>
    <w:p w14:paraId="1B63A533" w14:textId="63E4D1CE" w:rsidR="00232761" w:rsidRPr="002B7820" w:rsidRDefault="008B3D4A" w:rsidP="003567BF">
      <w:pPr>
        <w:pStyle w:val="Doublespace"/>
        <w:ind w:firstLine="0"/>
        <w:rPr>
          <w:lang w:val="en-US"/>
        </w:rPr>
      </w:pPr>
      <w:r w:rsidRPr="002B7820">
        <w:rPr>
          <w:lang w:val="en-US"/>
        </w:rPr>
        <w:t>In TCE</w:t>
      </w:r>
      <w:r w:rsidR="005C0B20" w:rsidRPr="002B7820">
        <w:rPr>
          <w:lang w:val="en-US"/>
        </w:rPr>
        <w:t>,</w:t>
      </w:r>
      <w:r w:rsidRPr="002B7820">
        <w:rPr>
          <w:lang w:val="en-US"/>
        </w:rPr>
        <w:t xml:space="preserve"> as well as in new institutional economics more generally, t</w:t>
      </w:r>
      <w:r w:rsidR="00647BF6" w:rsidRPr="002B7820">
        <w:rPr>
          <w:lang w:val="en-US"/>
        </w:rPr>
        <w:t>he purpose of institutions and governance structures is to alleviate uncertainty</w:t>
      </w:r>
      <w:r w:rsidR="00CE15FD" w:rsidRPr="002B7820">
        <w:rPr>
          <w:lang w:val="en-US"/>
        </w:rPr>
        <w:t xml:space="preserve"> and </w:t>
      </w:r>
      <w:r w:rsidR="00647BF6" w:rsidRPr="002B7820">
        <w:rPr>
          <w:lang w:val="en-US"/>
        </w:rPr>
        <w:t>th</w:t>
      </w:r>
      <w:r w:rsidR="00CE15FD" w:rsidRPr="002B7820">
        <w:rPr>
          <w:lang w:val="en-US"/>
        </w:rPr>
        <w:t>us</w:t>
      </w:r>
      <w:r w:rsidR="00647BF6" w:rsidRPr="002B7820">
        <w:rPr>
          <w:lang w:val="en-US"/>
        </w:rPr>
        <w:t xml:space="preserve"> </w:t>
      </w:r>
      <w:r w:rsidR="00647BF6" w:rsidRPr="002B7820">
        <w:rPr>
          <w:i/>
          <w:iCs/>
          <w:lang w:val="en-US"/>
        </w:rPr>
        <w:t>facilitate</w:t>
      </w:r>
      <w:r w:rsidR="00647BF6" w:rsidRPr="002B7820">
        <w:rPr>
          <w:lang w:val="en-US"/>
        </w:rPr>
        <w:t xml:space="preserve"> economic </w:t>
      </w:r>
      <w:r w:rsidR="002F5D1B" w:rsidRPr="002B7820">
        <w:rPr>
          <w:lang w:val="en-US"/>
        </w:rPr>
        <w:t>exchange</w:t>
      </w:r>
      <w:r w:rsidR="00647BF6" w:rsidRPr="002B7820">
        <w:rPr>
          <w:lang w:val="en-US"/>
        </w:rPr>
        <w:t>.</w:t>
      </w:r>
      <w:r w:rsidR="006D7ECE" w:rsidRPr="002B7820">
        <w:rPr>
          <w:lang w:val="en-US"/>
        </w:rPr>
        <w:t xml:space="preserve"> </w:t>
      </w:r>
      <w:r w:rsidRPr="002B7820">
        <w:rPr>
          <w:lang w:val="en-US"/>
        </w:rPr>
        <w:t xml:space="preserve">This </w:t>
      </w:r>
      <w:r w:rsidR="00B173BD" w:rsidRPr="002B7820">
        <w:rPr>
          <w:lang w:val="en-US"/>
        </w:rPr>
        <w:t>is usually</w:t>
      </w:r>
      <w:r w:rsidR="00B75619">
        <w:rPr>
          <w:lang w:val="en-US"/>
        </w:rPr>
        <w:t xml:space="preserve"> also</w:t>
      </w:r>
      <w:r w:rsidR="00B173BD" w:rsidRPr="002B7820">
        <w:rPr>
          <w:lang w:val="en-US"/>
        </w:rPr>
        <w:t xml:space="preserve"> the case </w:t>
      </w:r>
      <w:r w:rsidRPr="002B7820">
        <w:rPr>
          <w:lang w:val="en-US"/>
        </w:rPr>
        <w:t>in the context of regulat</w:t>
      </w:r>
      <w:r w:rsidR="00B173BD" w:rsidRPr="002B7820">
        <w:rPr>
          <w:lang w:val="en-US"/>
        </w:rPr>
        <w:t>ory governance</w:t>
      </w:r>
      <w:r w:rsidRPr="002B7820">
        <w:rPr>
          <w:lang w:val="en-US"/>
        </w:rPr>
        <w:t>: w</w:t>
      </w:r>
      <w:r w:rsidR="00381F3E" w:rsidRPr="002B7820">
        <w:rPr>
          <w:lang w:val="en-US"/>
        </w:rPr>
        <w:t>hether the</w:t>
      </w:r>
      <w:r w:rsidR="005C0B20" w:rsidRPr="002B7820">
        <w:rPr>
          <w:lang w:val="en-US"/>
        </w:rPr>
        <w:t xml:space="preserve"> social</w:t>
      </w:r>
      <w:r w:rsidR="00381F3E" w:rsidRPr="002B7820">
        <w:rPr>
          <w:lang w:val="en-US"/>
        </w:rPr>
        <w:t xml:space="preserve"> problem concerns the siting of waste facilities (</w:t>
      </w:r>
      <w:r w:rsidR="00901A0A" w:rsidRPr="002B7820">
        <w:rPr>
          <w:lang w:val="en-US"/>
        </w:rPr>
        <w:t xml:space="preserve">Richman &amp; </w:t>
      </w:r>
      <w:r w:rsidR="00B173BD" w:rsidRPr="002B7820">
        <w:rPr>
          <w:lang w:val="en-US"/>
        </w:rPr>
        <w:t xml:space="preserve">Boerner </w:t>
      </w:r>
      <w:r w:rsidR="00733BEB" w:rsidRPr="002B7820">
        <w:rPr>
          <w:lang w:val="en-US"/>
        </w:rPr>
        <w:t>2006</w:t>
      </w:r>
      <w:r w:rsidR="00381F3E" w:rsidRPr="002B7820">
        <w:rPr>
          <w:lang w:val="en-US"/>
        </w:rPr>
        <w:t>) or investment in</w:t>
      </w:r>
      <w:r w:rsidR="00EB5E8A" w:rsidRPr="002B7820">
        <w:rPr>
          <w:lang w:val="en-US"/>
        </w:rPr>
        <w:t xml:space="preserve"> </w:t>
      </w:r>
      <w:r w:rsidR="00453DB9" w:rsidRPr="002B7820">
        <w:rPr>
          <w:lang w:val="en-US"/>
        </w:rPr>
        <w:t>telecommunications infrastructure</w:t>
      </w:r>
      <w:r w:rsidR="00381F3E" w:rsidRPr="002B7820">
        <w:rPr>
          <w:lang w:val="en-US"/>
        </w:rPr>
        <w:t xml:space="preserve"> (</w:t>
      </w:r>
      <w:r w:rsidR="00A07DD1" w:rsidRPr="002B7820">
        <w:rPr>
          <w:lang w:val="en-US"/>
        </w:rPr>
        <w:t xml:space="preserve">Levy and </w:t>
      </w:r>
      <w:r w:rsidR="00381F3E" w:rsidRPr="002B7820">
        <w:rPr>
          <w:lang w:val="en-US"/>
        </w:rPr>
        <w:t>Spiller</w:t>
      </w:r>
      <w:r w:rsidR="00A07DD1" w:rsidRPr="002B7820">
        <w:rPr>
          <w:lang w:val="en-US"/>
        </w:rPr>
        <w:t xml:space="preserve"> 1994</w:t>
      </w:r>
      <w:r w:rsidR="00453DB9" w:rsidRPr="002B7820">
        <w:rPr>
          <w:lang w:val="en-US"/>
        </w:rPr>
        <w:t xml:space="preserve">; </w:t>
      </w:r>
      <w:proofErr w:type="spellStart"/>
      <w:r w:rsidR="00A27874" w:rsidRPr="002B7820">
        <w:rPr>
          <w:lang w:val="en-US"/>
        </w:rPr>
        <w:t>Henisz</w:t>
      </w:r>
      <w:proofErr w:type="spellEnd"/>
      <w:r w:rsidR="00A27874" w:rsidRPr="002B7820">
        <w:rPr>
          <w:lang w:val="en-US"/>
        </w:rPr>
        <w:t xml:space="preserve"> &amp; </w:t>
      </w:r>
      <w:proofErr w:type="spellStart"/>
      <w:r w:rsidR="00A27874" w:rsidRPr="002B7820">
        <w:rPr>
          <w:lang w:val="en-US"/>
        </w:rPr>
        <w:t>Zelner</w:t>
      </w:r>
      <w:proofErr w:type="spellEnd"/>
      <w:r w:rsidR="00453DB9" w:rsidRPr="002B7820">
        <w:rPr>
          <w:lang w:val="en-US"/>
        </w:rPr>
        <w:t xml:space="preserve"> 200</w:t>
      </w:r>
      <w:r w:rsidR="00A27874" w:rsidRPr="002B7820">
        <w:rPr>
          <w:lang w:val="en-US"/>
        </w:rPr>
        <w:t>1</w:t>
      </w:r>
      <w:r w:rsidR="00381F3E" w:rsidRPr="002B7820">
        <w:rPr>
          <w:lang w:val="en-US"/>
        </w:rPr>
        <w:t xml:space="preserve">), the point of transaction cost analysis is to </w:t>
      </w:r>
      <w:r w:rsidR="00EB5E8A" w:rsidRPr="002B7820">
        <w:rPr>
          <w:lang w:val="en-US"/>
        </w:rPr>
        <w:t>identify and explicate</w:t>
      </w:r>
      <w:r w:rsidR="00381F3E" w:rsidRPr="002B7820">
        <w:rPr>
          <w:lang w:val="en-US"/>
        </w:rPr>
        <w:t xml:space="preserve"> governance mechanisms that reduce</w:t>
      </w:r>
      <w:r w:rsidR="00E563C1" w:rsidRPr="002B7820">
        <w:rPr>
          <w:lang w:val="en-US"/>
        </w:rPr>
        <w:t xml:space="preserve"> prohibitive</w:t>
      </w:r>
      <w:r w:rsidR="00381F3E" w:rsidRPr="002B7820">
        <w:rPr>
          <w:lang w:val="en-US"/>
        </w:rPr>
        <w:t xml:space="preserve"> </w:t>
      </w:r>
      <w:r w:rsidR="00E563C1" w:rsidRPr="002B7820">
        <w:rPr>
          <w:lang w:val="en-US"/>
        </w:rPr>
        <w:t xml:space="preserve">transaction costs </w:t>
      </w:r>
      <w:r w:rsidR="00381F3E" w:rsidRPr="002B7820">
        <w:rPr>
          <w:lang w:val="en-US"/>
        </w:rPr>
        <w:t>and facilitate e</w:t>
      </w:r>
      <w:r w:rsidR="005C0B20" w:rsidRPr="002B7820">
        <w:rPr>
          <w:lang w:val="en-US"/>
        </w:rPr>
        <w:t>conomic activity</w:t>
      </w:r>
      <w:r w:rsidR="00381F3E" w:rsidRPr="002B7820">
        <w:rPr>
          <w:lang w:val="en-US"/>
        </w:rPr>
        <w:t>.</w:t>
      </w:r>
    </w:p>
    <w:p w14:paraId="62E02199" w14:textId="482ED148" w:rsidR="008A2C4E" w:rsidRPr="002B7820" w:rsidRDefault="00000A2D" w:rsidP="003567BF">
      <w:pPr>
        <w:pStyle w:val="Doublespace"/>
        <w:rPr>
          <w:lang w:val="en-US"/>
        </w:rPr>
      </w:pPr>
      <w:r w:rsidRPr="002B7820">
        <w:rPr>
          <w:lang w:val="en-US"/>
        </w:rPr>
        <w:t>Finance is n</w:t>
      </w:r>
      <w:r w:rsidR="00EE42BA" w:rsidRPr="002B7820">
        <w:rPr>
          <w:lang w:val="en-US"/>
        </w:rPr>
        <w:t xml:space="preserve">ot </w:t>
      </w:r>
      <w:r w:rsidR="005024E9" w:rsidRPr="002B7820">
        <w:rPr>
          <w:lang w:val="en-US"/>
        </w:rPr>
        <w:t xml:space="preserve">entirely </w:t>
      </w:r>
      <w:r w:rsidR="00EE42BA" w:rsidRPr="002B7820">
        <w:rPr>
          <w:lang w:val="en-US"/>
        </w:rPr>
        <w:t xml:space="preserve">different in this respect. </w:t>
      </w:r>
      <w:r w:rsidR="00AB7D44" w:rsidRPr="002B7820">
        <w:rPr>
          <w:lang w:val="en-US"/>
        </w:rPr>
        <w:t>R</w:t>
      </w:r>
      <w:r w:rsidR="00F05BDC" w:rsidRPr="002B7820">
        <w:rPr>
          <w:lang w:val="en-US"/>
        </w:rPr>
        <w:t xml:space="preserve">egulatory governance in finance </w:t>
      </w:r>
      <w:r w:rsidR="006D7ECE" w:rsidRPr="002B7820">
        <w:rPr>
          <w:lang w:val="en-US"/>
        </w:rPr>
        <w:t>must</w:t>
      </w:r>
      <w:r w:rsidR="00F05BDC" w:rsidRPr="002B7820">
        <w:rPr>
          <w:lang w:val="en-US"/>
        </w:rPr>
        <w:t xml:space="preserve"> </w:t>
      </w:r>
      <w:r w:rsidR="00AB7D44" w:rsidRPr="002B7820">
        <w:rPr>
          <w:lang w:val="en-US"/>
        </w:rPr>
        <w:t xml:space="preserve">also </w:t>
      </w:r>
      <w:r w:rsidR="00F05BDC" w:rsidRPr="002B7820">
        <w:rPr>
          <w:lang w:val="en-US"/>
        </w:rPr>
        <w:t xml:space="preserve">facilitate investment and </w:t>
      </w:r>
      <w:r w:rsidR="005C0B20" w:rsidRPr="002B7820">
        <w:rPr>
          <w:lang w:val="en-US"/>
        </w:rPr>
        <w:t>innovation.</w:t>
      </w:r>
      <w:r w:rsidR="00F05BDC" w:rsidRPr="002B7820">
        <w:rPr>
          <w:lang w:val="en-US"/>
        </w:rPr>
        <w:t xml:space="preserve"> </w:t>
      </w:r>
      <w:r w:rsidR="009D4526" w:rsidRPr="002B7820">
        <w:rPr>
          <w:lang w:val="en-US"/>
        </w:rPr>
        <w:t xml:space="preserve">Well-developed financial systems are associated with more developed economies and higher growth (Levine 2005) and </w:t>
      </w:r>
      <w:r w:rsidR="00A71AB0" w:rsidRPr="002B7820">
        <w:rPr>
          <w:lang w:val="en-US"/>
        </w:rPr>
        <w:t>n</w:t>
      </w:r>
      <w:r w:rsidR="00F05BDC" w:rsidRPr="002B7820">
        <w:rPr>
          <w:lang w:val="en-US"/>
        </w:rPr>
        <w:t xml:space="preserve">ew financial instruments and technologies are needed </w:t>
      </w:r>
      <w:r w:rsidRPr="002B7820">
        <w:rPr>
          <w:lang w:val="en-US"/>
        </w:rPr>
        <w:t xml:space="preserve">for </w:t>
      </w:r>
      <w:r w:rsidR="00F05BDC" w:rsidRPr="002B7820">
        <w:rPr>
          <w:lang w:val="en-US"/>
        </w:rPr>
        <w:t>more complete and better functioning financial system</w:t>
      </w:r>
      <w:r w:rsidR="005C6227" w:rsidRPr="002B7820">
        <w:rPr>
          <w:lang w:val="en-US"/>
        </w:rPr>
        <w:t>s</w:t>
      </w:r>
      <w:r w:rsidR="00F05BDC" w:rsidRPr="002B7820">
        <w:rPr>
          <w:lang w:val="en-US"/>
        </w:rPr>
        <w:t xml:space="preserve"> (</w:t>
      </w:r>
      <w:proofErr w:type="spellStart"/>
      <w:r w:rsidR="00F05BDC" w:rsidRPr="002B7820">
        <w:rPr>
          <w:lang w:val="en-US"/>
        </w:rPr>
        <w:t>Tufano</w:t>
      </w:r>
      <w:proofErr w:type="spellEnd"/>
      <w:r w:rsidR="00F05BDC" w:rsidRPr="002B7820">
        <w:rPr>
          <w:lang w:val="en-US"/>
        </w:rPr>
        <w:t xml:space="preserve"> 2003</w:t>
      </w:r>
      <w:r w:rsidR="00B07B2F" w:rsidRPr="002B7820">
        <w:rPr>
          <w:lang w:val="en-US"/>
        </w:rPr>
        <w:t xml:space="preserve">; Merton </w:t>
      </w:r>
      <w:r w:rsidR="004C2D98" w:rsidRPr="002B7820">
        <w:rPr>
          <w:lang w:val="en-US"/>
        </w:rPr>
        <w:t>&amp;</w:t>
      </w:r>
      <w:r w:rsidR="00B07B2F" w:rsidRPr="002B7820">
        <w:rPr>
          <w:lang w:val="en-US"/>
        </w:rPr>
        <w:t xml:space="preserve"> Bodie 1995)</w:t>
      </w:r>
      <w:r w:rsidR="005C6227" w:rsidRPr="002B7820">
        <w:rPr>
          <w:lang w:val="en-US"/>
        </w:rPr>
        <w:t>.</w:t>
      </w:r>
      <w:r w:rsidR="00F05BDC" w:rsidRPr="002B7820">
        <w:rPr>
          <w:lang w:val="en-US"/>
        </w:rPr>
        <w:t xml:space="preserve"> At the same</w:t>
      </w:r>
      <w:r w:rsidR="005C6227" w:rsidRPr="002B7820">
        <w:rPr>
          <w:lang w:val="en-US"/>
        </w:rPr>
        <w:t xml:space="preserve"> time</w:t>
      </w:r>
      <w:r w:rsidR="00F05BDC" w:rsidRPr="002B7820">
        <w:rPr>
          <w:lang w:val="en-US"/>
        </w:rPr>
        <w:t xml:space="preserve">, however, </w:t>
      </w:r>
      <w:r w:rsidR="006D7ECE" w:rsidRPr="002B7820">
        <w:rPr>
          <w:lang w:val="en-US"/>
        </w:rPr>
        <w:t xml:space="preserve">it is </w:t>
      </w:r>
      <w:r w:rsidR="001F0CA0" w:rsidRPr="002B7820">
        <w:rPr>
          <w:lang w:val="en-US"/>
        </w:rPr>
        <w:t xml:space="preserve">equally </w:t>
      </w:r>
      <w:r w:rsidR="006D7ECE" w:rsidRPr="002B7820">
        <w:rPr>
          <w:lang w:val="en-US"/>
        </w:rPr>
        <w:t xml:space="preserve">important to </w:t>
      </w:r>
      <w:r w:rsidR="00EE42BA" w:rsidRPr="002B7820">
        <w:rPr>
          <w:lang w:val="en-US"/>
        </w:rPr>
        <w:t xml:space="preserve">prevent </w:t>
      </w:r>
      <w:bookmarkStart w:id="9" w:name="_Ref505073330"/>
      <w:r w:rsidR="00F05BDC" w:rsidRPr="002B7820">
        <w:rPr>
          <w:lang w:val="en-US"/>
        </w:rPr>
        <w:t xml:space="preserve">financial innovations </w:t>
      </w:r>
      <w:r w:rsidR="00357A65" w:rsidRPr="002B7820">
        <w:rPr>
          <w:lang w:val="en-US"/>
        </w:rPr>
        <w:t>with</w:t>
      </w:r>
      <w:r w:rsidR="00F05BDC" w:rsidRPr="002B7820">
        <w:rPr>
          <w:lang w:val="en-US"/>
        </w:rPr>
        <w:t xml:space="preserve"> adverse social impacts (</w:t>
      </w:r>
      <w:r w:rsidR="00EE6D4C" w:rsidRPr="002B7820">
        <w:rPr>
          <w:lang w:val="en-US"/>
        </w:rPr>
        <w:t xml:space="preserve">Turner 2012; </w:t>
      </w:r>
      <w:proofErr w:type="spellStart"/>
      <w:r w:rsidR="00EE42BA" w:rsidRPr="002B7820">
        <w:rPr>
          <w:lang w:val="en-US"/>
        </w:rPr>
        <w:t>Awrey</w:t>
      </w:r>
      <w:proofErr w:type="spellEnd"/>
      <w:r w:rsidR="00EE42BA" w:rsidRPr="002B7820">
        <w:rPr>
          <w:lang w:val="en-US"/>
        </w:rPr>
        <w:t xml:space="preserve"> 201</w:t>
      </w:r>
      <w:r w:rsidR="00063EE7" w:rsidRPr="002B7820">
        <w:rPr>
          <w:lang w:val="en-US"/>
        </w:rPr>
        <w:t>3</w:t>
      </w:r>
      <w:r w:rsidR="00F05BDC" w:rsidRPr="002B7820">
        <w:rPr>
          <w:lang w:val="en-US"/>
        </w:rPr>
        <w:t>).</w:t>
      </w:r>
      <w:bookmarkEnd w:id="9"/>
      <w:r w:rsidR="00467298" w:rsidRPr="002B7820">
        <w:rPr>
          <w:lang w:val="en-US"/>
        </w:rPr>
        <w:t xml:space="preserve"> The governance problem in finance is </w:t>
      </w:r>
      <w:r w:rsidR="00357A65" w:rsidRPr="002B7820">
        <w:rPr>
          <w:lang w:val="en-US"/>
        </w:rPr>
        <w:t xml:space="preserve">therefore </w:t>
      </w:r>
      <w:r w:rsidR="00467298" w:rsidRPr="002B7820">
        <w:rPr>
          <w:lang w:val="en-US"/>
        </w:rPr>
        <w:t xml:space="preserve">not </w:t>
      </w:r>
      <w:r w:rsidR="00357A65" w:rsidRPr="002B7820">
        <w:rPr>
          <w:lang w:val="en-US"/>
        </w:rPr>
        <w:t xml:space="preserve">only </w:t>
      </w:r>
      <w:r w:rsidR="00D22C6B" w:rsidRPr="002B7820">
        <w:rPr>
          <w:lang w:val="en-US"/>
        </w:rPr>
        <w:t xml:space="preserve">(or even principally) </w:t>
      </w:r>
      <w:r w:rsidR="00467298" w:rsidRPr="002B7820">
        <w:rPr>
          <w:lang w:val="en-US"/>
        </w:rPr>
        <w:t>underinvestment in technology and infrastructure, as in the case of utilities, so much as underinvestment in public goods such as financial stability</w:t>
      </w:r>
      <w:r w:rsidR="00115C97" w:rsidRPr="002B7820">
        <w:rPr>
          <w:lang w:val="en-US"/>
        </w:rPr>
        <w:t xml:space="preserve"> </w:t>
      </w:r>
      <w:r w:rsidR="00467298" w:rsidRPr="002B7820">
        <w:rPr>
          <w:lang w:val="en-US"/>
        </w:rPr>
        <w:t>(</w:t>
      </w:r>
      <w:r w:rsidR="009C0C07" w:rsidRPr="002B7820">
        <w:rPr>
          <w:lang w:val="en-US"/>
        </w:rPr>
        <w:t xml:space="preserve">see e.g. </w:t>
      </w:r>
      <w:r w:rsidR="00CF2652" w:rsidRPr="002B7820">
        <w:rPr>
          <w:lang w:val="en-US"/>
        </w:rPr>
        <w:t xml:space="preserve">Crockett 1997, </w:t>
      </w:r>
      <w:proofErr w:type="spellStart"/>
      <w:r w:rsidR="00106CD2" w:rsidRPr="002B7820">
        <w:rPr>
          <w:lang w:val="en-US"/>
        </w:rPr>
        <w:t>Wyplotz</w:t>
      </w:r>
      <w:proofErr w:type="spellEnd"/>
      <w:r w:rsidR="00106CD2" w:rsidRPr="002B7820">
        <w:rPr>
          <w:lang w:val="en-US"/>
        </w:rPr>
        <w:t xml:space="preserve"> 1999</w:t>
      </w:r>
      <w:r w:rsidR="00467298" w:rsidRPr="002B7820">
        <w:rPr>
          <w:lang w:val="en-US"/>
        </w:rPr>
        <w:t xml:space="preserve">; </w:t>
      </w:r>
      <w:proofErr w:type="spellStart"/>
      <w:r w:rsidR="00467298" w:rsidRPr="002B7820">
        <w:rPr>
          <w:lang w:val="en-US"/>
        </w:rPr>
        <w:t>Schoenmaker</w:t>
      </w:r>
      <w:proofErr w:type="spellEnd"/>
      <w:r w:rsidR="00467298" w:rsidRPr="002B7820">
        <w:rPr>
          <w:lang w:val="en-US"/>
        </w:rPr>
        <w:t xml:space="preserve"> 2011).</w:t>
      </w:r>
    </w:p>
    <w:p w14:paraId="3F49F7D2" w14:textId="73C9CD88" w:rsidR="00B761A8" w:rsidRPr="002B7820" w:rsidRDefault="00F05BDC" w:rsidP="003567BF">
      <w:pPr>
        <w:pStyle w:val="Doublespace"/>
        <w:rPr>
          <w:lang w:val="en-US"/>
        </w:rPr>
      </w:pPr>
      <w:r w:rsidRPr="002B7820">
        <w:rPr>
          <w:lang w:val="en-US"/>
        </w:rPr>
        <w:t xml:space="preserve">In other words, </w:t>
      </w:r>
      <w:r w:rsidR="00B75619">
        <w:rPr>
          <w:lang w:val="en-US"/>
        </w:rPr>
        <w:t>in terms of</w:t>
      </w:r>
      <w:r w:rsidR="006D7ECE" w:rsidRPr="002B7820">
        <w:rPr>
          <w:lang w:val="en-US"/>
        </w:rPr>
        <w:t xml:space="preserve"> financial innovation, </w:t>
      </w:r>
      <w:r w:rsidRPr="002B7820">
        <w:rPr>
          <w:lang w:val="en-US"/>
        </w:rPr>
        <w:t xml:space="preserve">there can be too much of </w:t>
      </w:r>
      <w:r w:rsidR="00B75619">
        <w:rPr>
          <w:lang w:val="en-US"/>
        </w:rPr>
        <w:t>a</w:t>
      </w:r>
      <w:r w:rsidRPr="002B7820">
        <w:rPr>
          <w:lang w:val="en-US"/>
        </w:rPr>
        <w:t xml:space="preserve"> good thing, or at least too much of </w:t>
      </w:r>
      <w:r w:rsidRPr="002B7820">
        <w:rPr>
          <w:i/>
          <w:lang w:val="en-US"/>
        </w:rPr>
        <w:t>the wrong kind</w:t>
      </w:r>
      <w:r w:rsidRPr="002B7820">
        <w:rPr>
          <w:lang w:val="en-US"/>
        </w:rPr>
        <w:t xml:space="preserve"> of thing </w:t>
      </w:r>
      <w:bookmarkStart w:id="10" w:name="_Ref505074005"/>
      <w:r w:rsidRPr="002B7820">
        <w:rPr>
          <w:lang w:val="en-US"/>
        </w:rPr>
        <w:t xml:space="preserve">(Vives 2016; </w:t>
      </w:r>
      <w:r w:rsidR="004C2D98" w:rsidRPr="002B7820">
        <w:rPr>
          <w:lang w:val="en-US"/>
        </w:rPr>
        <w:t xml:space="preserve">see also </w:t>
      </w:r>
      <w:proofErr w:type="spellStart"/>
      <w:r w:rsidRPr="002B7820">
        <w:rPr>
          <w:lang w:val="en-US"/>
        </w:rPr>
        <w:t>Avgouelas</w:t>
      </w:r>
      <w:proofErr w:type="spellEnd"/>
      <w:r w:rsidRPr="002B7820">
        <w:rPr>
          <w:lang w:val="en-US"/>
        </w:rPr>
        <w:t xml:space="preserve"> </w:t>
      </w:r>
      <w:r w:rsidRPr="002B7820">
        <w:rPr>
          <w:lang w:val="en-US"/>
        </w:rPr>
        <w:lastRenderedPageBreak/>
        <w:t>2014)</w:t>
      </w:r>
      <w:bookmarkEnd w:id="10"/>
      <w:r w:rsidRPr="002B7820">
        <w:rPr>
          <w:lang w:val="en-US"/>
        </w:rPr>
        <w:t>.</w:t>
      </w:r>
      <w:r w:rsidR="00021694" w:rsidRPr="002B7820">
        <w:rPr>
          <w:lang w:val="en-US"/>
        </w:rPr>
        <w:t xml:space="preserve"> </w:t>
      </w:r>
      <w:r w:rsidR="003A33DF" w:rsidRPr="002B7820">
        <w:rPr>
          <w:lang w:val="en-US"/>
        </w:rPr>
        <w:t>Acknowledgi</w:t>
      </w:r>
      <w:r w:rsidR="00021694" w:rsidRPr="002B7820">
        <w:rPr>
          <w:lang w:val="en-US"/>
        </w:rPr>
        <w:t xml:space="preserve">ng this uncertainty, there are those who argue that financial innovation generally helps economies perform better (the “innovation–growth view”) while others have shown that financial innovations may also make the financial system more fragile (the “innovation–fragility view”) (Beck </w:t>
      </w:r>
      <w:r w:rsidR="00021694" w:rsidRPr="002B7820">
        <w:rPr>
          <w:i/>
          <w:iCs/>
          <w:lang w:val="en-US"/>
        </w:rPr>
        <w:t>et al.</w:t>
      </w:r>
      <w:r w:rsidR="00021694" w:rsidRPr="002B7820">
        <w:rPr>
          <w:lang w:val="en-US"/>
        </w:rPr>
        <w:t xml:space="preserve"> 2016, p</w:t>
      </w:r>
      <w:r w:rsidR="00B75619">
        <w:rPr>
          <w:lang w:val="en-US"/>
        </w:rPr>
        <w:t>p</w:t>
      </w:r>
      <w:r w:rsidR="00021694" w:rsidRPr="002B7820">
        <w:rPr>
          <w:lang w:val="en-US"/>
        </w:rPr>
        <w:t xml:space="preserve">. 28–29). Neither view is fully supported or refuted by empirical evidence (see e.g. </w:t>
      </w:r>
      <w:r w:rsidR="004C2D98" w:rsidRPr="002B7820">
        <w:rPr>
          <w:lang w:val="en-US"/>
        </w:rPr>
        <w:t xml:space="preserve">Frame </w:t>
      </w:r>
      <w:r w:rsidR="007A47B4" w:rsidRPr="002B7820">
        <w:rPr>
          <w:lang w:val="en-US"/>
        </w:rPr>
        <w:t>&amp;</w:t>
      </w:r>
      <w:r w:rsidR="004C2D98" w:rsidRPr="002B7820">
        <w:rPr>
          <w:lang w:val="en-US"/>
        </w:rPr>
        <w:t xml:space="preserve"> White 2004; Beck </w:t>
      </w:r>
      <w:r w:rsidR="004C2D98" w:rsidRPr="002B7820">
        <w:rPr>
          <w:i/>
          <w:iCs/>
          <w:lang w:val="en-US"/>
        </w:rPr>
        <w:t>et al.</w:t>
      </w:r>
      <w:r w:rsidR="004C2D98" w:rsidRPr="002B7820">
        <w:rPr>
          <w:lang w:val="en-US"/>
        </w:rPr>
        <w:t xml:space="preserve"> 2016</w:t>
      </w:r>
      <w:r w:rsidR="00021694" w:rsidRPr="002B7820">
        <w:rPr>
          <w:lang w:val="en-US"/>
        </w:rPr>
        <w:t>).</w:t>
      </w:r>
      <w:r w:rsidR="0024732E" w:rsidRPr="002B7820">
        <w:rPr>
          <w:lang w:val="en-US"/>
        </w:rPr>
        <w:t xml:space="preserve"> </w:t>
      </w:r>
      <w:r w:rsidR="00B761A8" w:rsidRPr="002B7820">
        <w:rPr>
          <w:lang w:val="en-US"/>
        </w:rPr>
        <w:t xml:space="preserve"> </w:t>
      </w:r>
    </w:p>
    <w:p w14:paraId="05E84DCA" w14:textId="6B8DC8AA" w:rsidR="002471B2" w:rsidRPr="002B7820" w:rsidRDefault="00B761A8" w:rsidP="003567BF">
      <w:pPr>
        <w:pStyle w:val="Doublespace"/>
        <w:rPr>
          <w:lang w:val="en-US"/>
        </w:rPr>
      </w:pPr>
      <w:r w:rsidRPr="002B7820">
        <w:rPr>
          <w:lang w:val="en-US"/>
        </w:rPr>
        <w:t>Indeed</w:t>
      </w:r>
      <w:r w:rsidR="003931B2" w:rsidRPr="002B7820">
        <w:rPr>
          <w:lang w:val="en-US"/>
        </w:rPr>
        <w:t xml:space="preserve">, </w:t>
      </w:r>
      <w:r w:rsidR="007A6415" w:rsidRPr="002B7820">
        <w:rPr>
          <w:lang w:val="en-US"/>
        </w:rPr>
        <w:t xml:space="preserve">assessment of the social welfare consequences of financial innovations is notoriously complex (Lerner </w:t>
      </w:r>
      <w:r w:rsidR="007A47B4" w:rsidRPr="002B7820">
        <w:rPr>
          <w:lang w:val="en-US"/>
        </w:rPr>
        <w:t>&amp;</w:t>
      </w:r>
      <w:r w:rsidR="007A6415" w:rsidRPr="002B7820">
        <w:rPr>
          <w:lang w:val="en-US"/>
        </w:rPr>
        <w:t xml:space="preserve"> </w:t>
      </w:r>
      <w:proofErr w:type="spellStart"/>
      <w:r w:rsidR="007A6415" w:rsidRPr="002B7820">
        <w:rPr>
          <w:lang w:val="en-US"/>
        </w:rPr>
        <w:t>Tufano</w:t>
      </w:r>
      <w:proofErr w:type="spellEnd"/>
      <w:r w:rsidR="007A6415" w:rsidRPr="002B7820">
        <w:rPr>
          <w:lang w:val="en-US"/>
        </w:rPr>
        <w:t xml:space="preserve"> 2011). </w:t>
      </w:r>
      <w:r w:rsidR="005F6D38" w:rsidRPr="002B7820">
        <w:rPr>
          <w:lang w:val="en-US"/>
        </w:rPr>
        <w:t>In fact, c</w:t>
      </w:r>
      <w:r w:rsidR="00ED1133" w:rsidRPr="002B7820">
        <w:rPr>
          <w:lang w:val="en-US"/>
        </w:rPr>
        <w:t xml:space="preserve">ertain innovations in the area of credit intermediation are difficult to categorize </w:t>
      </w:r>
      <w:r w:rsidR="008767D0" w:rsidRPr="002B7820">
        <w:rPr>
          <w:lang w:val="en-US"/>
        </w:rPr>
        <w:t>with respect</w:t>
      </w:r>
      <w:r w:rsidR="00ED1133" w:rsidRPr="002B7820">
        <w:rPr>
          <w:lang w:val="en-US"/>
        </w:rPr>
        <w:t xml:space="preserve"> to </w:t>
      </w:r>
      <w:r w:rsidR="00FF4B39" w:rsidRPr="002B7820">
        <w:rPr>
          <w:lang w:val="en-US"/>
        </w:rPr>
        <w:t xml:space="preserve">their welfare </w:t>
      </w:r>
      <w:r w:rsidR="00AF5C9D" w:rsidRPr="002B7820">
        <w:rPr>
          <w:lang w:val="en-US"/>
        </w:rPr>
        <w:t>effects</w:t>
      </w:r>
      <w:r w:rsidR="00ED1133" w:rsidRPr="002B7820">
        <w:rPr>
          <w:lang w:val="en-US"/>
        </w:rPr>
        <w:t xml:space="preserve"> even in retrospect. For instance, securitization – the </w:t>
      </w:r>
      <w:r w:rsidR="008F76D5" w:rsidRPr="002B7820">
        <w:rPr>
          <w:lang w:val="en-US"/>
        </w:rPr>
        <w:t>technique</w:t>
      </w:r>
      <w:r w:rsidR="0098439F" w:rsidRPr="002B7820">
        <w:rPr>
          <w:lang w:val="en-US"/>
        </w:rPr>
        <w:t xml:space="preserve"> of grouping and </w:t>
      </w:r>
      <w:r w:rsidR="00ED1133" w:rsidRPr="002B7820">
        <w:rPr>
          <w:lang w:val="en-US"/>
        </w:rPr>
        <w:t>transfor</w:t>
      </w:r>
      <w:r w:rsidR="0098439F" w:rsidRPr="002B7820">
        <w:rPr>
          <w:lang w:val="en-US"/>
        </w:rPr>
        <w:t>ming</w:t>
      </w:r>
      <w:r w:rsidR="00ED1133" w:rsidRPr="002B7820">
        <w:rPr>
          <w:lang w:val="en-US"/>
        </w:rPr>
        <w:t xml:space="preserve"> illiquid loans into marketable credit securities using</w:t>
      </w:r>
      <w:r w:rsidR="008F76D5" w:rsidRPr="002B7820">
        <w:rPr>
          <w:lang w:val="en-US"/>
        </w:rPr>
        <w:t xml:space="preserve"> a mix of</w:t>
      </w:r>
      <w:r w:rsidR="00ED1133" w:rsidRPr="002B7820">
        <w:rPr>
          <w:lang w:val="en-US"/>
        </w:rPr>
        <w:t xml:space="preserve"> off-balance sheet entities and sophisticated financial technologies – </w:t>
      </w:r>
      <w:r w:rsidR="007B00CB" w:rsidRPr="002B7820">
        <w:rPr>
          <w:lang w:val="en-US"/>
        </w:rPr>
        <w:t>facilitates pooling of capital as well as credit intermediation</w:t>
      </w:r>
      <w:r w:rsidR="00F50E99" w:rsidRPr="002B7820">
        <w:rPr>
          <w:lang w:val="en-US"/>
        </w:rPr>
        <w:t>. However,</w:t>
      </w:r>
      <w:r w:rsidR="007B00CB" w:rsidRPr="002B7820">
        <w:rPr>
          <w:lang w:val="en-US"/>
        </w:rPr>
        <w:t xml:space="preserve"> it </w:t>
      </w:r>
      <w:r w:rsidR="00647BF6" w:rsidRPr="002B7820">
        <w:rPr>
          <w:lang w:val="en-US"/>
        </w:rPr>
        <w:t>also</w:t>
      </w:r>
      <w:r w:rsidR="00ED1133" w:rsidRPr="002B7820">
        <w:rPr>
          <w:lang w:val="en-US"/>
        </w:rPr>
        <w:t xml:space="preserve"> exacerbate</w:t>
      </w:r>
      <w:r w:rsidR="00F50E99" w:rsidRPr="002B7820">
        <w:rPr>
          <w:lang w:val="en-US"/>
        </w:rPr>
        <w:t>s</w:t>
      </w:r>
      <w:r w:rsidR="00ED1133" w:rsidRPr="002B7820">
        <w:rPr>
          <w:lang w:val="en-US"/>
        </w:rPr>
        <w:t xml:space="preserve"> information asymmetries and incentive problems, and</w:t>
      </w:r>
      <w:r w:rsidR="007B00CB" w:rsidRPr="002B7820">
        <w:rPr>
          <w:lang w:val="en-US"/>
        </w:rPr>
        <w:t xml:space="preserve"> thus</w:t>
      </w:r>
      <w:r w:rsidR="00ED1133" w:rsidRPr="002B7820">
        <w:rPr>
          <w:lang w:val="en-US"/>
        </w:rPr>
        <w:t xml:space="preserve"> contribut</w:t>
      </w:r>
      <w:r w:rsidR="007B00CB" w:rsidRPr="002B7820">
        <w:rPr>
          <w:lang w:val="en-US"/>
        </w:rPr>
        <w:t>e</w:t>
      </w:r>
      <w:r w:rsidR="00F50E99" w:rsidRPr="002B7820">
        <w:rPr>
          <w:lang w:val="en-US"/>
        </w:rPr>
        <w:t>s</w:t>
      </w:r>
      <w:r w:rsidR="007B00CB" w:rsidRPr="002B7820">
        <w:rPr>
          <w:lang w:val="en-US"/>
        </w:rPr>
        <w:t xml:space="preserve"> </w:t>
      </w:r>
      <w:r w:rsidR="00ED1133" w:rsidRPr="002B7820">
        <w:rPr>
          <w:lang w:val="en-US"/>
        </w:rPr>
        <w:t xml:space="preserve">to excessive credit expansion (Turner 2012; </w:t>
      </w:r>
      <w:proofErr w:type="spellStart"/>
      <w:r w:rsidR="00ED1133" w:rsidRPr="002B7820">
        <w:rPr>
          <w:lang w:val="en-US"/>
        </w:rPr>
        <w:t>Awrey</w:t>
      </w:r>
      <w:proofErr w:type="spellEnd"/>
      <w:r w:rsidR="00ED1133" w:rsidRPr="002B7820">
        <w:rPr>
          <w:lang w:val="en-US"/>
        </w:rPr>
        <w:t xml:space="preserve"> 2013)</w:t>
      </w:r>
      <w:r w:rsidR="007B00CB" w:rsidRPr="002B7820">
        <w:rPr>
          <w:lang w:val="en-US"/>
        </w:rPr>
        <w:t>.</w:t>
      </w:r>
    </w:p>
    <w:p w14:paraId="6997DD89" w14:textId="2441FEF3" w:rsidR="005C0B20" w:rsidRPr="002B7820" w:rsidRDefault="00920CC9" w:rsidP="003567BF">
      <w:pPr>
        <w:pStyle w:val="Doublespace"/>
        <w:rPr>
          <w:lang w:val="en-US"/>
        </w:rPr>
      </w:pPr>
      <w:r w:rsidRPr="002B7820">
        <w:rPr>
          <w:lang w:val="en-US"/>
        </w:rPr>
        <w:t xml:space="preserve">An even more complex problem is that the </w:t>
      </w:r>
      <w:r w:rsidR="00B9264A" w:rsidRPr="002B7820">
        <w:rPr>
          <w:lang w:val="en-US"/>
        </w:rPr>
        <w:t>form</w:t>
      </w:r>
      <w:r w:rsidRPr="002B7820">
        <w:rPr>
          <w:lang w:val="en-US"/>
        </w:rPr>
        <w:t xml:space="preserve"> of </w:t>
      </w:r>
      <w:r w:rsidR="002471B2" w:rsidRPr="002B7820">
        <w:rPr>
          <w:lang w:val="en-US"/>
        </w:rPr>
        <w:t xml:space="preserve">a </w:t>
      </w:r>
      <w:r w:rsidRPr="002B7820">
        <w:rPr>
          <w:lang w:val="en-US"/>
        </w:rPr>
        <w:t xml:space="preserve">financial asset does not determine </w:t>
      </w:r>
      <w:r w:rsidR="002471B2" w:rsidRPr="002B7820">
        <w:rPr>
          <w:lang w:val="en-US"/>
        </w:rPr>
        <w:t>its</w:t>
      </w:r>
      <w:r w:rsidR="00546722" w:rsidRPr="002B7820">
        <w:rPr>
          <w:lang w:val="en-US"/>
        </w:rPr>
        <w:t xml:space="preserve"> function.</w:t>
      </w:r>
      <w:r w:rsidRPr="002B7820">
        <w:rPr>
          <w:lang w:val="en-US"/>
        </w:rPr>
        <w:t xml:space="preserve"> </w:t>
      </w:r>
      <w:r w:rsidR="00546722" w:rsidRPr="002B7820">
        <w:rPr>
          <w:lang w:val="en-US"/>
        </w:rPr>
        <w:t>F</w:t>
      </w:r>
      <w:r w:rsidR="002F2E44" w:rsidRPr="002B7820">
        <w:rPr>
          <w:lang w:val="en-US"/>
        </w:rPr>
        <w:t xml:space="preserve">inancial derivatives such as credit default swaps </w:t>
      </w:r>
      <w:r w:rsidR="00ED096D" w:rsidRPr="002B7820">
        <w:rPr>
          <w:lang w:val="en-US"/>
        </w:rPr>
        <w:t>are</w:t>
      </w:r>
      <w:r w:rsidRPr="002B7820">
        <w:rPr>
          <w:lang w:val="en-US"/>
        </w:rPr>
        <w:t xml:space="preserve"> usually considered</w:t>
      </w:r>
      <w:r w:rsidR="00ED096D" w:rsidRPr="002B7820">
        <w:rPr>
          <w:lang w:val="en-US"/>
        </w:rPr>
        <w:t xml:space="preserve"> socially beneficial insofar as they provide </w:t>
      </w:r>
      <w:r w:rsidR="00A7458E" w:rsidRPr="002B7820">
        <w:rPr>
          <w:lang w:val="en-US"/>
        </w:rPr>
        <w:t xml:space="preserve">insurance </w:t>
      </w:r>
      <w:r w:rsidR="00EE2F7C" w:rsidRPr="002B7820">
        <w:rPr>
          <w:lang w:val="en-US"/>
        </w:rPr>
        <w:t xml:space="preserve">or hedge </w:t>
      </w:r>
      <w:r w:rsidR="00A7458E" w:rsidRPr="002B7820">
        <w:rPr>
          <w:lang w:val="en-US"/>
        </w:rPr>
        <w:t>against risk</w:t>
      </w:r>
      <w:r w:rsidR="001E28BB" w:rsidRPr="002B7820">
        <w:rPr>
          <w:lang w:val="en-US"/>
        </w:rPr>
        <w:t xml:space="preserve"> (i.e. </w:t>
      </w:r>
      <w:r w:rsidR="00B75619">
        <w:rPr>
          <w:lang w:val="en-US"/>
        </w:rPr>
        <w:t>the</w:t>
      </w:r>
      <w:r w:rsidR="001E28BB" w:rsidRPr="002B7820">
        <w:rPr>
          <w:lang w:val="en-US"/>
        </w:rPr>
        <w:t xml:space="preserve"> holder has an </w:t>
      </w:r>
      <w:r w:rsidR="001E28BB" w:rsidRPr="002B7820">
        <w:rPr>
          <w:i/>
          <w:iCs/>
          <w:lang w:val="en-US"/>
        </w:rPr>
        <w:t>insurable interest</w:t>
      </w:r>
      <w:r w:rsidR="001E28BB" w:rsidRPr="002B7820">
        <w:rPr>
          <w:lang w:val="en-US"/>
        </w:rPr>
        <w:t>)</w:t>
      </w:r>
      <w:r w:rsidR="00EE2F7C" w:rsidRPr="002B7820">
        <w:rPr>
          <w:lang w:val="en-US"/>
        </w:rPr>
        <w:t>; they are</w:t>
      </w:r>
      <w:r w:rsidRPr="002B7820">
        <w:rPr>
          <w:lang w:val="en-US"/>
        </w:rPr>
        <w:t xml:space="preserve"> </w:t>
      </w:r>
      <w:r w:rsidR="00D60C8A" w:rsidRPr="002B7820">
        <w:rPr>
          <w:lang w:val="en-US"/>
        </w:rPr>
        <w:t xml:space="preserve">far </w:t>
      </w:r>
      <w:r w:rsidR="00F34EC4" w:rsidRPr="002B7820">
        <w:rPr>
          <w:lang w:val="en-US"/>
        </w:rPr>
        <w:t xml:space="preserve">less useful </w:t>
      </w:r>
      <w:r w:rsidR="00D60C8A" w:rsidRPr="002B7820">
        <w:rPr>
          <w:lang w:val="en-US"/>
        </w:rPr>
        <w:t xml:space="preserve">when used as mere instruments for possibly destabilizing </w:t>
      </w:r>
      <w:r w:rsidR="001C0275">
        <w:rPr>
          <w:lang w:val="en-US"/>
        </w:rPr>
        <w:t>speculation</w:t>
      </w:r>
      <w:r w:rsidR="00D60C8A" w:rsidRPr="002B7820">
        <w:rPr>
          <w:lang w:val="en-US"/>
        </w:rPr>
        <w:t>.</w:t>
      </w:r>
      <w:r w:rsidR="00CA2BB7" w:rsidRPr="002B7820">
        <w:rPr>
          <w:lang w:val="en-US"/>
        </w:rPr>
        <w:t xml:space="preserve"> </w:t>
      </w:r>
      <w:r w:rsidR="005721F6" w:rsidRPr="002B7820">
        <w:rPr>
          <w:lang w:val="en-US"/>
        </w:rPr>
        <w:t>The law as such does not</w:t>
      </w:r>
      <w:r w:rsidR="00B75619">
        <w:rPr>
          <w:lang w:val="en-US"/>
        </w:rPr>
        <w:t xml:space="preserve"> ‒</w:t>
      </w:r>
      <w:r w:rsidR="00546343" w:rsidRPr="002B7820">
        <w:rPr>
          <w:lang w:val="en-US"/>
        </w:rPr>
        <w:t xml:space="preserve"> and cannot</w:t>
      </w:r>
      <w:r w:rsidR="00B75619">
        <w:rPr>
          <w:lang w:val="en-US"/>
        </w:rPr>
        <w:t xml:space="preserve"> ‒</w:t>
      </w:r>
      <w:r w:rsidR="005721F6" w:rsidRPr="002B7820">
        <w:rPr>
          <w:lang w:val="en-US"/>
        </w:rPr>
        <w:t xml:space="preserve"> </w:t>
      </w:r>
      <w:r w:rsidR="00546343" w:rsidRPr="002B7820">
        <w:rPr>
          <w:lang w:val="en-US"/>
        </w:rPr>
        <w:t>distinguish between these purposes</w:t>
      </w:r>
      <w:r w:rsidR="000B1290" w:rsidRPr="002B7820">
        <w:rPr>
          <w:lang w:val="en-US"/>
        </w:rPr>
        <w:t xml:space="preserve"> </w:t>
      </w:r>
      <w:r w:rsidR="000B1290" w:rsidRPr="000F75BC">
        <w:rPr>
          <w:i/>
          <w:lang w:val="en-US"/>
        </w:rPr>
        <w:t>ex ante</w:t>
      </w:r>
      <w:r w:rsidR="00766938" w:rsidRPr="002B7820">
        <w:rPr>
          <w:lang w:val="en-US"/>
        </w:rPr>
        <w:t>. Indeed,</w:t>
      </w:r>
      <w:r w:rsidR="00546343" w:rsidRPr="002B7820">
        <w:rPr>
          <w:lang w:val="en-US"/>
        </w:rPr>
        <w:t xml:space="preserve"> “things of the same type may be held by some as necessaries and by others as investments</w:t>
      </w:r>
      <w:r w:rsidR="00A71FA1" w:rsidRPr="002B7820">
        <w:rPr>
          <w:lang w:val="en-US"/>
        </w:rPr>
        <w:t>[…]</w:t>
      </w:r>
      <w:r w:rsidR="00546343" w:rsidRPr="002B7820">
        <w:rPr>
          <w:lang w:val="en-US"/>
        </w:rPr>
        <w:t>”</w:t>
      </w:r>
      <w:r w:rsidR="00A71FA1" w:rsidRPr="002B7820">
        <w:rPr>
          <w:lang w:val="en-US"/>
        </w:rPr>
        <w:t xml:space="preserve"> (</w:t>
      </w:r>
      <w:proofErr w:type="spellStart"/>
      <w:r w:rsidR="00A71FA1" w:rsidRPr="002B7820">
        <w:rPr>
          <w:lang w:val="en-US"/>
        </w:rPr>
        <w:t>Rudden</w:t>
      </w:r>
      <w:proofErr w:type="spellEnd"/>
      <w:r w:rsidR="00A71FA1" w:rsidRPr="002B7820">
        <w:rPr>
          <w:lang w:val="en-US"/>
        </w:rPr>
        <w:t xml:space="preserve"> 1991, p. 83)</w:t>
      </w:r>
      <w:r w:rsidR="00C42C2A" w:rsidRPr="002B7820">
        <w:rPr>
          <w:lang w:val="en-US"/>
        </w:rPr>
        <w:t xml:space="preserve">. </w:t>
      </w:r>
      <w:r w:rsidR="00BF179F" w:rsidRPr="002B7820">
        <w:rPr>
          <w:lang w:val="en-US"/>
        </w:rPr>
        <w:t xml:space="preserve">It is doubtful </w:t>
      </w:r>
      <w:r w:rsidR="00B75619">
        <w:rPr>
          <w:lang w:val="en-US"/>
        </w:rPr>
        <w:t>whether</w:t>
      </w:r>
      <w:r w:rsidR="00BF179F" w:rsidRPr="002B7820">
        <w:rPr>
          <w:lang w:val="en-US"/>
        </w:rPr>
        <w:t xml:space="preserve"> this task can be delegated to administrative discretion</w:t>
      </w:r>
      <w:r w:rsidR="00CE3E3D" w:rsidRPr="002B7820">
        <w:rPr>
          <w:lang w:val="en-US"/>
        </w:rPr>
        <w:t xml:space="preserve"> either</w:t>
      </w:r>
      <w:r w:rsidR="00BF179F" w:rsidRPr="002B7820">
        <w:rPr>
          <w:lang w:val="en-US"/>
        </w:rPr>
        <w:t xml:space="preserve">, although </w:t>
      </w:r>
      <w:r w:rsidR="00CE3E3D" w:rsidRPr="002B7820">
        <w:rPr>
          <w:lang w:val="en-US"/>
        </w:rPr>
        <w:t xml:space="preserve">this </w:t>
      </w:r>
      <w:r w:rsidR="00E204C9" w:rsidRPr="002B7820">
        <w:rPr>
          <w:lang w:val="en-US"/>
        </w:rPr>
        <w:t xml:space="preserve">too </w:t>
      </w:r>
      <w:r w:rsidR="00CE3E3D" w:rsidRPr="002B7820">
        <w:rPr>
          <w:lang w:val="en-US"/>
        </w:rPr>
        <w:t xml:space="preserve">has </w:t>
      </w:r>
      <w:r w:rsidR="00E204C9" w:rsidRPr="002B7820">
        <w:rPr>
          <w:lang w:val="en-US"/>
        </w:rPr>
        <w:t xml:space="preserve">been proposed </w:t>
      </w:r>
      <w:r w:rsidR="00CE3E3D" w:rsidRPr="002B7820">
        <w:rPr>
          <w:lang w:val="en-US"/>
        </w:rPr>
        <w:t>(Posner and Weyl</w:t>
      </w:r>
      <w:r w:rsidR="00DF06BD" w:rsidRPr="002B7820">
        <w:rPr>
          <w:lang w:val="en-US"/>
        </w:rPr>
        <w:t xml:space="preserve"> 2012</w:t>
      </w:r>
      <w:r w:rsidR="00CE3E3D" w:rsidRPr="002B7820">
        <w:rPr>
          <w:lang w:val="en-US"/>
        </w:rPr>
        <w:t>)</w:t>
      </w:r>
      <w:r w:rsidR="00E204C9" w:rsidRPr="002B7820">
        <w:rPr>
          <w:lang w:val="en-US"/>
        </w:rPr>
        <w:t>.</w:t>
      </w:r>
    </w:p>
    <w:p w14:paraId="362C4422" w14:textId="57A24FF6" w:rsidR="00246CA2" w:rsidRPr="002B7820" w:rsidRDefault="00021694" w:rsidP="003567BF">
      <w:pPr>
        <w:pStyle w:val="Doublespace"/>
        <w:rPr>
          <w:lang w:val="en-US"/>
        </w:rPr>
      </w:pPr>
      <w:r w:rsidRPr="002B7820">
        <w:rPr>
          <w:lang w:val="en-US"/>
        </w:rPr>
        <w:lastRenderedPageBreak/>
        <w:t>Our ignorance</w:t>
      </w:r>
      <w:r w:rsidR="00D22C6B" w:rsidRPr="002B7820">
        <w:rPr>
          <w:lang w:val="en-US"/>
        </w:rPr>
        <w:t xml:space="preserve"> and </w:t>
      </w:r>
      <w:r w:rsidR="00F702C5" w:rsidRPr="002B7820">
        <w:rPr>
          <w:lang w:val="en-US"/>
        </w:rPr>
        <w:t>radical uncertainty</w:t>
      </w:r>
      <w:r w:rsidRPr="002B7820">
        <w:rPr>
          <w:lang w:val="en-US"/>
        </w:rPr>
        <w:t xml:space="preserve"> notwithstanding, i</w:t>
      </w:r>
      <w:r w:rsidR="00B07B2F" w:rsidRPr="002B7820">
        <w:rPr>
          <w:lang w:val="en-US"/>
        </w:rPr>
        <w:t>t seems clear</w:t>
      </w:r>
      <w:r w:rsidRPr="002B7820">
        <w:rPr>
          <w:lang w:val="en-US"/>
        </w:rPr>
        <w:t xml:space="preserve"> </w:t>
      </w:r>
      <w:r w:rsidR="00595AF0" w:rsidRPr="002B7820">
        <w:rPr>
          <w:lang w:val="en-US"/>
        </w:rPr>
        <w:t xml:space="preserve">that </w:t>
      </w:r>
      <w:r w:rsidR="008F0B6D" w:rsidRPr="002B7820">
        <w:rPr>
          <w:lang w:val="en-US"/>
        </w:rPr>
        <w:t>financial innovation</w:t>
      </w:r>
      <w:r w:rsidR="000E5EAD" w:rsidRPr="002B7820">
        <w:rPr>
          <w:lang w:val="en-US"/>
        </w:rPr>
        <w:t xml:space="preserve">s </w:t>
      </w:r>
      <w:r w:rsidR="00F702C5" w:rsidRPr="002B7820">
        <w:rPr>
          <w:lang w:val="en-US"/>
        </w:rPr>
        <w:t xml:space="preserve">may </w:t>
      </w:r>
      <w:r w:rsidR="00490AA7" w:rsidRPr="002B7820">
        <w:rPr>
          <w:lang w:val="en-US"/>
        </w:rPr>
        <w:t xml:space="preserve">either </w:t>
      </w:r>
      <w:r w:rsidR="008F0B6D" w:rsidRPr="002B7820">
        <w:rPr>
          <w:lang w:val="en-US"/>
        </w:rPr>
        <w:t xml:space="preserve">(1) improve the financial system by promoting its </w:t>
      </w:r>
      <w:r w:rsidR="008C2F79" w:rsidRPr="002B7820">
        <w:rPr>
          <w:lang w:val="en-US"/>
        </w:rPr>
        <w:t>“</w:t>
      </w:r>
      <w:r w:rsidR="008F0B6D" w:rsidRPr="002B7820">
        <w:rPr>
          <w:lang w:val="en-US"/>
        </w:rPr>
        <w:t>basic functions</w:t>
      </w:r>
      <w:r w:rsidR="008C2F79" w:rsidRPr="002B7820">
        <w:rPr>
          <w:lang w:val="en-US"/>
        </w:rPr>
        <w:t>”</w:t>
      </w:r>
      <w:r w:rsidR="004C2D98" w:rsidRPr="002B7820">
        <w:rPr>
          <w:lang w:val="en-US"/>
        </w:rPr>
        <w:t xml:space="preserve"> </w:t>
      </w:r>
      <w:r w:rsidR="00B07B2F" w:rsidRPr="002B7820">
        <w:rPr>
          <w:lang w:val="en-US"/>
        </w:rPr>
        <w:t>(Merton and Bodie 1995)</w:t>
      </w:r>
      <w:r w:rsidR="008F0B6D" w:rsidRPr="002B7820">
        <w:rPr>
          <w:lang w:val="en-US"/>
        </w:rPr>
        <w:t xml:space="preserve"> </w:t>
      </w:r>
      <w:r w:rsidR="00490AA7" w:rsidRPr="002B7820">
        <w:rPr>
          <w:lang w:val="en-US"/>
        </w:rPr>
        <w:t xml:space="preserve">or </w:t>
      </w:r>
      <w:r w:rsidR="008F0B6D" w:rsidRPr="002B7820">
        <w:rPr>
          <w:lang w:val="en-US"/>
        </w:rPr>
        <w:t xml:space="preserve">(2) </w:t>
      </w:r>
      <w:r w:rsidR="009B03C5" w:rsidRPr="002B7820">
        <w:rPr>
          <w:lang w:val="en-US"/>
        </w:rPr>
        <w:t>be</w:t>
      </w:r>
      <w:r w:rsidR="008F0B6D" w:rsidRPr="002B7820">
        <w:rPr>
          <w:lang w:val="en-US"/>
        </w:rPr>
        <w:t xml:space="preserve"> socially </w:t>
      </w:r>
      <w:r w:rsidR="00B07B2F" w:rsidRPr="002B7820">
        <w:rPr>
          <w:lang w:val="en-US"/>
        </w:rPr>
        <w:t>deleterious</w:t>
      </w:r>
      <w:r w:rsidR="008F0B6D" w:rsidRPr="002B7820">
        <w:rPr>
          <w:lang w:val="en-US"/>
        </w:rPr>
        <w:t xml:space="preserve"> because they</w:t>
      </w:r>
      <w:r w:rsidR="009B03C5" w:rsidRPr="002B7820">
        <w:rPr>
          <w:lang w:val="en-US"/>
        </w:rPr>
        <w:t xml:space="preserve"> (or the way they are used)</w:t>
      </w:r>
      <w:r w:rsidR="008F0B6D" w:rsidRPr="002B7820">
        <w:rPr>
          <w:lang w:val="en-US"/>
        </w:rPr>
        <w:t xml:space="preserve"> </w:t>
      </w:r>
      <w:r w:rsidR="00AF5C9D" w:rsidRPr="002B7820">
        <w:rPr>
          <w:lang w:val="en-US"/>
        </w:rPr>
        <w:t xml:space="preserve">produce, </w:t>
      </w:r>
      <w:r w:rsidR="008F0B6D" w:rsidRPr="002B7820">
        <w:rPr>
          <w:lang w:val="en-US"/>
        </w:rPr>
        <w:t xml:space="preserve">sustain or exacerbate market failures. </w:t>
      </w:r>
      <w:r w:rsidR="00B07B2F" w:rsidRPr="002B7820">
        <w:rPr>
          <w:lang w:val="en-US"/>
        </w:rPr>
        <w:t>However,</w:t>
      </w:r>
      <w:r w:rsidR="008F0B6D" w:rsidRPr="002B7820">
        <w:rPr>
          <w:lang w:val="en-US"/>
        </w:rPr>
        <w:t xml:space="preserve"> this also means </w:t>
      </w:r>
      <w:r w:rsidR="009B03C5" w:rsidRPr="002B7820">
        <w:rPr>
          <w:lang w:val="en-US"/>
        </w:rPr>
        <w:t xml:space="preserve">that public </w:t>
      </w:r>
      <w:r w:rsidR="004F59BF" w:rsidRPr="002B7820">
        <w:rPr>
          <w:lang w:val="en-US"/>
        </w:rPr>
        <w:t>r</w:t>
      </w:r>
      <w:r w:rsidR="008F0B6D" w:rsidRPr="002B7820">
        <w:rPr>
          <w:lang w:val="en-US"/>
        </w:rPr>
        <w:t>egulation</w:t>
      </w:r>
      <w:r w:rsidR="009B03C5" w:rsidRPr="002B7820">
        <w:rPr>
          <w:lang w:val="en-US"/>
        </w:rPr>
        <w:t xml:space="preserve"> of finance</w:t>
      </w:r>
      <w:r w:rsidR="00DF06BD" w:rsidRPr="002B7820">
        <w:rPr>
          <w:lang w:val="en-US"/>
        </w:rPr>
        <w:t xml:space="preserve"> (or the way it is executed)</w:t>
      </w:r>
      <w:r w:rsidR="009B03C5" w:rsidRPr="002B7820">
        <w:rPr>
          <w:lang w:val="en-US"/>
        </w:rPr>
        <w:t xml:space="preserve"> either </w:t>
      </w:r>
      <w:r w:rsidR="004C2D98" w:rsidRPr="002B7820">
        <w:rPr>
          <w:lang w:val="en-US"/>
        </w:rPr>
        <w:t>(1)</w:t>
      </w:r>
      <w:r w:rsidR="008F0B6D" w:rsidRPr="002B7820">
        <w:rPr>
          <w:lang w:val="en-US"/>
        </w:rPr>
        <w:t xml:space="preserve"> improve</w:t>
      </w:r>
      <w:r w:rsidR="009B03C5" w:rsidRPr="002B7820">
        <w:rPr>
          <w:lang w:val="en-US"/>
        </w:rPr>
        <w:t>s</w:t>
      </w:r>
      <w:r w:rsidR="008F0B6D" w:rsidRPr="002B7820">
        <w:rPr>
          <w:lang w:val="en-US"/>
        </w:rPr>
        <w:t xml:space="preserve"> the regulatory system by more effectively</w:t>
      </w:r>
      <w:r w:rsidR="00B75619" w:rsidRPr="00B75619">
        <w:rPr>
          <w:lang w:val="en-US"/>
        </w:rPr>
        <w:t xml:space="preserve"> </w:t>
      </w:r>
      <w:r w:rsidR="00B75619" w:rsidRPr="002B7820">
        <w:rPr>
          <w:lang w:val="en-US"/>
        </w:rPr>
        <w:t>promoting</w:t>
      </w:r>
      <w:r w:rsidR="008F0B6D" w:rsidRPr="002B7820">
        <w:rPr>
          <w:lang w:val="en-US"/>
        </w:rPr>
        <w:t xml:space="preserve"> the basic objectives of financial regulation (</w:t>
      </w:r>
      <w:r w:rsidR="00442668" w:rsidRPr="002B7820">
        <w:rPr>
          <w:lang w:val="en-US"/>
        </w:rPr>
        <w:t>Llewellyn</w:t>
      </w:r>
      <w:r w:rsidR="00AC4C6E" w:rsidRPr="002B7820">
        <w:rPr>
          <w:lang w:val="en-US"/>
        </w:rPr>
        <w:t xml:space="preserve"> </w:t>
      </w:r>
      <w:r w:rsidR="00E72FD5" w:rsidRPr="002B7820">
        <w:rPr>
          <w:lang w:val="en-US"/>
        </w:rPr>
        <w:t>2006</w:t>
      </w:r>
      <w:r w:rsidR="008F0B6D" w:rsidRPr="002B7820">
        <w:rPr>
          <w:lang w:val="en-US"/>
        </w:rPr>
        <w:t>)</w:t>
      </w:r>
      <w:r w:rsidR="00DB0EED" w:rsidRPr="002B7820">
        <w:rPr>
          <w:lang w:val="en-US"/>
        </w:rPr>
        <w:t>,</w:t>
      </w:r>
      <w:r w:rsidR="00AC4C6E" w:rsidRPr="002B7820">
        <w:rPr>
          <w:lang w:val="en-US"/>
        </w:rPr>
        <w:t xml:space="preserve"> or </w:t>
      </w:r>
      <w:r w:rsidR="008F0B6D" w:rsidRPr="002B7820">
        <w:rPr>
          <w:lang w:val="en-US"/>
        </w:rPr>
        <w:t>(2) prevent</w:t>
      </w:r>
      <w:r w:rsidR="009B03C5" w:rsidRPr="002B7820">
        <w:rPr>
          <w:lang w:val="en-US"/>
        </w:rPr>
        <w:t>s</w:t>
      </w:r>
      <w:r w:rsidR="008F0B6D" w:rsidRPr="002B7820">
        <w:rPr>
          <w:lang w:val="en-US"/>
        </w:rPr>
        <w:t xml:space="preserve"> the financial system from effectively carrying out its basic functions</w:t>
      </w:r>
      <w:r w:rsidR="00DF06BD" w:rsidRPr="002B7820">
        <w:rPr>
          <w:lang w:val="en-US"/>
        </w:rPr>
        <w:t>.</w:t>
      </w:r>
    </w:p>
    <w:p w14:paraId="7FB80F3B" w14:textId="3021ACB8" w:rsidR="008350C5" w:rsidRPr="002B7820" w:rsidRDefault="008350C5" w:rsidP="003567BF">
      <w:pPr>
        <w:pStyle w:val="Otsikko11"/>
        <w:jc w:val="both"/>
      </w:pPr>
      <w:r w:rsidRPr="002B7820">
        <w:t>The regulatory contract in finance: summary remarks</w:t>
      </w:r>
    </w:p>
    <w:p w14:paraId="7D0B8848" w14:textId="39580902" w:rsidR="00B57F82" w:rsidRPr="002B7820" w:rsidRDefault="00B57F82" w:rsidP="003567BF">
      <w:pPr>
        <w:pStyle w:val="Doublespace"/>
        <w:ind w:firstLine="0"/>
        <w:rPr>
          <w:lang w:val="en-US"/>
        </w:rPr>
      </w:pPr>
      <w:r w:rsidRPr="002B7820">
        <w:rPr>
          <w:lang w:val="en-US"/>
        </w:rPr>
        <w:t>This section</w:t>
      </w:r>
      <w:r w:rsidR="00BC2C3F">
        <w:rPr>
          <w:lang w:val="en-US"/>
        </w:rPr>
        <w:t xml:space="preserve"> has</w:t>
      </w:r>
      <w:r w:rsidRPr="002B7820">
        <w:rPr>
          <w:lang w:val="en-US"/>
        </w:rPr>
        <w:t xml:space="preserve"> argued that the regulatory contract in finance is characterized by what TCE calls low asset specificity, which in the context of regulat</w:t>
      </w:r>
      <w:r w:rsidR="002834B0" w:rsidRPr="002B7820">
        <w:rPr>
          <w:lang w:val="en-US"/>
        </w:rPr>
        <w:t>ory governance</w:t>
      </w:r>
      <w:r w:rsidRPr="002B7820">
        <w:rPr>
          <w:lang w:val="en-US"/>
        </w:rPr>
        <w:t xml:space="preserve"> means that regulated firms may easily adjust to </w:t>
      </w:r>
      <w:r w:rsidR="00143929" w:rsidRPr="002B7820">
        <w:rPr>
          <w:lang w:val="en-US"/>
        </w:rPr>
        <w:t xml:space="preserve">undesirable </w:t>
      </w:r>
      <w:r w:rsidRPr="002B7820">
        <w:rPr>
          <w:lang w:val="en-US"/>
        </w:rPr>
        <w:t>changes in rules and even entirely negate their effects (regulatory arbitrage). It was</w:t>
      </w:r>
      <w:r w:rsidR="005A4276" w:rsidRPr="002B7820">
        <w:rPr>
          <w:lang w:val="en-US"/>
        </w:rPr>
        <w:t xml:space="preserve"> also</w:t>
      </w:r>
      <w:r w:rsidRPr="002B7820">
        <w:rPr>
          <w:lang w:val="en-US"/>
        </w:rPr>
        <w:t xml:space="preserve"> argued that the problem of regulatory arbitrage is not a technical problem for which a technical solution</w:t>
      </w:r>
      <w:r w:rsidR="003B2270">
        <w:rPr>
          <w:lang w:val="en-US"/>
        </w:rPr>
        <w:t xml:space="preserve"> exists</w:t>
      </w:r>
      <w:r w:rsidRPr="002B7820">
        <w:rPr>
          <w:lang w:val="en-US"/>
        </w:rPr>
        <w:t xml:space="preserve">. </w:t>
      </w:r>
      <w:r w:rsidR="00377F99" w:rsidRPr="002B7820">
        <w:rPr>
          <w:lang w:val="en-US"/>
        </w:rPr>
        <w:t>Owing</w:t>
      </w:r>
      <w:r w:rsidRPr="002B7820">
        <w:rPr>
          <w:lang w:val="en-US"/>
        </w:rPr>
        <w:t xml:space="preserve"> to bounded rationality, arbitrage opportunities can never be eliminated entirely</w:t>
      </w:r>
      <w:r w:rsidR="00526DB6" w:rsidRPr="002B7820">
        <w:rPr>
          <w:lang w:val="en-US"/>
        </w:rPr>
        <w:t>.</w:t>
      </w:r>
      <w:r w:rsidR="00924B7F" w:rsidRPr="002B7820">
        <w:rPr>
          <w:lang w:val="en-US"/>
        </w:rPr>
        <w:t xml:space="preserve"> </w:t>
      </w:r>
      <w:r w:rsidRPr="002B7820">
        <w:rPr>
          <w:lang w:val="en-US"/>
        </w:rPr>
        <w:t xml:space="preserve">What is even more challenging, however, is that radical uncertainty complicates assessment of the costs </w:t>
      </w:r>
      <w:r w:rsidR="00864923" w:rsidRPr="002B7820">
        <w:rPr>
          <w:lang w:val="en-US"/>
        </w:rPr>
        <w:t xml:space="preserve">and benefits </w:t>
      </w:r>
      <w:r w:rsidR="00546722" w:rsidRPr="002B7820">
        <w:rPr>
          <w:lang w:val="en-US"/>
        </w:rPr>
        <w:t>of regulatory arbitrage.</w:t>
      </w:r>
      <w:r w:rsidRPr="002B7820">
        <w:rPr>
          <w:lang w:val="en-US"/>
        </w:rPr>
        <w:t xml:space="preserve"> </w:t>
      </w:r>
      <w:r w:rsidR="00546722" w:rsidRPr="002B7820">
        <w:rPr>
          <w:lang w:val="en-US"/>
        </w:rPr>
        <w:t>F</w:t>
      </w:r>
      <w:r w:rsidRPr="002B7820">
        <w:rPr>
          <w:lang w:val="en-US"/>
        </w:rPr>
        <w:t>inancial innovations may improve the functioning of the financial system even if the</w:t>
      </w:r>
      <w:r w:rsidR="008C66B4" w:rsidRPr="002B7820">
        <w:rPr>
          <w:lang w:val="en-US"/>
        </w:rPr>
        <w:t xml:space="preserve">y </w:t>
      </w:r>
      <w:r w:rsidRPr="002B7820">
        <w:rPr>
          <w:lang w:val="en-US"/>
        </w:rPr>
        <w:t xml:space="preserve">were </w:t>
      </w:r>
      <w:r w:rsidR="008C66B4" w:rsidRPr="002B7820">
        <w:rPr>
          <w:lang w:val="en-US"/>
        </w:rPr>
        <w:t xml:space="preserve">originally </w:t>
      </w:r>
      <w:r w:rsidRPr="002B7820">
        <w:rPr>
          <w:lang w:val="en-US"/>
        </w:rPr>
        <w:t xml:space="preserve">induced by regulation or effectively neutralized its costs. </w:t>
      </w:r>
      <w:r w:rsidR="008C66B4" w:rsidRPr="002B7820">
        <w:rPr>
          <w:lang w:val="en-US"/>
        </w:rPr>
        <w:t>Not all regulatory constraints are welfare</w:t>
      </w:r>
      <w:r w:rsidR="00BC2C3F">
        <w:rPr>
          <w:lang w:val="en-US"/>
        </w:rPr>
        <w:t>-</w:t>
      </w:r>
      <w:r w:rsidR="008C66B4" w:rsidRPr="002B7820">
        <w:rPr>
          <w:lang w:val="en-US"/>
        </w:rPr>
        <w:t xml:space="preserve">enhancing </w:t>
      </w:r>
      <w:r w:rsidR="005B77D4" w:rsidRPr="002B7820">
        <w:rPr>
          <w:lang w:val="en-US"/>
        </w:rPr>
        <w:t xml:space="preserve">and </w:t>
      </w:r>
      <w:r w:rsidR="008C66B4" w:rsidRPr="002B7820">
        <w:rPr>
          <w:lang w:val="en-US"/>
        </w:rPr>
        <w:t xml:space="preserve">financial innovations may achieve </w:t>
      </w:r>
      <w:r w:rsidR="00832E04" w:rsidRPr="002B7820">
        <w:rPr>
          <w:lang w:val="en-US"/>
        </w:rPr>
        <w:t xml:space="preserve">certain </w:t>
      </w:r>
      <w:r w:rsidR="008C66B4" w:rsidRPr="002B7820">
        <w:rPr>
          <w:lang w:val="en-US"/>
        </w:rPr>
        <w:t>regulatory objectives (such as</w:t>
      </w:r>
      <w:r w:rsidR="00BC2C3F">
        <w:rPr>
          <w:lang w:val="en-US"/>
        </w:rPr>
        <w:t xml:space="preserve"> by</w:t>
      </w:r>
      <w:r w:rsidR="008C66B4" w:rsidRPr="002B7820">
        <w:rPr>
          <w:lang w:val="en-US"/>
        </w:rPr>
        <w:t xml:space="preserve"> diminish</w:t>
      </w:r>
      <w:r w:rsidR="00BC2C3F">
        <w:rPr>
          <w:lang w:val="en-US"/>
        </w:rPr>
        <w:t>ing</w:t>
      </w:r>
      <w:r w:rsidR="008C66B4" w:rsidRPr="002B7820">
        <w:rPr>
          <w:lang w:val="en-US"/>
        </w:rPr>
        <w:t xml:space="preserve"> information asymmetries</w:t>
      </w:r>
      <w:r w:rsidR="00310129" w:rsidRPr="002B7820">
        <w:rPr>
          <w:lang w:val="en-US"/>
        </w:rPr>
        <w:t xml:space="preserve"> or</w:t>
      </w:r>
      <w:r w:rsidR="005B77D4" w:rsidRPr="002B7820">
        <w:rPr>
          <w:lang w:val="en-US"/>
        </w:rPr>
        <w:t xml:space="preserve"> provid</w:t>
      </w:r>
      <w:r w:rsidR="00BC2C3F">
        <w:rPr>
          <w:lang w:val="en-US"/>
        </w:rPr>
        <w:t>ing</w:t>
      </w:r>
      <w:r w:rsidR="00310129" w:rsidRPr="002B7820">
        <w:rPr>
          <w:lang w:val="en-US"/>
        </w:rPr>
        <w:t xml:space="preserve"> insur</w:t>
      </w:r>
      <w:r w:rsidR="005B77D4" w:rsidRPr="002B7820">
        <w:rPr>
          <w:lang w:val="en-US"/>
        </w:rPr>
        <w:t>ance</w:t>
      </w:r>
      <w:r w:rsidR="00310129" w:rsidRPr="002B7820">
        <w:rPr>
          <w:lang w:val="en-US"/>
        </w:rPr>
        <w:t xml:space="preserve"> against risks</w:t>
      </w:r>
      <w:r w:rsidR="008C66B4" w:rsidRPr="002B7820">
        <w:rPr>
          <w:lang w:val="en-US"/>
        </w:rPr>
        <w:t>) more effectively than regulation</w:t>
      </w:r>
      <w:r w:rsidRPr="002B7820">
        <w:rPr>
          <w:lang w:val="en-US"/>
        </w:rPr>
        <w:t>.</w:t>
      </w:r>
    </w:p>
    <w:p w14:paraId="50F1A47D" w14:textId="333775A7" w:rsidR="005A00BD" w:rsidRPr="002B7820" w:rsidRDefault="00B57F82" w:rsidP="003567BF">
      <w:pPr>
        <w:pStyle w:val="Doublespace"/>
        <w:rPr>
          <w:lang w:val="en-US"/>
        </w:rPr>
      </w:pPr>
      <w:r w:rsidRPr="002B7820">
        <w:rPr>
          <w:lang w:val="en-US"/>
        </w:rPr>
        <w:t>Having thus identified the main features of the regulatory contract in finance, the</w:t>
      </w:r>
      <w:r w:rsidR="00725A73" w:rsidRPr="002B7820">
        <w:rPr>
          <w:lang w:val="en-US"/>
        </w:rPr>
        <w:t xml:space="preserve"> article next</w:t>
      </w:r>
      <w:r w:rsidRPr="002B7820">
        <w:rPr>
          <w:lang w:val="en-US"/>
        </w:rPr>
        <w:t xml:space="preserve"> turns to the main problem of governance</w:t>
      </w:r>
      <w:r w:rsidR="00BC2C3F">
        <w:rPr>
          <w:lang w:val="en-US"/>
        </w:rPr>
        <w:t>, namely,</w:t>
      </w:r>
      <w:r w:rsidR="005373BC" w:rsidRPr="002B7820">
        <w:rPr>
          <w:lang w:val="en-US"/>
        </w:rPr>
        <w:t xml:space="preserve"> </w:t>
      </w:r>
      <w:r w:rsidR="009F2471" w:rsidRPr="002B7820">
        <w:rPr>
          <w:lang w:val="en-US"/>
        </w:rPr>
        <w:t>what kind of</w:t>
      </w:r>
      <w:r w:rsidR="00384018" w:rsidRPr="002B7820">
        <w:rPr>
          <w:lang w:val="en-US"/>
        </w:rPr>
        <w:t xml:space="preserve"> governance </w:t>
      </w:r>
      <w:r w:rsidR="00384018" w:rsidRPr="002B7820">
        <w:rPr>
          <w:lang w:val="en-US"/>
        </w:rPr>
        <w:lastRenderedPageBreak/>
        <w:t xml:space="preserve">structures </w:t>
      </w:r>
      <w:r w:rsidR="009F2471" w:rsidRPr="002B7820">
        <w:rPr>
          <w:lang w:val="en-US"/>
        </w:rPr>
        <w:t xml:space="preserve">might </w:t>
      </w:r>
      <w:r w:rsidR="00384018" w:rsidRPr="002B7820">
        <w:rPr>
          <w:lang w:val="en-US"/>
        </w:rPr>
        <w:t>best mitigate and economize the above-mentioned</w:t>
      </w:r>
      <w:r w:rsidR="00BC2C3F">
        <w:rPr>
          <w:lang w:val="en-US"/>
        </w:rPr>
        <w:t xml:space="preserve"> ‒</w:t>
      </w:r>
      <w:r w:rsidR="009F2471" w:rsidRPr="002B7820">
        <w:rPr>
          <w:lang w:val="en-US"/>
        </w:rPr>
        <w:t xml:space="preserve"> </w:t>
      </w:r>
      <w:r w:rsidR="00394E87" w:rsidRPr="002B7820">
        <w:rPr>
          <w:lang w:val="en-US"/>
        </w:rPr>
        <w:t>even if</w:t>
      </w:r>
      <w:r w:rsidR="009F2471" w:rsidRPr="002B7820">
        <w:rPr>
          <w:lang w:val="en-US"/>
        </w:rPr>
        <w:t xml:space="preserve"> allusive</w:t>
      </w:r>
      <w:r w:rsidR="00BC2C3F">
        <w:rPr>
          <w:lang w:val="en-US"/>
        </w:rPr>
        <w:t xml:space="preserve"> ‒</w:t>
      </w:r>
      <w:r w:rsidR="009F2471" w:rsidRPr="002B7820">
        <w:rPr>
          <w:lang w:val="en-US"/>
        </w:rPr>
        <w:t xml:space="preserve"> </w:t>
      </w:r>
      <w:r w:rsidR="00384018" w:rsidRPr="002B7820">
        <w:rPr>
          <w:lang w:val="en-US"/>
        </w:rPr>
        <w:t>costs of opportunism and bounded rationality.</w:t>
      </w:r>
    </w:p>
    <w:bookmarkEnd w:id="4"/>
    <w:p w14:paraId="6A4A2BD7" w14:textId="2D3CE208" w:rsidR="0068710F" w:rsidRPr="002B7820" w:rsidRDefault="00E87706" w:rsidP="003567BF">
      <w:pPr>
        <w:pStyle w:val="Otsikko1"/>
        <w:jc w:val="both"/>
        <w:rPr>
          <w:lang w:val="en-US"/>
        </w:rPr>
      </w:pPr>
      <w:r w:rsidRPr="002B7820">
        <w:rPr>
          <w:i/>
          <w:lang w:val="en-US"/>
        </w:rPr>
        <w:t>Ex post</w:t>
      </w:r>
      <w:r w:rsidRPr="002B7820">
        <w:rPr>
          <w:lang w:val="en-US"/>
        </w:rPr>
        <w:t xml:space="preserve"> governance</w:t>
      </w:r>
      <w:r w:rsidR="006471EE" w:rsidRPr="002B7820">
        <w:rPr>
          <w:lang w:val="en-US"/>
        </w:rPr>
        <w:t xml:space="preserve"> of regulatory arbitrage</w:t>
      </w:r>
    </w:p>
    <w:p w14:paraId="02055CC4" w14:textId="101BCBBF" w:rsidR="00423E44" w:rsidRPr="002B7820" w:rsidRDefault="007541E3" w:rsidP="003567BF">
      <w:pPr>
        <w:pStyle w:val="Doublespace"/>
        <w:ind w:firstLine="0"/>
        <w:rPr>
          <w:lang w:val="en-US"/>
        </w:rPr>
      </w:pPr>
      <w:r w:rsidRPr="002B7820">
        <w:rPr>
          <w:lang w:val="en-US"/>
        </w:rPr>
        <w:t>T</w:t>
      </w:r>
      <w:r w:rsidR="00246CA2" w:rsidRPr="002B7820">
        <w:rPr>
          <w:lang w:val="en-US"/>
        </w:rPr>
        <w:t>he purpose of TCE is to match different type</w:t>
      </w:r>
      <w:r w:rsidR="00BC2C3F">
        <w:rPr>
          <w:lang w:val="en-US"/>
        </w:rPr>
        <w:t>s</w:t>
      </w:r>
      <w:r w:rsidR="00246CA2" w:rsidRPr="002B7820">
        <w:rPr>
          <w:lang w:val="en-US"/>
        </w:rPr>
        <w:t xml:space="preserve"> of transaction with</w:t>
      </w:r>
      <w:r w:rsidR="00733DB5">
        <w:rPr>
          <w:lang w:val="en-US"/>
        </w:rPr>
        <w:t xml:space="preserve"> the</w:t>
      </w:r>
      <w:r w:rsidR="00246CA2" w:rsidRPr="002B7820">
        <w:rPr>
          <w:lang w:val="en-US"/>
        </w:rPr>
        <w:t xml:space="preserve"> most appropriate</w:t>
      </w:r>
      <w:r w:rsidR="00DD540F" w:rsidRPr="002B7820">
        <w:rPr>
          <w:lang w:val="en-US"/>
        </w:rPr>
        <w:t xml:space="preserve"> and cost-economizing</w:t>
      </w:r>
      <w:r w:rsidR="00246CA2" w:rsidRPr="002B7820">
        <w:rPr>
          <w:lang w:val="en-US"/>
        </w:rPr>
        <w:t xml:space="preserve"> governance structures. </w:t>
      </w:r>
      <w:r w:rsidRPr="002B7820">
        <w:rPr>
          <w:lang w:val="en-US"/>
        </w:rPr>
        <w:t>As</w:t>
      </w:r>
      <w:r w:rsidR="008F1CE6" w:rsidRPr="002B7820">
        <w:rPr>
          <w:lang w:val="en-US"/>
        </w:rPr>
        <w:t xml:space="preserve"> the </w:t>
      </w:r>
      <w:r w:rsidR="00002339" w:rsidRPr="002B7820">
        <w:rPr>
          <w:lang w:val="en-US"/>
        </w:rPr>
        <w:t xml:space="preserve">preceding </w:t>
      </w:r>
      <w:r w:rsidR="008F1CE6" w:rsidRPr="002B7820">
        <w:rPr>
          <w:lang w:val="en-US"/>
        </w:rPr>
        <w:t xml:space="preserve">analysis </w:t>
      </w:r>
      <w:r w:rsidR="00DD540F" w:rsidRPr="002B7820">
        <w:rPr>
          <w:lang w:val="en-US"/>
        </w:rPr>
        <w:t>showed</w:t>
      </w:r>
      <w:r w:rsidR="00002339" w:rsidRPr="002B7820">
        <w:rPr>
          <w:lang w:val="en-US"/>
        </w:rPr>
        <w:t>,</w:t>
      </w:r>
      <w:r w:rsidRPr="002B7820">
        <w:rPr>
          <w:lang w:val="en-US"/>
        </w:rPr>
        <w:t xml:space="preserve"> governance structures in financial regulation must meet at least two broad requirements: first, they must be flexible enough </w:t>
      </w:r>
      <w:r w:rsidR="00246CA2" w:rsidRPr="002B7820">
        <w:rPr>
          <w:lang w:val="en-US"/>
        </w:rPr>
        <w:t xml:space="preserve">to adapt to unforeseen </w:t>
      </w:r>
      <w:r w:rsidRPr="002B7820">
        <w:rPr>
          <w:lang w:val="en-US"/>
        </w:rPr>
        <w:t xml:space="preserve">changes in (external) </w:t>
      </w:r>
      <w:r w:rsidR="00246CA2" w:rsidRPr="002B7820">
        <w:rPr>
          <w:lang w:val="en-US"/>
        </w:rPr>
        <w:t xml:space="preserve">circumstances </w:t>
      </w:r>
      <w:r w:rsidRPr="002B7820">
        <w:rPr>
          <w:lang w:val="en-US"/>
        </w:rPr>
        <w:t xml:space="preserve">as well </w:t>
      </w:r>
      <w:r w:rsidR="00187125" w:rsidRPr="002B7820">
        <w:rPr>
          <w:lang w:val="en-US"/>
        </w:rPr>
        <w:t xml:space="preserve">as </w:t>
      </w:r>
      <w:r w:rsidRPr="002B7820">
        <w:rPr>
          <w:lang w:val="en-US"/>
        </w:rPr>
        <w:t xml:space="preserve">to unforeseen </w:t>
      </w:r>
      <w:r w:rsidR="00246CA2" w:rsidRPr="002B7820">
        <w:rPr>
          <w:lang w:val="en-US"/>
        </w:rPr>
        <w:t>avoidance strategies</w:t>
      </w:r>
      <w:r w:rsidRPr="002B7820">
        <w:rPr>
          <w:lang w:val="en-US"/>
        </w:rPr>
        <w:t xml:space="preserve"> by regulated firms</w:t>
      </w:r>
      <w:r w:rsidR="00283EA7" w:rsidRPr="002B7820">
        <w:rPr>
          <w:lang w:val="en-US"/>
        </w:rPr>
        <w:t>;</w:t>
      </w:r>
      <w:r w:rsidRPr="002B7820">
        <w:rPr>
          <w:lang w:val="en-US"/>
        </w:rPr>
        <w:t xml:space="preserve"> and</w:t>
      </w:r>
      <w:r w:rsidR="00BC2C3F">
        <w:rPr>
          <w:lang w:val="en-US"/>
        </w:rPr>
        <w:t>,</w:t>
      </w:r>
      <w:r w:rsidRPr="002B7820">
        <w:rPr>
          <w:lang w:val="en-US"/>
        </w:rPr>
        <w:t xml:space="preserve"> second,</w:t>
      </w:r>
      <w:r w:rsidR="00246CA2" w:rsidRPr="002B7820">
        <w:rPr>
          <w:lang w:val="en-US"/>
        </w:rPr>
        <w:t xml:space="preserve"> </w:t>
      </w:r>
      <w:r w:rsidRPr="002B7820">
        <w:rPr>
          <w:lang w:val="en-US"/>
        </w:rPr>
        <w:t>they</w:t>
      </w:r>
      <w:r w:rsidR="00246CA2" w:rsidRPr="002B7820">
        <w:rPr>
          <w:lang w:val="en-US"/>
        </w:rPr>
        <w:t xml:space="preserve"> must cope with radical uncertainty about the welfare consequences of financial innovation.</w:t>
      </w:r>
      <w:r w:rsidR="001D5571" w:rsidRPr="002B7820">
        <w:rPr>
          <w:lang w:val="en-US"/>
        </w:rPr>
        <w:t xml:space="preserve"> To that end, t</w:t>
      </w:r>
      <w:r w:rsidR="00817472" w:rsidRPr="002B7820">
        <w:rPr>
          <w:lang w:val="en-US"/>
        </w:rPr>
        <w:t>h</w:t>
      </w:r>
      <w:r w:rsidR="001C37E3" w:rsidRPr="002B7820">
        <w:rPr>
          <w:lang w:val="en-US"/>
        </w:rPr>
        <w:t>is</w:t>
      </w:r>
      <w:r w:rsidR="00817472" w:rsidRPr="002B7820">
        <w:rPr>
          <w:lang w:val="en-US"/>
        </w:rPr>
        <w:t xml:space="preserve"> </w:t>
      </w:r>
      <w:r w:rsidR="00246CA2" w:rsidRPr="002B7820">
        <w:rPr>
          <w:lang w:val="en-US"/>
        </w:rPr>
        <w:t xml:space="preserve">section </w:t>
      </w:r>
      <w:r w:rsidR="00541155" w:rsidRPr="002B7820">
        <w:rPr>
          <w:lang w:val="en-US"/>
        </w:rPr>
        <w:t>defines</w:t>
      </w:r>
      <w:r w:rsidR="00817472" w:rsidRPr="002B7820">
        <w:rPr>
          <w:lang w:val="en-US"/>
        </w:rPr>
        <w:t xml:space="preserve"> </w:t>
      </w:r>
      <w:r w:rsidR="00541155" w:rsidRPr="002B7820">
        <w:rPr>
          <w:lang w:val="en-US"/>
        </w:rPr>
        <w:t xml:space="preserve">and scrutinizes </w:t>
      </w:r>
      <w:r w:rsidR="00817472" w:rsidRPr="002B7820">
        <w:rPr>
          <w:lang w:val="en-US"/>
        </w:rPr>
        <w:t xml:space="preserve">a </w:t>
      </w:r>
      <w:r w:rsidR="005C28EB" w:rsidRPr="002B7820">
        <w:rPr>
          <w:lang w:val="en-US"/>
        </w:rPr>
        <w:t xml:space="preserve">specific </w:t>
      </w:r>
      <w:r w:rsidR="00817472" w:rsidRPr="002B7820">
        <w:rPr>
          <w:lang w:val="en-US"/>
        </w:rPr>
        <w:t xml:space="preserve">governance structure called </w:t>
      </w:r>
      <w:r w:rsidR="00817472" w:rsidRPr="002B7820">
        <w:rPr>
          <w:i/>
          <w:iCs/>
          <w:lang w:val="en-US"/>
        </w:rPr>
        <w:t>relational regulation</w:t>
      </w:r>
      <w:r w:rsidR="00817472" w:rsidRPr="002B7820">
        <w:rPr>
          <w:lang w:val="en-US"/>
        </w:rPr>
        <w:t xml:space="preserve">. </w:t>
      </w:r>
      <w:r w:rsidR="00E770E6" w:rsidRPr="002B7820">
        <w:rPr>
          <w:lang w:val="en-US"/>
        </w:rPr>
        <w:t xml:space="preserve">Much like relational contracting, relational regulation uses open-ended standards, </w:t>
      </w:r>
      <w:r w:rsidR="00422551" w:rsidRPr="002B7820">
        <w:rPr>
          <w:lang w:val="en-US"/>
        </w:rPr>
        <w:t>in</w:t>
      </w:r>
      <w:r w:rsidR="00E770E6" w:rsidRPr="002B7820">
        <w:rPr>
          <w:lang w:val="en-US"/>
        </w:rPr>
        <w:t xml:space="preserve">formal instruments and adaptation-facilitating procedures as </w:t>
      </w:r>
      <w:r w:rsidR="00BE5DCD" w:rsidRPr="002B7820">
        <w:rPr>
          <w:lang w:val="en-US"/>
        </w:rPr>
        <w:t>a way</w:t>
      </w:r>
      <w:r w:rsidR="00E770E6" w:rsidRPr="002B7820">
        <w:rPr>
          <w:lang w:val="en-US"/>
        </w:rPr>
        <w:t xml:space="preserve"> to economize on bounded rationality, while simultaneously safeguarding the regulatory contract against</w:t>
      </w:r>
      <w:r w:rsidR="00BC2C3F">
        <w:rPr>
          <w:lang w:val="en-US"/>
        </w:rPr>
        <w:t xml:space="preserve"> the</w:t>
      </w:r>
      <w:r w:rsidR="00E770E6" w:rsidRPr="002B7820">
        <w:rPr>
          <w:lang w:val="en-US"/>
        </w:rPr>
        <w:t xml:space="preserve"> hazards of opportunism.</w:t>
      </w:r>
    </w:p>
    <w:p w14:paraId="4CA5FE1E" w14:textId="56C579D7" w:rsidR="00122784" w:rsidRPr="002B7820" w:rsidRDefault="00F9593D" w:rsidP="003567BF">
      <w:pPr>
        <w:pStyle w:val="Doublespace"/>
        <w:rPr>
          <w:lang w:val="en-US"/>
        </w:rPr>
      </w:pPr>
      <w:r w:rsidRPr="002B7820">
        <w:rPr>
          <w:lang w:val="en-US"/>
        </w:rPr>
        <w:t xml:space="preserve">Governance of regulatory arbitrage in finance is a massive subject that </w:t>
      </w:r>
      <w:r w:rsidR="008A49E7" w:rsidRPr="002B7820">
        <w:rPr>
          <w:lang w:val="en-US"/>
        </w:rPr>
        <w:t xml:space="preserve">escapes </w:t>
      </w:r>
      <w:r w:rsidR="003277F1" w:rsidRPr="002B7820">
        <w:rPr>
          <w:lang w:val="en-US"/>
        </w:rPr>
        <w:t xml:space="preserve">the </w:t>
      </w:r>
      <w:r w:rsidR="008A49E7" w:rsidRPr="002B7820">
        <w:rPr>
          <w:lang w:val="en-US"/>
        </w:rPr>
        <w:t>boundaries</w:t>
      </w:r>
      <w:r w:rsidR="003277F1" w:rsidRPr="002B7820">
        <w:rPr>
          <w:lang w:val="en-US"/>
        </w:rPr>
        <w:t xml:space="preserve"> of </w:t>
      </w:r>
      <w:r w:rsidR="00BE5DCD" w:rsidRPr="002B7820">
        <w:rPr>
          <w:lang w:val="en-US"/>
        </w:rPr>
        <w:t>this</w:t>
      </w:r>
      <w:r w:rsidR="003277F1" w:rsidRPr="002B7820">
        <w:rPr>
          <w:lang w:val="en-US"/>
        </w:rPr>
        <w:t xml:space="preserve"> article</w:t>
      </w:r>
      <w:r w:rsidRPr="002B7820">
        <w:rPr>
          <w:lang w:val="en-US"/>
        </w:rPr>
        <w:t xml:space="preserve">. </w:t>
      </w:r>
      <w:r w:rsidR="0014398D" w:rsidRPr="002B7820">
        <w:rPr>
          <w:lang w:val="en-US"/>
        </w:rPr>
        <w:t xml:space="preserve">Therefore, </w:t>
      </w:r>
      <w:r w:rsidR="00413CDD" w:rsidRPr="002B7820">
        <w:rPr>
          <w:lang w:val="en-US"/>
        </w:rPr>
        <w:t xml:space="preserve">certain </w:t>
      </w:r>
      <w:r w:rsidR="00D1749C" w:rsidRPr="002B7820">
        <w:rPr>
          <w:lang w:val="en-US"/>
        </w:rPr>
        <w:t>carve-outs</w:t>
      </w:r>
      <w:r w:rsidR="00413CDD" w:rsidRPr="002B7820">
        <w:rPr>
          <w:lang w:val="en-US"/>
        </w:rPr>
        <w:t xml:space="preserve"> have</w:t>
      </w:r>
      <w:r w:rsidR="009A0AB0" w:rsidRPr="002B7820">
        <w:rPr>
          <w:lang w:val="en-US"/>
        </w:rPr>
        <w:t xml:space="preserve"> been made. </w:t>
      </w:r>
      <w:r w:rsidRPr="002B7820">
        <w:rPr>
          <w:lang w:val="en-US"/>
        </w:rPr>
        <w:t xml:space="preserve">Most importantly, this section does not consider </w:t>
      </w:r>
      <w:r w:rsidR="009C02DA" w:rsidRPr="002B7820">
        <w:rPr>
          <w:lang w:val="en-US"/>
        </w:rPr>
        <w:t>the issue</w:t>
      </w:r>
      <w:r w:rsidR="00D82F0F" w:rsidRPr="002B7820">
        <w:rPr>
          <w:lang w:val="en-US"/>
        </w:rPr>
        <w:t xml:space="preserve"> of</w:t>
      </w:r>
      <w:r w:rsidR="00F00B28" w:rsidRPr="002B7820">
        <w:rPr>
          <w:lang w:val="en-US"/>
        </w:rPr>
        <w:t xml:space="preserve"> </w:t>
      </w:r>
      <w:r w:rsidR="00F00B28" w:rsidRPr="0067559F">
        <w:rPr>
          <w:i/>
          <w:lang w:val="en-US"/>
        </w:rPr>
        <w:t>ex ante</w:t>
      </w:r>
      <w:r w:rsidR="00D82F0F" w:rsidRPr="002B7820">
        <w:rPr>
          <w:lang w:val="en-US"/>
        </w:rPr>
        <w:t xml:space="preserve"> allocation of power</w:t>
      </w:r>
      <w:r w:rsidR="00F00B28" w:rsidRPr="002B7820">
        <w:rPr>
          <w:lang w:val="en-US"/>
        </w:rPr>
        <w:t xml:space="preserve"> within</w:t>
      </w:r>
      <w:r w:rsidR="00B61338" w:rsidRPr="002B7820">
        <w:rPr>
          <w:lang w:val="en-US"/>
        </w:rPr>
        <w:t>,</w:t>
      </w:r>
      <w:r w:rsidR="00F00B28" w:rsidRPr="002B7820">
        <w:rPr>
          <w:lang w:val="en-US"/>
        </w:rPr>
        <w:t xml:space="preserve"> among</w:t>
      </w:r>
      <w:r w:rsidR="00BC2C3F">
        <w:rPr>
          <w:lang w:val="en-US"/>
        </w:rPr>
        <w:t>,</w:t>
      </w:r>
      <w:r w:rsidR="00F00B28" w:rsidRPr="002B7820">
        <w:rPr>
          <w:lang w:val="en-US"/>
        </w:rPr>
        <w:t xml:space="preserve"> </w:t>
      </w:r>
      <w:r w:rsidR="00B61338" w:rsidRPr="002B7820">
        <w:rPr>
          <w:lang w:val="en-US"/>
        </w:rPr>
        <w:t xml:space="preserve">or beyond sovereign </w:t>
      </w:r>
      <w:r w:rsidR="00F00B28" w:rsidRPr="002B7820">
        <w:rPr>
          <w:lang w:val="en-US"/>
        </w:rPr>
        <w:t>states</w:t>
      </w:r>
      <w:r w:rsidRPr="002B7820">
        <w:rPr>
          <w:lang w:val="en-US"/>
        </w:rPr>
        <w:t xml:space="preserve">. </w:t>
      </w:r>
      <w:r w:rsidR="00931087" w:rsidRPr="002B7820">
        <w:rPr>
          <w:lang w:val="en-US"/>
        </w:rPr>
        <w:t>This ex</w:t>
      </w:r>
      <w:r w:rsidR="00446E7E" w:rsidRPr="002B7820">
        <w:rPr>
          <w:lang w:val="en-US"/>
        </w:rPr>
        <w:t>cludes questions such as w</w:t>
      </w:r>
      <w:r w:rsidR="00730730" w:rsidRPr="002B7820">
        <w:rPr>
          <w:lang w:val="en-US"/>
        </w:rPr>
        <w:t>hen</w:t>
      </w:r>
      <w:r w:rsidRPr="002B7820">
        <w:rPr>
          <w:lang w:val="en-US"/>
        </w:rPr>
        <w:t xml:space="preserve"> and </w:t>
      </w:r>
      <w:r w:rsidR="005A023E" w:rsidRPr="002B7820">
        <w:rPr>
          <w:lang w:val="en-US"/>
        </w:rPr>
        <w:t xml:space="preserve">how </w:t>
      </w:r>
      <w:r w:rsidRPr="002B7820">
        <w:rPr>
          <w:lang w:val="en-US"/>
        </w:rPr>
        <w:t>much power should be delegated to a regulatory agency on</w:t>
      </w:r>
      <w:r w:rsidR="00BC2C3F">
        <w:rPr>
          <w:lang w:val="en-US"/>
        </w:rPr>
        <w:t xml:space="preserve"> the</w:t>
      </w:r>
      <w:r w:rsidRPr="002B7820">
        <w:rPr>
          <w:lang w:val="en-US"/>
        </w:rPr>
        <w:t xml:space="preserve"> one hand, or </w:t>
      </w:r>
      <w:r w:rsidR="00730730" w:rsidRPr="002B7820">
        <w:rPr>
          <w:lang w:val="en-US"/>
        </w:rPr>
        <w:t xml:space="preserve">whether </w:t>
      </w:r>
      <w:r w:rsidR="00F00B28" w:rsidRPr="002B7820">
        <w:rPr>
          <w:lang w:val="en-US"/>
        </w:rPr>
        <w:t>to</w:t>
      </w:r>
      <w:r w:rsidR="00730730" w:rsidRPr="002B7820">
        <w:rPr>
          <w:lang w:val="en-US"/>
        </w:rPr>
        <w:t xml:space="preserve"> set up</w:t>
      </w:r>
      <w:r w:rsidR="00F00B28" w:rsidRPr="002B7820">
        <w:rPr>
          <w:lang w:val="en-US"/>
        </w:rPr>
        <w:t xml:space="preserve"> </w:t>
      </w:r>
      <w:r w:rsidRPr="002B7820">
        <w:rPr>
          <w:lang w:val="en-US"/>
        </w:rPr>
        <w:t xml:space="preserve">supranational </w:t>
      </w:r>
      <w:r w:rsidR="00F00B28" w:rsidRPr="002B7820">
        <w:rPr>
          <w:lang w:val="en-US"/>
        </w:rPr>
        <w:t>bodies on the other</w:t>
      </w:r>
      <w:r w:rsidR="00644B44" w:rsidRPr="002B7820">
        <w:rPr>
          <w:lang w:val="en-US"/>
        </w:rPr>
        <w:t xml:space="preserve"> (i.e. the realm of transaction cost politics)</w:t>
      </w:r>
      <w:r w:rsidR="00446E7E" w:rsidRPr="002B7820">
        <w:rPr>
          <w:lang w:val="en-US"/>
        </w:rPr>
        <w:t>. Such issues</w:t>
      </w:r>
      <w:r w:rsidR="002823B7" w:rsidRPr="002B7820">
        <w:rPr>
          <w:lang w:val="en-US"/>
        </w:rPr>
        <w:t xml:space="preserve"> have been considered elsewhere</w:t>
      </w:r>
      <w:r w:rsidR="00B036BF" w:rsidRPr="002B7820">
        <w:rPr>
          <w:lang w:val="en-US"/>
        </w:rPr>
        <w:t xml:space="preserve"> (see e.g. </w:t>
      </w:r>
      <w:proofErr w:type="spellStart"/>
      <w:r w:rsidR="00B036BF" w:rsidRPr="002B7820">
        <w:rPr>
          <w:lang w:val="en-US"/>
        </w:rPr>
        <w:t>Majone</w:t>
      </w:r>
      <w:proofErr w:type="spellEnd"/>
      <w:r w:rsidR="00B036BF" w:rsidRPr="002B7820">
        <w:rPr>
          <w:lang w:val="en-US"/>
        </w:rPr>
        <w:t xml:space="preserve"> 2001; </w:t>
      </w:r>
      <w:proofErr w:type="spellStart"/>
      <w:r w:rsidR="00B036BF" w:rsidRPr="002B7820">
        <w:rPr>
          <w:lang w:val="en-US"/>
        </w:rPr>
        <w:t>Pistor</w:t>
      </w:r>
      <w:proofErr w:type="spellEnd"/>
      <w:r w:rsidR="00B036BF" w:rsidRPr="002B7820">
        <w:rPr>
          <w:lang w:val="en-US"/>
        </w:rPr>
        <w:t xml:space="preserve"> and Xu 2002; </w:t>
      </w:r>
      <w:proofErr w:type="spellStart"/>
      <w:r w:rsidR="00B036BF" w:rsidRPr="002B7820">
        <w:rPr>
          <w:lang w:val="en-US"/>
        </w:rPr>
        <w:t>Trachtmann</w:t>
      </w:r>
      <w:proofErr w:type="spellEnd"/>
      <w:r w:rsidR="00B036BF" w:rsidRPr="002B7820">
        <w:rPr>
          <w:lang w:val="en-US"/>
        </w:rPr>
        <w:t xml:space="preserve"> </w:t>
      </w:r>
      <w:r w:rsidR="000D2B2A" w:rsidRPr="002B7820">
        <w:rPr>
          <w:lang w:val="en-US"/>
        </w:rPr>
        <w:t>2000</w:t>
      </w:r>
      <w:r w:rsidR="00B036BF" w:rsidRPr="002B7820">
        <w:rPr>
          <w:lang w:val="en-US"/>
        </w:rPr>
        <w:t>)</w:t>
      </w:r>
      <w:r w:rsidR="00D82F0F" w:rsidRPr="002B7820">
        <w:rPr>
          <w:lang w:val="en-US"/>
        </w:rPr>
        <w:t xml:space="preserve">. </w:t>
      </w:r>
      <w:r w:rsidR="00BC2C3F">
        <w:rPr>
          <w:lang w:val="en-US"/>
        </w:rPr>
        <w:t>The f</w:t>
      </w:r>
      <w:r w:rsidR="00644B44" w:rsidRPr="002B7820">
        <w:rPr>
          <w:lang w:val="en-US"/>
        </w:rPr>
        <w:t>ocus</w:t>
      </w:r>
      <w:r w:rsidR="00B036BF" w:rsidRPr="002B7820">
        <w:rPr>
          <w:lang w:val="en-US"/>
        </w:rPr>
        <w:t xml:space="preserve"> of this section</w:t>
      </w:r>
      <w:r w:rsidR="00644B44" w:rsidRPr="002B7820">
        <w:rPr>
          <w:lang w:val="en-US"/>
        </w:rPr>
        <w:t xml:space="preserve"> will be solely on </w:t>
      </w:r>
      <w:r w:rsidR="00F00B28" w:rsidRPr="002B7820">
        <w:rPr>
          <w:lang w:val="en-US"/>
        </w:rPr>
        <w:t>the relationship between the regulator</w:t>
      </w:r>
      <w:r w:rsidR="00D82F0F" w:rsidRPr="002B7820">
        <w:rPr>
          <w:lang w:val="en-US"/>
        </w:rPr>
        <w:t xml:space="preserve"> – </w:t>
      </w:r>
      <w:r w:rsidR="00D82F0F" w:rsidRPr="002B7820">
        <w:rPr>
          <w:lang w:val="en-US"/>
        </w:rPr>
        <w:lastRenderedPageBreak/>
        <w:t xml:space="preserve">as an agent </w:t>
      </w:r>
      <w:r w:rsidR="003B3A40" w:rsidRPr="002B7820">
        <w:rPr>
          <w:lang w:val="en-US"/>
        </w:rPr>
        <w:t>of</w:t>
      </w:r>
      <w:r w:rsidR="00BC2C3F">
        <w:rPr>
          <w:lang w:val="en-US"/>
        </w:rPr>
        <w:t xml:space="preserve"> the</w:t>
      </w:r>
      <w:r w:rsidR="003B3A40" w:rsidRPr="002B7820">
        <w:rPr>
          <w:lang w:val="en-US"/>
        </w:rPr>
        <w:t xml:space="preserve"> </w:t>
      </w:r>
      <w:r w:rsidR="00D82F0F" w:rsidRPr="002B7820">
        <w:rPr>
          <w:lang w:val="en-US"/>
        </w:rPr>
        <w:t>legislature</w:t>
      </w:r>
      <w:r w:rsidR="00F00B28" w:rsidRPr="002B7820">
        <w:rPr>
          <w:lang w:val="en-US"/>
        </w:rPr>
        <w:t xml:space="preserve"> </w:t>
      </w:r>
      <w:r w:rsidR="00D82F0F" w:rsidRPr="002B7820">
        <w:rPr>
          <w:lang w:val="en-US"/>
        </w:rPr>
        <w:t xml:space="preserve">– </w:t>
      </w:r>
      <w:r w:rsidR="00F00B28" w:rsidRPr="002B7820">
        <w:rPr>
          <w:lang w:val="en-US"/>
        </w:rPr>
        <w:t xml:space="preserve">and the </w:t>
      </w:r>
      <w:r w:rsidR="00644B44" w:rsidRPr="002B7820">
        <w:rPr>
          <w:lang w:val="en-US"/>
        </w:rPr>
        <w:t xml:space="preserve">regulated </w:t>
      </w:r>
      <w:r w:rsidR="00F00B28" w:rsidRPr="002B7820">
        <w:rPr>
          <w:lang w:val="en-US"/>
        </w:rPr>
        <w:t>firm.</w:t>
      </w:r>
      <w:r w:rsidR="00E43EF3" w:rsidRPr="002B7820">
        <w:rPr>
          <w:rStyle w:val="EndnoteReference"/>
          <w:lang w:val="en-US"/>
        </w:rPr>
        <w:endnoteReference w:id="10"/>
      </w:r>
      <w:r w:rsidR="0096319A" w:rsidRPr="002B7820">
        <w:rPr>
          <w:lang w:val="en-US"/>
        </w:rPr>
        <w:t xml:space="preserve"> </w:t>
      </w:r>
      <w:r w:rsidR="00E06CB0" w:rsidRPr="002B7820">
        <w:rPr>
          <w:lang w:val="en-US"/>
        </w:rPr>
        <w:t xml:space="preserve">This choice also means </w:t>
      </w:r>
      <w:r w:rsidR="006A0D30" w:rsidRPr="002B7820">
        <w:rPr>
          <w:lang w:val="en-US"/>
        </w:rPr>
        <w:t xml:space="preserve">that the </w:t>
      </w:r>
      <w:r w:rsidR="005C5C5D" w:rsidRPr="002B7820">
        <w:rPr>
          <w:lang w:val="en-US"/>
        </w:rPr>
        <w:t xml:space="preserve">gamut of difficult </w:t>
      </w:r>
      <w:r w:rsidR="00E06CB0" w:rsidRPr="002B7820">
        <w:rPr>
          <w:lang w:val="en-US"/>
        </w:rPr>
        <w:t>issue</w:t>
      </w:r>
      <w:r w:rsidR="005C5C5D" w:rsidRPr="002B7820">
        <w:rPr>
          <w:lang w:val="en-US"/>
        </w:rPr>
        <w:t>s relating</w:t>
      </w:r>
      <w:r w:rsidR="00E06CB0" w:rsidRPr="002B7820">
        <w:rPr>
          <w:lang w:val="en-US"/>
        </w:rPr>
        <w:t xml:space="preserve"> </w:t>
      </w:r>
      <w:r w:rsidR="005C5C5D" w:rsidRPr="002B7820">
        <w:rPr>
          <w:lang w:val="en-US"/>
        </w:rPr>
        <w:t xml:space="preserve">to </w:t>
      </w:r>
      <w:r w:rsidR="00E06CB0" w:rsidRPr="002B7820">
        <w:rPr>
          <w:lang w:val="en-US"/>
        </w:rPr>
        <w:t>jurisdictional arbitrage</w:t>
      </w:r>
      <w:r w:rsidR="000A3095" w:rsidRPr="002B7820">
        <w:rPr>
          <w:lang w:val="en-US"/>
        </w:rPr>
        <w:t>,</w:t>
      </w:r>
      <w:r w:rsidR="00E06CB0" w:rsidRPr="002B7820">
        <w:rPr>
          <w:lang w:val="en-US"/>
        </w:rPr>
        <w:t xml:space="preserve"> </w:t>
      </w:r>
      <w:r w:rsidR="005C5C5D" w:rsidRPr="002B7820">
        <w:rPr>
          <w:lang w:val="en-US"/>
        </w:rPr>
        <w:t>and</w:t>
      </w:r>
      <w:r w:rsidR="00AF7EB8" w:rsidRPr="002B7820">
        <w:rPr>
          <w:lang w:val="en-US"/>
        </w:rPr>
        <w:t xml:space="preserve"> the</w:t>
      </w:r>
      <w:r w:rsidR="005C5C5D" w:rsidRPr="002B7820">
        <w:rPr>
          <w:lang w:val="en-US"/>
        </w:rPr>
        <w:t xml:space="preserve"> </w:t>
      </w:r>
      <w:r w:rsidR="00FE3639" w:rsidRPr="002B7820">
        <w:rPr>
          <w:lang w:val="en-US"/>
        </w:rPr>
        <w:t xml:space="preserve">debate about the </w:t>
      </w:r>
      <w:r w:rsidR="005C5C5D" w:rsidRPr="002B7820">
        <w:rPr>
          <w:lang w:val="en-US"/>
        </w:rPr>
        <w:t xml:space="preserve">desirability of </w:t>
      </w:r>
      <w:r w:rsidR="00087805" w:rsidRPr="002B7820">
        <w:rPr>
          <w:lang w:val="en-US"/>
        </w:rPr>
        <w:t>regulatory competition</w:t>
      </w:r>
      <w:r w:rsidR="00607138" w:rsidRPr="002B7820">
        <w:rPr>
          <w:lang w:val="en-US"/>
        </w:rPr>
        <w:t>,</w:t>
      </w:r>
      <w:r w:rsidR="007406B6" w:rsidRPr="002B7820">
        <w:rPr>
          <w:lang w:val="en-US"/>
        </w:rPr>
        <w:t xml:space="preserve"> </w:t>
      </w:r>
      <w:r w:rsidR="006A0D30" w:rsidRPr="002B7820">
        <w:rPr>
          <w:lang w:val="en-US"/>
        </w:rPr>
        <w:t>will be left out</w:t>
      </w:r>
      <w:r w:rsidR="005C5C5D" w:rsidRPr="002B7820">
        <w:rPr>
          <w:lang w:val="en-US"/>
        </w:rPr>
        <w:t>.</w:t>
      </w:r>
    </w:p>
    <w:p w14:paraId="4F29DB15" w14:textId="43FED405" w:rsidR="00384022" w:rsidRPr="002B7820" w:rsidRDefault="005C28EB" w:rsidP="003567BF">
      <w:pPr>
        <w:pStyle w:val="Otsikko11"/>
        <w:jc w:val="both"/>
      </w:pPr>
      <w:r w:rsidRPr="002B7820">
        <w:t>Basic characteristics of r</w:t>
      </w:r>
      <w:r w:rsidR="00384022" w:rsidRPr="002B7820">
        <w:t>e</w:t>
      </w:r>
      <w:r w:rsidR="00EA5838" w:rsidRPr="002B7820">
        <w:t>lational regulation</w:t>
      </w:r>
    </w:p>
    <w:p w14:paraId="3FC38DC5" w14:textId="015E7742" w:rsidR="00255A4A" w:rsidRPr="002B7820" w:rsidRDefault="00255A4A" w:rsidP="003567BF">
      <w:pPr>
        <w:pStyle w:val="Doublespace"/>
        <w:ind w:firstLine="0"/>
        <w:rPr>
          <w:lang w:val="en-US"/>
        </w:rPr>
      </w:pPr>
      <w:r w:rsidRPr="002B7820">
        <w:rPr>
          <w:lang w:val="en-US"/>
        </w:rPr>
        <w:t xml:space="preserve">Relational regulation, </w:t>
      </w:r>
      <w:r w:rsidR="00220E15" w:rsidRPr="002B7820">
        <w:rPr>
          <w:lang w:val="en-US"/>
        </w:rPr>
        <w:t xml:space="preserve">just </w:t>
      </w:r>
      <w:r w:rsidR="00282B0E">
        <w:rPr>
          <w:lang w:val="en-US"/>
        </w:rPr>
        <w:t>like</w:t>
      </w:r>
      <w:r w:rsidRPr="002B7820">
        <w:rPr>
          <w:lang w:val="en-US"/>
        </w:rPr>
        <w:t xml:space="preserve"> relational contracts, provides an adaptive framework for long-term </w:t>
      </w:r>
      <w:r w:rsidR="003634CC" w:rsidRPr="002B7820">
        <w:rPr>
          <w:lang w:val="en-US"/>
        </w:rPr>
        <w:t xml:space="preserve">and iterative regulatory </w:t>
      </w:r>
      <w:r w:rsidRPr="002B7820">
        <w:rPr>
          <w:lang w:val="en-US"/>
        </w:rPr>
        <w:t xml:space="preserve">relationships characterized by uncertainty, complexity, and interdependence. </w:t>
      </w:r>
      <w:r w:rsidR="001809CD" w:rsidRPr="002B7820">
        <w:rPr>
          <w:lang w:val="en-US"/>
        </w:rPr>
        <w:t>Its basic characteristics can be divided in</w:t>
      </w:r>
      <w:r w:rsidR="00282B0E">
        <w:rPr>
          <w:lang w:val="en-US"/>
        </w:rPr>
        <w:t>to</w:t>
      </w:r>
      <w:r w:rsidR="001809CD" w:rsidRPr="002B7820">
        <w:rPr>
          <w:lang w:val="en-US"/>
        </w:rPr>
        <w:t xml:space="preserve"> </w:t>
      </w:r>
      <w:r w:rsidR="004245E4" w:rsidRPr="002B7820">
        <w:rPr>
          <w:lang w:val="en-US"/>
        </w:rPr>
        <w:t>four</w:t>
      </w:r>
      <w:r w:rsidR="001809CD" w:rsidRPr="002B7820">
        <w:rPr>
          <w:lang w:val="en-US"/>
        </w:rPr>
        <w:t xml:space="preserve">: </w:t>
      </w:r>
      <w:r w:rsidR="00C85BF3" w:rsidRPr="002B7820">
        <w:rPr>
          <w:lang w:val="en-US"/>
        </w:rPr>
        <w:t xml:space="preserve">1) </w:t>
      </w:r>
      <w:r w:rsidR="005C2A50" w:rsidRPr="002B7820">
        <w:rPr>
          <w:lang w:val="en-US"/>
        </w:rPr>
        <w:t>use of open-ended principl</w:t>
      </w:r>
      <w:r w:rsidR="00C05637" w:rsidRPr="002B7820">
        <w:rPr>
          <w:lang w:val="en-US"/>
        </w:rPr>
        <w:t>e</w:t>
      </w:r>
      <w:r w:rsidR="005C2A50" w:rsidRPr="002B7820">
        <w:rPr>
          <w:lang w:val="en-US"/>
        </w:rPr>
        <w:t>s or standards rather than precise rules</w:t>
      </w:r>
      <w:r w:rsidR="00220E15" w:rsidRPr="002B7820">
        <w:rPr>
          <w:lang w:val="en-US"/>
        </w:rPr>
        <w:t>;</w:t>
      </w:r>
      <w:r w:rsidR="00C85BF3" w:rsidRPr="002B7820">
        <w:rPr>
          <w:lang w:val="en-US"/>
        </w:rPr>
        <w:t xml:space="preserve"> 2)</w:t>
      </w:r>
      <w:r w:rsidR="00421DB6" w:rsidRPr="002B7820">
        <w:rPr>
          <w:lang w:val="en-US"/>
        </w:rPr>
        <w:t xml:space="preserve"> diversification of the sources of norms</w:t>
      </w:r>
      <w:r w:rsidR="006620CC" w:rsidRPr="002B7820">
        <w:rPr>
          <w:lang w:val="en-US"/>
        </w:rPr>
        <w:t>;</w:t>
      </w:r>
      <w:r w:rsidR="00EA29B0" w:rsidRPr="002B7820">
        <w:rPr>
          <w:lang w:val="en-US"/>
        </w:rPr>
        <w:t xml:space="preserve"> 3) diversification of the</w:t>
      </w:r>
      <w:r w:rsidR="00DC4DF8" w:rsidRPr="002B7820">
        <w:rPr>
          <w:lang w:val="en-US"/>
        </w:rPr>
        <w:t xml:space="preserve"> institutions of enforcement</w:t>
      </w:r>
      <w:r w:rsidR="006620CC" w:rsidRPr="002B7820">
        <w:rPr>
          <w:lang w:val="en-US"/>
        </w:rPr>
        <w:t xml:space="preserve">; and 4) </w:t>
      </w:r>
      <w:r w:rsidR="002526BF" w:rsidRPr="002B7820">
        <w:rPr>
          <w:lang w:val="en-US"/>
        </w:rPr>
        <w:t>the requirement of mutual trust and reciprocity of interests.</w:t>
      </w:r>
      <w:r w:rsidR="00DC4DF8" w:rsidRPr="002B7820">
        <w:rPr>
          <w:lang w:val="en-US"/>
        </w:rPr>
        <w:t xml:space="preserve"> </w:t>
      </w:r>
      <w:r w:rsidR="00782F52" w:rsidRPr="002B7820">
        <w:rPr>
          <w:lang w:val="en-US"/>
        </w:rPr>
        <w:t xml:space="preserve">This section </w:t>
      </w:r>
      <w:r w:rsidR="00DC4DF8" w:rsidRPr="002B7820">
        <w:rPr>
          <w:lang w:val="en-US"/>
        </w:rPr>
        <w:t xml:space="preserve">will briefly </w:t>
      </w:r>
      <w:r w:rsidR="00782F52" w:rsidRPr="002B7820">
        <w:rPr>
          <w:lang w:val="en-US"/>
        </w:rPr>
        <w:t xml:space="preserve">discuss each of these elements, </w:t>
      </w:r>
      <w:r w:rsidR="00161F87" w:rsidRPr="002B7820">
        <w:rPr>
          <w:lang w:val="en-US"/>
        </w:rPr>
        <w:t>while the remaining sections</w:t>
      </w:r>
      <w:r w:rsidR="00502501" w:rsidRPr="002B7820">
        <w:rPr>
          <w:lang w:val="en-US"/>
        </w:rPr>
        <w:t xml:space="preserve"> focus on certain practical applications of relational regulation</w:t>
      </w:r>
      <w:r w:rsidR="00DC4DF8" w:rsidRPr="002B7820">
        <w:rPr>
          <w:lang w:val="en-US"/>
        </w:rPr>
        <w:t>.</w:t>
      </w:r>
    </w:p>
    <w:p w14:paraId="0194CF9F" w14:textId="2011D72D" w:rsidR="00862000" w:rsidRPr="002B7820" w:rsidRDefault="007052DC" w:rsidP="00257329">
      <w:pPr>
        <w:pStyle w:val="Doublespace"/>
        <w:rPr>
          <w:lang w:val="en-US"/>
        </w:rPr>
      </w:pPr>
      <w:r w:rsidRPr="002B7820">
        <w:rPr>
          <w:lang w:val="en-US"/>
        </w:rPr>
        <w:t>As a party to</w:t>
      </w:r>
      <w:r w:rsidR="00282B0E">
        <w:rPr>
          <w:lang w:val="en-US"/>
        </w:rPr>
        <w:t xml:space="preserve"> a</w:t>
      </w:r>
      <w:r w:rsidRPr="002B7820">
        <w:rPr>
          <w:lang w:val="en-US"/>
        </w:rPr>
        <w:t xml:space="preserve"> contract may manipulate the</w:t>
      </w:r>
      <w:r w:rsidR="00282B0E">
        <w:rPr>
          <w:lang w:val="en-US"/>
        </w:rPr>
        <w:t xml:space="preserve"> letter of the</w:t>
      </w:r>
      <w:r w:rsidRPr="002B7820">
        <w:rPr>
          <w:lang w:val="en-US"/>
        </w:rPr>
        <w:t xml:space="preserve"> contract to circumvent its spirit (Williamson 2000, p. 601), regulated firms may circumvent the substance of rules without violating their form. Such manipulation of law is easier when the instruments of control are formalistic and legalistic (</w:t>
      </w:r>
      <w:r w:rsidRPr="002B7820">
        <w:rPr>
          <w:rFonts w:ascii="Calibri" w:hAnsi="Calibri" w:cs="Calibri"/>
          <w:lang w:val="en-US"/>
        </w:rPr>
        <w:t>﻿</w:t>
      </w:r>
      <w:proofErr w:type="spellStart"/>
      <w:r w:rsidRPr="002B7820">
        <w:rPr>
          <w:lang w:val="en-US"/>
        </w:rPr>
        <w:t>McBarnet</w:t>
      </w:r>
      <w:proofErr w:type="spellEnd"/>
      <w:r w:rsidRPr="002B7820">
        <w:rPr>
          <w:lang w:val="en-US"/>
        </w:rPr>
        <w:t xml:space="preserve"> </w:t>
      </w:r>
      <w:r w:rsidR="00F36038" w:rsidRPr="002B7820">
        <w:rPr>
          <w:lang w:val="en-US"/>
        </w:rPr>
        <w:t>&amp;</w:t>
      </w:r>
      <w:r w:rsidRPr="002B7820">
        <w:rPr>
          <w:lang w:val="en-US"/>
        </w:rPr>
        <w:t xml:space="preserve"> Whelan 1991; Cunningham 2007, p. 1423; </w:t>
      </w:r>
      <w:proofErr w:type="spellStart"/>
      <w:r w:rsidRPr="002B7820">
        <w:rPr>
          <w:lang w:val="en-US"/>
        </w:rPr>
        <w:t>Awrey</w:t>
      </w:r>
      <w:proofErr w:type="spellEnd"/>
      <w:r w:rsidRPr="002B7820">
        <w:rPr>
          <w:lang w:val="en-US"/>
        </w:rPr>
        <w:t xml:space="preserve"> 201</w:t>
      </w:r>
      <w:r w:rsidR="005D1166" w:rsidRPr="002B7820">
        <w:rPr>
          <w:lang w:val="en-US"/>
        </w:rPr>
        <w:t>1</w:t>
      </w:r>
      <w:r w:rsidRPr="002B7820">
        <w:rPr>
          <w:lang w:val="en-US"/>
        </w:rPr>
        <w:t xml:space="preserve">, p. 278). </w:t>
      </w:r>
      <w:r w:rsidR="00FB51F0" w:rsidRPr="002B7820">
        <w:rPr>
          <w:lang w:val="en-US"/>
        </w:rPr>
        <w:t>Merton’s (1995, p</w:t>
      </w:r>
      <w:r w:rsidR="00282B0E">
        <w:rPr>
          <w:lang w:val="en-US"/>
        </w:rPr>
        <w:t>p</w:t>
      </w:r>
      <w:r w:rsidR="00FB51F0" w:rsidRPr="002B7820">
        <w:rPr>
          <w:lang w:val="en-US"/>
        </w:rPr>
        <w:t>. 474</w:t>
      </w:r>
      <w:r w:rsidR="00A42774">
        <w:rPr>
          <w:lang w:val="en-US"/>
        </w:rPr>
        <w:t>‒</w:t>
      </w:r>
      <w:r w:rsidR="00FB51F0" w:rsidRPr="002B7820">
        <w:rPr>
          <w:lang w:val="en-US"/>
        </w:rPr>
        <w:t xml:space="preserve">475) example from </w:t>
      </w:r>
      <w:r w:rsidR="00282B0E">
        <w:rPr>
          <w:lang w:val="en-US"/>
        </w:rPr>
        <w:t>over</w:t>
      </w:r>
      <w:r w:rsidR="00FB51F0" w:rsidRPr="002B7820">
        <w:rPr>
          <w:lang w:val="en-US"/>
        </w:rPr>
        <w:t xml:space="preserve"> 20 years ago offers good evidence of the pitfalls of formalism in financial regulation. </w:t>
      </w:r>
      <w:r w:rsidR="00282B0E">
        <w:rPr>
          <w:lang w:val="en-US"/>
        </w:rPr>
        <w:t>Merton</w:t>
      </w:r>
      <w:r w:rsidR="00FB51F0" w:rsidRPr="002B7820">
        <w:rPr>
          <w:lang w:val="en-US"/>
        </w:rPr>
        <w:t xml:space="preserve"> asked how one could regulate the taking of a levered position in a US stock index, coming up with eleven different ways to construe a similar position. Although these positions were economically equivalent, he maintained, they were not perfect substitutes because regulations and tax rules treated the</w:t>
      </w:r>
      <w:r w:rsidR="00282B0E">
        <w:rPr>
          <w:lang w:val="en-US"/>
        </w:rPr>
        <w:t>se</w:t>
      </w:r>
      <w:r w:rsidR="00FB51F0" w:rsidRPr="002B7820">
        <w:rPr>
          <w:lang w:val="en-US"/>
        </w:rPr>
        <w:t xml:space="preserve"> transactions differently. Undoubtedly, many of the transaction structures had been e</w:t>
      </w:r>
      <w:r w:rsidR="00257329" w:rsidRPr="002B7820">
        <w:rPr>
          <w:lang w:val="en-US"/>
        </w:rPr>
        <w:t>ngineered to mitigate regulatory</w:t>
      </w:r>
      <w:r w:rsidR="00FB51F0" w:rsidRPr="002B7820">
        <w:rPr>
          <w:lang w:val="en-US"/>
        </w:rPr>
        <w:t xml:space="preserve"> costs.</w:t>
      </w:r>
      <w:r w:rsidR="00BC217F" w:rsidRPr="002B7820">
        <w:rPr>
          <w:lang w:val="en-US"/>
        </w:rPr>
        <w:t xml:space="preserve"> </w:t>
      </w:r>
      <w:r w:rsidR="00ED6812" w:rsidRPr="002B7820">
        <w:rPr>
          <w:lang w:val="en-US"/>
        </w:rPr>
        <w:t xml:space="preserve">The </w:t>
      </w:r>
      <w:r w:rsidR="00ED6812" w:rsidRPr="002B7820">
        <w:rPr>
          <w:lang w:val="en-US"/>
        </w:rPr>
        <w:lastRenderedPageBreak/>
        <w:t xml:space="preserve">standard solution to </w:t>
      </w:r>
      <w:r w:rsidR="007B27A0" w:rsidRPr="002B7820">
        <w:rPr>
          <w:lang w:val="en-US"/>
        </w:rPr>
        <w:t>such</w:t>
      </w:r>
      <w:r w:rsidR="004E4195" w:rsidRPr="002B7820">
        <w:rPr>
          <w:lang w:val="en-US"/>
        </w:rPr>
        <w:t xml:space="preserve"> </w:t>
      </w:r>
      <w:r w:rsidR="00ED6812" w:rsidRPr="002B7820">
        <w:rPr>
          <w:lang w:val="en-US"/>
        </w:rPr>
        <w:t>categorical regulatory arbitrage is: regulate economic substance</w:t>
      </w:r>
      <w:r w:rsidR="00FF3479" w:rsidRPr="002B7820">
        <w:rPr>
          <w:lang w:val="en-US"/>
        </w:rPr>
        <w:t xml:space="preserve"> instead</w:t>
      </w:r>
      <w:r w:rsidR="00282B0E">
        <w:rPr>
          <w:lang w:val="en-US"/>
        </w:rPr>
        <w:t xml:space="preserve"> of</w:t>
      </w:r>
      <w:r w:rsidR="00ED6812" w:rsidRPr="002B7820">
        <w:rPr>
          <w:lang w:val="en-US"/>
        </w:rPr>
        <w:t xml:space="preserve"> legal form and</w:t>
      </w:r>
      <w:r w:rsidR="00282B0E">
        <w:rPr>
          <w:lang w:val="en-US"/>
        </w:rPr>
        <w:t>,</w:t>
      </w:r>
      <w:r w:rsidR="00ED6812" w:rsidRPr="002B7820">
        <w:rPr>
          <w:lang w:val="en-US"/>
        </w:rPr>
        <w:t xml:space="preserve"> in doing so, use principles instead of prescriptive rules (</w:t>
      </w:r>
      <w:r w:rsidR="00CA5F46" w:rsidRPr="002B7820">
        <w:rPr>
          <w:lang w:val="en-US"/>
        </w:rPr>
        <w:t xml:space="preserve">see e.g. </w:t>
      </w:r>
      <w:r w:rsidR="001D7F34" w:rsidRPr="002B7820">
        <w:rPr>
          <w:lang w:val="en-US"/>
        </w:rPr>
        <w:t>Merton 1995; Turner</w:t>
      </w:r>
      <w:r w:rsidR="00ED6812" w:rsidRPr="002B7820">
        <w:rPr>
          <w:lang w:val="en-US"/>
        </w:rPr>
        <w:t xml:space="preserve"> 2009; Goodhart </w:t>
      </w:r>
      <w:r w:rsidR="0048468D" w:rsidRPr="002B7820">
        <w:rPr>
          <w:lang w:val="en-US"/>
        </w:rPr>
        <w:t>&amp;</w:t>
      </w:r>
      <w:r w:rsidR="00ED6812" w:rsidRPr="002B7820">
        <w:rPr>
          <w:lang w:val="en-US"/>
        </w:rPr>
        <w:t xml:space="preserve"> </w:t>
      </w:r>
      <w:proofErr w:type="spellStart"/>
      <w:r w:rsidR="00ED6812" w:rsidRPr="002B7820">
        <w:rPr>
          <w:lang w:val="en-US"/>
        </w:rPr>
        <w:t>Lastra</w:t>
      </w:r>
      <w:proofErr w:type="spellEnd"/>
      <w:r w:rsidR="00ED6812" w:rsidRPr="002B7820">
        <w:rPr>
          <w:lang w:val="en-US"/>
        </w:rPr>
        <w:t xml:space="preserve"> 2010, p. 714)</w:t>
      </w:r>
      <w:r w:rsidR="00026119" w:rsidRPr="002B7820">
        <w:rPr>
          <w:lang w:val="en-US"/>
        </w:rPr>
        <w:t>.</w:t>
      </w:r>
      <w:r w:rsidR="00862000" w:rsidRPr="002B7820">
        <w:rPr>
          <w:lang w:val="en-US"/>
        </w:rPr>
        <w:t xml:space="preserve"> The rationale is straightforward: regulating all transactions having identical economic substance in the same way would eliminate the problem of categorical arbitrage; i.e. there would no longer be “gaps between the economics of a deal and its regulatory treatment” to take advantage of (Fleischer 2010).</w:t>
      </w:r>
    </w:p>
    <w:p w14:paraId="65ACFF8D" w14:textId="677895AA" w:rsidR="00185ABF" w:rsidRPr="002B7820" w:rsidRDefault="00C478A4" w:rsidP="003567BF">
      <w:pPr>
        <w:pStyle w:val="Doublespace"/>
        <w:rPr>
          <w:lang w:val="en-US"/>
        </w:rPr>
      </w:pPr>
      <w:r w:rsidRPr="002B7820">
        <w:rPr>
          <w:lang w:val="en-US"/>
        </w:rPr>
        <w:t>S</w:t>
      </w:r>
      <w:r w:rsidR="006679EF" w:rsidRPr="002B7820">
        <w:rPr>
          <w:lang w:val="en-US"/>
        </w:rPr>
        <w:t xml:space="preserve">uch </w:t>
      </w:r>
      <w:r w:rsidR="00FD737F" w:rsidRPr="002B7820">
        <w:rPr>
          <w:lang w:val="en-US"/>
        </w:rPr>
        <w:t xml:space="preserve">functionalism </w:t>
      </w:r>
      <w:r w:rsidR="006679EF" w:rsidRPr="002B7820">
        <w:rPr>
          <w:lang w:val="en-US"/>
        </w:rPr>
        <w:t>seeks</w:t>
      </w:r>
      <w:r w:rsidR="00FB51F0" w:rsidRPr="002B7820">
        <w:rPr>
          <w:lang w:val="en-US"/>
        </w:rPr>
        <w:t xml:space="preserve"> to remedy the problem</w:t>
      </w:r>
      <w:r w:rsidR="00CE4DBE" w:rsidRPr="002B7820">
        <w:rPr>
          <w:lang w:val="en-US"/>
        </w:rPr>
        <w:t xml:space="preserve"> of </w:t>
      </w:r>
      <w:r w:rsidRPr="002B7820">
        <w:rPr>
          <w:lang w:val="en-US"/>
        </w:rPr>
        <w:t xml:space="preserve">incompleteness </w:t>
      </w:r>
      <w:r w:rsidR="00FB51F0" w:rsidRPr="002B7820">
        <w:rPr>
          <w:lang w:val="en-US"/>
        </w:rPr>
        <w:t xml:space="preserve">in much the same way as relational contracting </w:t>
      </w:r>
      <w:r w:rsidR="006679EF" w:rsidRPr="002B7820">
        <w:rPr>
          <w:lang w:val="en-US"/>
        </w:rPr>
        <w:t>seeks</w:t>
      </w:r>
      <w:r w:rsidR="00FB51F0" w:rsidRPr="002B7820">
        <w:rPr>
          <w:lang w:val="en-US"/>
        </w:rPr>
        <w:t xml:space="preserve"> to remedy problems in</w:t>
      </w:r>
      <w:r w:rsidR="00034545">
        <w:rPr>
          <w:lang w:val="en-US"/>
        </w:rPr>
        <w:t xml:space="preserve"> a</w:t>
      </w:r>
      <w:r w:rsidR="00FB51F0" w:rsidRPr="002B7820">
        <w:rPr>
          <w:lang w:val="en-US"/>
        </w:rPr>
        <w:t xml:space="preserve"> certain type of </w:t>
      </w:r>
      <w:r w:rsidR="00CE4DBE" w:rsidRPr="002B7820">
        <w:rPr>
          <w:lang w:val="en-US"/>
        </w:rPr>
        <w:t>incomplete</w:t>
      </w:r>
      <w:r w:rsidR="00FB51F0" w:rsidRPr="002B7820">
        <w:rPr>
          <w:lang w:val="en-US"/>
        </w:rPr>
        <w:t xml:space="preserve"> contracts. </w:t>
      </w:r>
      <w:r w:rsidR="006679EF" w:rsidRPr="002B7820">
        <w:rPr>
          <w:lang w:val="en-US"/>
        </w:rPr>
        <w:t>By definition, r</w:t>
      </w:r>
      <w:r w:rsidR="00FB51F0" w:rsidRPr="002B7820">
        <w:rPr>
          <w:lang w:val="en-US"/>
        </w:rPr>
        <w:t>elational contracts avoid rigid rules and</w:t>
      </w:r>
      <w:r w:rsidR="00034545">
        <w:rPr>
          <w:lang w:val="en-US"/>
        </w:rPr>
        <w:t xml:space="preserve"> instead</w:t>
      </w:r>
      <w:r w:rsidR="00FB51F0" w:rsidRPr="002B7820">
        <w:rPr>
          <w:lang w:val="en-US"/>
        </w:rPr>
        <w:t xml:space="preserve"> define </w:t>
      </w:r>
      <w:r w:rsidR="00C615C7" w:rsidRPr="002B7820">
        <w:rPr>
          <w:lang w:val="en-US"/>
        </w:rPr>
        <w:t xml:space="preserve">broadly applicable </w:t>
      </w:r>
      <w:r w:rsidR="009354B3" w:rsidRPr="002B7820">
        <w:rPr>
          <w:lang w:val="en-US"/>
        </w:rPr>
        <w:t xml:space="preserve">general provisions, </w:t>
      </w:r>
      <w:r w:rsidR="00FB51F0" w:rsidRPr="002B7820">
        <w:rPr>
          <w:lang w:val="en-US"/>
        </w:rPr>
        <w:t>flexible objectives and procedures through which the contract can be adjusted to changed circumstances (</w:t>
      </w:r>
      <w:r w:rsidR="00257329" w:rsidRPr="002B7820">
        <w:rPr>
          <w:lang w:val="en-US"/>
        </w:rPr>
        <w:t xml:space="preserve">see </w:t>
      </w:r>
      <w:proofErr w:type="spellStart"/>
      <w:r w:rsidR="00257329" w:rsidRPr="002B7820">
        <w:rPr>
          <w:lang w:val="en-US"/>
        </w:rPr>
        <w:t>Macneil</w:t>
      </w:r>
      <w:proofErr w:type="spellEnd"/>
      <w:r w:rsidR="00257329" w:rsidRPr="002B7820">
        <w:rPr>
          <w:lang w:val="en-US"/>
        </w:rPr>
        <w:t xml:space="preserve"> 1977, p. 894; </w:t>
      </w:r>
      <w:r w:rsidR="00FB51F0" w:rsidRPr="002B7820">
        <w:rPr>
          <w:lang w:val="en-US"/>
        </w:rPr>
        <w:t xml:space="preserve">Milgrom </w:t>
      </w:r>
      <w:r w:rsidR="0048468D" w:rsidRPr="002B7820">
        <w:rPr>
          <w:lang w:val="en-US"/>
        </w:rPr>
        <w:t>&amp;</w:t>
      </w:r>
      <w:r w:rsidR="00FB51F0" w:rsidRPr="002B7820">
        <w:rPr>
          <w:lang w:val="en-US"/>
        </w:rPr>
        <w:t xml:space="preserve"> Roberts 1992, p</w:t>
      </w:r>
      <w:r w:rsidR="00034545">
        <w:rPr>
          <w:lang w:val="en-US"/>
        </w:rPr>
        <w:t>p</w:t>
      </w:r>
      <w:r w:rsidR="00FB51F0" w:rsidRPr="002B7820">
        <w:rPr>
          <w:lang w:val="en-US"/>
        </w:rPr>
        <w:t>. 131</w:t>
      </w:r>
      <w:r w:rsidR="00A42774">
        <w:rPr>
          <w:lang w:val="en-US"/>
        </w:rPr>
        <w:t>‒</w:t>
      </w:r>
      <w:r w:rsidR="00FB51F0" w:rsidRPr="002B7820">
        <w:rPr>
          <w:lang w:val="en-US"/>
        </w:rPr>
        <w:t xml:space="preserve">132; Goetz </w:t>
      </w:r>
      <w:r w:rsidR="0048468D" w:rsidRPr="002B7820">
        <w:rPr>
          <w:lang w:val="en-US"/>
        </w:rPr>
        <w:t>&amp;</w:t>
      </w:r>
      <w:r w:rsidR="00FB51F0" w:rsidRPr="002B7820">
        <w:rPr>
          <w:lang w:val="en-US"/>
        </w:rPr>
        <w:t xml:space="preserve"> Scott 1981). </w:t>
      </w:r>
      <w:r w:rsidR="00257329" w:rsidRPr="002B7820">
        <w:rPr>
          <w:lang w:val="en-US"/>
        </w:rPr>
        <w:t>Similarly, r</w:t>
      </w:r>
      <w:r w:rsidR="00FB51F0" w:rsidRPr="002B7820">
        <w:rPr>
          <w:lang w:val="en-US"/>
        </w:rPr>
        <w:t xml:space="preserve">ather than attempting to foresee all possible disturbances, </w:t>
      </w:r>
      <w:r w:rsidR="008E73CF" w:rsidRPr="002B7820">
        <w:rPr>
          <w:lang w:val="en-US"/>
        </w:rPr>
        <w:t xml:space="preserve">a </w:t>
      </w:r>
      <w:r w:rsidR="00E96D77" w:rsidRPr="002B7820">
        <w:rPr>
          <w:lang w:val="en-US"/>
        </w:rPr>
        <w:t xml:space="preserve">relational </w:t>
      </w:r>
      <w:r w:rsidR="008E73CF" w:rsidRPr="002B7820">
        <w:rPr>
          <w:lang w:val="en-US"/>
        </w:rPr>
        <w:t>regulatory</w:t>
      </w:r>
      <w:r w:rsidR="00E96D77" w:rsidRPr="002B7820">
        <w:rPr>
          <w:lang w:val="en-US"/>
        </w:rPr>
        <w:t xml:space="preserve"> contract</w:t>
      </w:r>
      <w:r w:rsidR="008E73CF" w:rsidRPr="002B7820">
        <w:rPr>
          <w:lang w:val="en-US"/>
        </w:rPr>
        <w:t xml:space="preserve"> </w:t>
      </w:r>
      <w:r w:rsidR="00FB51F0" w:rsidRPr="002B7820">
        <w:rPr>
          <w:lang w:val="en-US"/>
        </w:rPr>
        <w:t xml:space="preserve">offers an adaptive governance device </w:t>
      </w:r>
      <w:r w:rsidR="00E96D77" w:rsidRPr="002B7820">
        <w:rPr>
          <w:lang w:val="en-US"/>
        </w:rPr>
        <w:t xml:space="preserve">that </w:t>
      </w:r>
      <w:r w:rsidR="00257329" w:rsidRPr="002B7820">
        <w:rPr>
          <w:lang w:val="en-US"/>
        </w:rPr>
        <w:t>is designed to preserve</w:t>
      </w:r>
      <w:r w:rsidR="00E96D77" w:rsidRPr="002B7820">
        <w:rPr>
          <w:lang w:val="en-US"/>
        </w:rPr>
        <w:t xml:space="preserve"> the continuity of </w:t>
      </w:r>
      <w:r w:rsidR="00257329" w:rsidRPr="002B7820">
        <w:rPr>
          <w:lang w:val="en-US"/>
        </w:rPr>
        <w:t>the relationship</w:t>
      </w:r>
      <w:r w:rsidR="00FB51F0" w:rsidRPr="002B7820">
        <w:rPr>
          <w:lang w:val="en-US"/>
        </w:rPr>
        <w:t>.</w:t>
      </w:r>
    </w:p>
    <w:p w14:paraId="27140305" w14:textId="35708262" w:rsidR="00185ABF" w:rsidRPr="002B7820" w:rsidRDefault="00A50ACE" w:rsidP="003567BF">
      <w:pPr>
        <w:pStyle w:val="Doublespace"/>
        <w:rPr>
          <w:lang w:val="en-US"/>
        </w:rPr>
      </w:pPr>
      <w:r w:rsidRPr="002B7820">
        <w:rPr>
          <w:lang w:val="en-US"/>
        </w:rPr>
        <w:t>S</w:t>
      </w:r>
      <w:r w:rsidR="00712167" w:rsidRPr="002B7820">
        <w:rPr>
          <w:lang w:val="en-US"/>
        </w:rPr>
        <w:t>econd</w:t>
      </w:r>
      <w:r w:rsidRPr="002B7820">
        <w:rPr>
          <w:lang w:val="en-US"/>
        </w:rPr>
        <w:t>ly,</w:t>
      </w:r>
      <w:r w:rsidR="003A174C" w:rsidRPr="002B7820">
        <w:rPr>
          <w:lang w:val="en-US"/>
        </w:rPr>
        <w:t xml:space="preserve"> </w:t>
      </w:r>
      <w:r w:rsidR="00712167" w:rsidRPr="002B7820">
        <w:rPr>
          <w:lang w:val="en-US"/>
        </w:rPr>
        <w:t xml:space="preserve">relational regulation </w:t>
      </w:r>
      <w:r w:rsidRPr="002B7820">
        <w:rPr>
          <w:lang w:val="en-US"/>
        </w:rPr>
        <w:t>espouses</w:t>
      </w:r>
      <w:r w:rsidR="00712167" w:rsidRPr="002B7820">
        <w:rPr>
          <w:lang w:val="en-US"/>
        </w:rPr>
        <w:t xml:space="preserve"> certain non-standard </w:t>
      </w:r>
      <w:r w:rsidR="009A56D5" w:rsidRPr="002B7820">
        <w:rPr>
          <w:lang w:val="en-US"/>
        </w:rPr>
        <w:t>instrument</w:t>
      </w:r>
      <w:r w:rsidR="00712167" w:rsidRPr="002B7820">
        <w:rPr>
          <w:lang w:val="en-US"/>
        </w:rPr>
        <w:t>s of regulat</w:t>
      </w:r>
      <w:r w:rsidR="00FB0B64" w:rsidRPr="002B7820">
        <w:rPr>
          <w:lang w:val="en-US"/>
        </w:rPr>
        <w:t>ory governance</w:t>
      </w:r>
      <w:r w:rsidR="00712167" w:rsidRPr="002B7820">
        <w:rPr>
          <w:lang w:val="en-US"/>
        </w:rPr>
        <w:t>.</w:t>
      </w:r>
      <w:r w:rsidR="00765DA8" w:rsidRPr="002B7820">
        <w:rPr>
          <w:lang w:val="en-US"/>
        </w:rPr>
        <w:t xml:space="preserve"> </w:t>
      </w:r>
      <w:r w:rsidR="00C478A4" w:rsidRPr="002B7820">
        <w:rPr>
          <w:lang w:val="en-US"/>
        </w:rPr>
        <w:t>P</w:t>
      </w:r>
      <w:r w:rsidR="00EF0712" w:rsidRPr="002B7820">
        <w:rPr>
          <w:lang w:val="en-US"/>
        </w:rPr>
        <w:t xml:space="preserve">rinciples-based approaches </w:t>
      </w:r>
      <w:r w:rsidR="00A57686" w:rsidRPr="002B7820">
        <w:rPr>
          <w:lang w:val="en-US"/>
        </w:rPr>
        <w:t xml:space="preserve">to financial regulation in particular </w:t>
      </w:r>
      <w:r w:rsidR="00EF0712" w:rsidRPr="002B7820">
        <w:rPr>
          <w:lang w:val="en-US"/>
        </w:rPr>
        <w:t>are more open to the use of softer legal instruments, such as non-binding guidance (Black</w:t>
      </w:r>
      <w:r w:rsidR="00A57686" w:rsidRPr="002B7820">
        <w:rPr>
          <w:lang w:val="en-US"/>
        </w:rPr>
        <w:t xml:space="preserve"> </w:t>
      </w:r>
      <w:r w:rsidR="00A57686" w:rsidRPr="002B7820">
        <w:rPr>
          <w:i/>
          <w:iCs/>
          <w:lang w:val="en-US"/>
        </w:rPr>
        <w:t>et al.</w:t>
      </w:r>
      <w:r w:rsidR="00A57686" w:rsidRPr="002B7820">
        <w:rPr>
          <w:lang w:val="en-US"/>
        </w:rPr>
        <w:t xml:space="preserve"> </w:t>
      </w:r>
      <w:r w:rsidR="00EF0712" w:rsidRPr="002B7820">
        <w:rPr>
          <w:lang w:val="en-US"/>
        </w:rPr>
        <w:t>2007, p.197).</w:t>
      </w:r>
      <w:r w:rsidR="000A4C29" w:rsidRPr="002B7820">
        <w:rPr>
          <w:lang w:val="en-US"/>
        </w:rPr>
        <w:t xml:space="preserve"> Such d</w:t>
      </w:r>
      <w:r w:rsidR="00765DA8" w:rsidRPr="002B7820">
        <w:rPr>
          <w:lang w:val="en-US"/>
        </w:rPr>
        <w:t xml:space="preserve">iversification of the sources of law bears further resemblance to relational contracting: while classical contract law protects expectations created by </w:t>
      </w:r>
      <w:r w:rsidR="009A42DA" w:rsidRPr="002B7820">
        <w:rPr>
          <w:lang w:val="en-US"/>
        </w:rPr>
        <w:t>the</w:t>
      </w:r>
      <w:r w:rsidR="0022340F" w:rsidRPr="002B7820">
        <w:rPr>
          <w:lang w:val="en-US"/>
        </w:rPr>
        <w:t xml:space="preserve"> explicit</w:t>
      </w:r>
      <w:r w:rsidR="009A42DA" w:rsidRPr="002B7820">
        <w:rPr>
          <w:lang w:val="en-US"/>
        </w:rPr>
        <w:t xml:space="preserve"> </w:t>
      </w:r>
      <w:r w:rsidR="00765DA8" w:rsidRPr="002B7820">
        <w:rPr>
          <w:lang w:val="en-US"/>
        </w:rPr>
        <w:t>promises</w:t>
      </w:r>
      <w:r w:rsidR="009A42DA" w:rsidRPr="002B7820">
        <w:rPr>
          <w:lang w:val="en-US"/>
        </w:rPr>
        <w:t xml:space="preserve"> set in the contract</w:t>
      </w:r>
      <w:r w:rsidR="00765DA8" w:rsidRPr="002B7820">
        <w:rPr>
          <w:lang w:val="en-US"/>
        </w:rPr>
        <w:t>, relational contract law</w:t>
      </w:r>
      <w:r w:rsidR="00034545">
        <w:rPr>
          <w:lang w:val="en-US"/>
        </w:rPr>
        <w:t xml:space="preserve"> also</w:t>
      </w:r>
      <w:r w:rsidR="00765DA8" w:rsidRPr="002B7820">
        <w:rPr>
          <w:lang w:val="en-US"/>
        </w:rPr>
        <w:t xml:space="preserve"> </w:t>
      </w:r>
      <w:r w:rsidR="00E56119" w:rsidRPr="002B7820">
        <w:rPr>
          <w:lang w:val="en-US"/>
        </w:rPr>
        <w:t>recognizes</w:t>
      </w:r>
      <w:r w:rsidR="000A4C29" w:rsidRPr="002B7820">
        <w:rPr>
          <w:lang w:val="en-US"/>
        </w:rPr>
        <w:t xml:space="preserve"> the value of non-promissory elements and interests in interpreting and enforcing contracts (</w:t>
      </w:r>
      <w:proofErr w:type="spellStart"/>
      <w:r w:rsidR="000A4C29" w:rsidRPr="002B7820">
        <w:rPr>
          <w:lang w:val="en-US"/>
        </w:rPr>
        <w:t>Macneil</w:t>
      </w:r>
      <w:proofErr w:type="spellEnd"/>
      <w:r w:rsidR="000A4C29" w:rsidRPr="002B7820">
        <w:rPr>
          <w:lang w:val="en-US"/>
        </w:rPr>
        <w:t xml:space="preserve"> 1977, p. 898)</w:t>
      </w:r>
      <w:r w:rsidR="00765DA8" w:rsidRPr="002B7820">
        <w:rPr>
          <w:lang w:val="en-US"/>
        </w:rPr>
        <w:t>.</w:t>
      </w:r>
      <w:r w:rsidR="00C90052" w:rsidRPr="002B7820">
        <w:rPr>
          <w:lang w:val="en-US"/>
        </w:rPr>
        <w:t xml:space="preserve"> By way of analogy, while the classical </w:t>
      </w:r>
      <w:r w:rsidR="007D3445" w:rsidRPr="002B7820">
        <w:rPr>
          <w:lang w:val="en-US"/>
        </w:rPr>
        <w:t xml:space="preserve">command-and-control </w:t>
      </w:r>
      <w:r w:rsidR="00B37D79" w:rsidRPr="002B7820">
        <w:rPr>
          <w:lang w:val="en-US"/>
        </w:rPr>
        <w:t xml:space="preserve">paradigm of </w:t>
      </w:r>
      <w:r w:rsidR="00B37D79" w:rsidRPr="002B7820">
        <w:rPr>
          <w:lang w:val="en-US"/>
        </w:rPr>
        <w:lastRenderedPageBreak/>
        <w:t xml:space="preserve">regulation </w:t>
      </w:r>
      <w:r w:rsidR="00C90052" w:rsidRPr="002B7820">
        <w:rPr>
          <w:lang w:val="en-US"/>
        </w:rPr>
        <w:t>builds on the deterren</w:t>
      </w:r>
      <w:r w:rsidR="00034545">
        <w:rPr>
          <w:lang w:val="en-US"/>
        </w:rPr>
        <w:t>t</w:t>
      </w:r>
      <w:r w:rsidR="00C90052" w:rsidRPr="002B7820">
        <w:rPr>
          <w:lang w:val="en-US"/>
        </w:rPr>
        <w:t xml:space="preserve"> effects of </w:t>
      </w:r>
      <w:r w:rsidR="007D3445" w:rsidRPr="002B7820">
        <w:rPr>
          <w:lang w:val="en-US"/>
        </w:rPr>
        <w:t xml:space="preserve">formal </w:t>
      </w:r>
      <w:r w:rsidR="00C90052" w:rsidRPr="002B7820">
        <w:rPr>
          <w:lang w:val="en-US"/>
        </w:rPr>
        <w:t xml:space="preserve">rules, </w:t>
      </w:r>
      <w:r w:rsidR="00A07511" w:rsidRPr="002B7820">
        <w:rPr>
          <w:lang w:val="en-US"/>
        </w:rPr>
        <w:t xml:space="preserve">a more relational </w:t>
      </w:r>
      <w:r w:rsidR="00C90052" w:rsidRPr="002B7820">
        <w:rPr>
          <w:lang w:val="en-US"/>
        </w:rPr>
        <w:t>approach to regulation accept</w:t>
      </w:r>
      <w:r w:rsidR="00A07511" w:rsidRPr="002B7820">
        <w:rPr>
          <w:lang w:val="en-US"/>
        </w:rPr>
        <w:t>s</w:t>
      </w:r>
      <w:r w:rsidR="00C90052" w:rsidRPr="002B7820">
        <w:rPr>
          <w:lang w:val="en-US"/>
        </w:rPr>
        <w:t xml:space="preserve"> and acknowledge</w:t>
      </w:r>
      <w:r w:rsidR="00A07511" w:rsidRPr="002B7820">
        <w:rPr>
          <w:lang w:val="en-US"/>
        </w:rPr>
        <w:t>s</w:t>
      </w:r>
      <w:r w:rsidR="00C90052" w:rsidRPr="002B7820">
        <w:rPr>
          <w:lang w:val="en-US"/>
        </w:rPr>
        <w:t xml:space="preserve"> a more varied set of norms. </w:t>
      </w:r>
      <w:r w:rsidR="009620EE" w:rsidRPr="002B7820">
        <w:rPr>
          <w:lang w:val="en-US"/>
        </w:rPr>
        <w:t xml:space="preserve">From a transaction cost </w:t>
      </w:r>
      <w:r w:rsidR="00907312" w:rsidRPr="002B7820">
        <w:rPr>
          <w:lang w:val="en-US"/>
        </w:rPr>
        <w:t>perspective</w:t>
      </w:r>
      <w:r w:rsidR="009620EE" w:rsidRPr="002B7820">
        <w:rPr>
          <w:lang w:val="en-US"/>
        </w:rPr>
        <w:t>, t</w:t>
      </w:r>
      <w:r w:rsidR="00C02177" w:rsidRPr="002B7820">
        <w:rPr>
          <w:lang w:val="en-US"/>
        </w:rPr>
        <w:t xml:space="preserve">he benefit of </w:t>
      </w:r>
      <w:r w:rsidR="000B63DB" w:rsidRPr="002B7820">
        <w:rPr>
          <w:lang w:val="en-US"/>
        </w:rPr>
        <w:t xml:space="preserve">using </w:t>
      </w:r>
      <w:r w:rsidR="00907312" w:rsidRPr="002B7820">
        <w:rPr>
          <w:lang w:val="en-US"/>
        </w:rPr>
        <w:t xml:space="preserve">informal </w:t>
      </w:r>
      <w:r w:rsidR="009A26E5" w:rsidRPr="002B7820">
        <w:rPr>
          <w:lang w:val="en-US"/>
        </w:rPr>
        <w:t>norm</w:t>
      </w:r>
      <w:r w:rsidR="00EC3059" w:rsidRPr="002B7820">
        <w:rPr>
          <w:lang w:val="en-US"/>
        </w:rPr>
        <w:t>s</w:t>
      </w:r>
      <w:r w:rsidR="00FB01FF" w:rsidRPr="002B7820">
        <w:rPr>
          <w:lang w:val="en-US"/>
        </w:rPr>
        <w:t xml:space="preserve"> </w:t>
      </w:r>
      <w:r w:rsidR="00C02177" w:rsidRPr="002B7820">
        <w:rPr>
          <w:lang w:val="en-US"/>
        </w:rPr>
        <w:t xml:space="preserve">is that </w:t>
      </w:r>
      <w:r w:rsidR="002D1800" w:rsidRPr="002B7820">
        <w:rPr>
          <w:lang w:val="en-US"/>
        </w:rPr>
        <w:t>such instruments</w:t>
      </w:r>
      <w:r w:rsidR="00C02177" w:rsidRPr="002B7820">
        <w:rPr>
          <w:lang w:val="en-US"/>
        </w:rPr>
        <w:t xml:space="preserve"> </w:t>
      </w:r>
      <w:r w:rsidR="00185ABF" w:rsidRPr="002B7820">
        <w:rPr>
          <w:lang w:val="en-US"/>
        </w:rPr>
        <w:t>can easily</w:t>
      </w:r>
      <w:r w:rsidR="00034545">
        <w:rPr>
          <w:lang w:val="en-US"/>
        </w:rPr>
        <w:t xml:space="preserve"> be</w:t>
      </w:r>
      <w:r w:rsidR="00185ABF" w:rsidRPr="002B7820">
        <w:rPr>
          <w:lang w:val="en-US"/>
        </w:rPr>
        <w:t xml:space="preserve"> adapted to market innovations (Scott 2003, p. 16</w:t>
      </w:r>
      <w:r w:rsidR="002D0BBC" w:rsidRPr="002B7820">
        <w:rPr>
          <w:lang w:val="en-US"/>
        </w:rPr>
        <w:t xml:space="preserve">; </w:t>
      </w:r>
      <w:r w:rsidR="00185ABF" w:rsidRPr="002B7820">
        <w:rPr>
          <w:lang w:val="en-US"/>
        </w:rPr>
        <w:t>Asimov 2004, p. 388</w:t>
      </w:r>
      <w:r w:rsidR="00FD6726" w:rsidRPr="002B7820">
        <w:rPr>
          <w:lang w:val="en-US"/>
        </w:rPr>
        <w:t xml:space="preserve">). </w:t>
      </w:r>
      <w:r w:rsidR="000E4867" w:rsidRPr="002B7820">
        <w:rPr>
          <w:lang w:val="en-US"/>
        </w:rPr>
        <w:t>This puts less pressure on foresight and also allows experimentation and learning (</w:t>
      </w:r>
      <w:proofErr w:type="spellStart"/>
      <w:r w:rsidR="00FD6726" w:rsidRPr="002B7820">
        <w:rPr>
          <w:lang w:val="en-US"/>
        </w:rPr>
        <w:t>Sabel</w:t>
      </w:r>
      <w:proofErr w:type="spellEnd"/>
      <w:r w:rsidR="00FD6726" w:rsidRPr="002B7820">
        <w:rPr>
          <w:lang w:val="en-US"/>
        </w:rPr>
        <w:t xml:space="preserve"> </w:t>
      </w:r>
      <w:r w:rsidR="0062666D" w:rsidRPr="002B7820">
        <w:rPr>
          <w:lang w:val="en-US"/>
        </w:rPr>
        <w:t>&amp;</w:t>
      </w:r>
      <w:r w:rsidR="00FD6726" w:rsidRPr="002B7820">
        <w:rPr>
          <w:lang w:val="en-US"/>
        </w:rPr>
        <w:t xml:space="preserve"> Zeitlin 2008</w:t>
      </w:r>
      <w:r w:rsidR="00185ABF" w:rsidRPr="002B7820">
        <w:rPr>
          <w:lang w:val="en-US"/>
        </w:rPr>
        <w:t>)</w:t>
      </w:r>
      <w:r w:rsidR="00C02177" w:rsidRPr="002B7820">
        <w:rPr>
          <w:lang w:val="en-US"/>
        </w:rPr>
        <w:t>.</w:t>
      </w:r>
    </w:p>
    <w:p w14:paraId="5F6BB9AA" w14:textId="18128891" w:rsidR="00FC3A89" w:rsidRPr="002B7820" w:rsidRDefault="00A13219" w:rsidP="003567BF">
      <w:pPr>
        <w:pStyle w:val="Doublespace"/>
        <w:rPr>
          <w:lang w:val="en-US"/>
        </w:rPr>
      </w:pPr>
      <w:r w:rsidRPr="002B7820">
        <w:rPr>
          <w:lang w:val="en-US"/>
        </w:rPr>
        <w:t>Thirdly</w:t>
      </w:r>
      <w:r w:rsidR="00C02177" w:rsidRPr="002B7820">
        <w:rPr>
          <w:lang w:val="en-US"/>
        </w:rPr>
        <w:t xml:space="preserve">, </w:t>
      </w:r>
      <w:r w:rsidR="0044384A" w:rsidRPr="002B7820">
        <w:rPr>
          <w:lang w:val="en-US"/>
        </w:rPr>
        <w:t xml:space="preserve">a relational approach to regulation </w:t>
      </w:r>
      <w:r w:rsidR="00185ABF" w:rsidRPr="002B7820">
        <w:rPr>
          <w:lang w:val="en-US"/>
        </w:rPr>
        <w:t xml:space="preserve">influences the mechanics of enforcement. </w:t>
      </w:r>
      <w:r w:rsidR="004F1E76" w:rsidRPr="002B7820">
        <w:rPr>
          <w:lang w:val="en-US"/>
        </w:rPr>
        <w:t>Starting again from the analogy of contract, w</w:t>
      </w:r>
      <w:r w:rsidR="00CA6757" w:rsidRPr="002B7820">
        <w:rPr>
          <w:lang w:val="en-US"/>
        </w:rPr>
        <w:t xml:space="preserve">hereas </w:t>
      </w:r>
      <w:r w:rsidR="00185ABF" w:rsidRPr="002B7820">
        <w:rPr>
          <w:lang w:val="en-US"/>
        </w:rPr>
        <w:t>mainstream economics</w:t>
      </w:r>
      <w:r w:rsidR="00CA6757" w:rsidRPr="002B7820">
        <w:rPr>
          <w:lang w:val="en-US"/>
        </w:rPr>
        <w:t xml:space="preserve"> builds excessively on</w:t>
      </w:r>
      <w:r w:rsidR="00EC4B9B" w:rsidRPr="002B7820">
        <w:rPr>
          <w:lang w:val="en-US"/>
        </w:rPr>
        <w:t xml:space="preserve"> (</w:t>
      </w:r>
      <w:r w:rsidR="00185ABF" w:rsidRPr="002B7820">
        <w:rPr>
          <w:lang w:val="en-US"/>
        </w:rPr>
        <w:t>costless) enforce</w:t>
      </w:r>
      <w:r w:rsidR="00EC4B9B" w:rsidRPr="002B7820">
        <w:rPr>
          <w:lang w:val="en-US"/>
        </w:rPr>
        <w:t xml:space="preserve">ment </w:t>
      </w:r>
      <w:r w:rsidR="004F1E76" w:rsidRPr="002B7820">
        <w:rPr>
          <w:lang w:val="en-US"/>
        </w:rPr>
        <w:t xml:space="preserve">of </w:t>
      </w:r>
      <w:r w:rsidR="004F1E76" w:rsidRPr="002B7820">
        <w:rPr>
          <w:i/>
          <w:lang w:val="en-US"/>
        </w:rPr>
        <w:t>ex ante</w:t>
      </w:r>
      <w:r w:rsidR="004F1E76" w:rsidRPr="002B7820">
        <w:rPr>
          <w:lang w:val="en-US"/>
        </w:rPr>
        <w:t xml:space="preserve"> defined contractual obligations </w:t>
      </w:r>
      <w:r w:rsidR="00673B35" w:rsidRPr="002B7820">
        <w:rPr>
          <w:lang w:val="en-US"/>
        </w:rPr>
        <w:t>by</w:t>
      </w:r>
      <w:r w:rsidR="00185ABF" w:rsidRPr="002B7820">
        <w:rPr>
          <w:lang w:val="en-US"/>
        </w:rPr>
        <w:t xml:space="preserve"> courts</w:t>
      </w:r>
      <w:r w:rsidR="00445EC4" w:rsidRPr="002B7820">
        <w:rPr>
          <w:lang w:val="en-US"/>
        </w:rPr>
        <w:t>,</w:t>
      </w:r>
      <w:r w:rsidR="00CA6757" w:rsidRPr="002B7820">
        <w:rPr>
          <w:lang w:val="en-US"/>
        </w:rPr>
        <w:t xml:space="preserve"> TCE</w:t>
      </w:r>
      <w:r w:rsidR="00445EC4" w:rsidRPr="002B7820">
        <w:rPr>
          <w:lang w:val="en-US"/>
        </w:rPr>
        <w:t xml:space="preserve"> </w:t>
      </w:r>
      <w:r w:rsidR="00CA6757" w:rsidRPr="002B7820">
        <w:rPr>
          <w:lang w:val="en-US"/>
        </w:rPr>
        <w:t>acknowledges</w:t>
      </w:r>
      <w:r w:rsidR="005F1BB2" w:rsidRPr="002B7820">
        <w:rPr>
          <w:lang w:val="en-US"/>
        </w:rPr>
        <w:t xml:space="preserve"> that </w:t>
      </w:r>
      <w:r w:rsidR="00185ABF" w:rsidRPr="002B7820">
        <w:rPr>
          <w:lang w:val="en-US"/>
        </w:rPr>
        <w:t xml:space="preserve">much of </w:t>
      </w:r>
      <w:r w:rsidR="005F1BB2" w:rsidRPr="002B7820">
        <w:rPr>
          <w:lang w:val="en-US"/>
        </w:rPr>
        <w:t xml:space="preserve">real-world </w:t>
      </w:r>
      <w:r w:rsidR="00185ABF" w:rsidRPr="002B7820">
        <w:rPr>
          <w:lang w:val="en-US"/>
        </w:rPr>
        <w:t>contract management</w:t>
      </w:r>
      <w:r w:rsidR="00CA6757" w:rsidRPr="002B7820">
        <w:rPr>
          <w:lang w:val="en-US"/>
        </w:rPr>
        <w:t xml:space="preserve"> </w:t>
      </w:r>
      <w:r w:rsidR="00865F13">
        <w:rPr>
          <w:lang w:val="en-US"/>
        </w:rPr>
        <w:t>is</w:t>
      </w:r>
      <w:r w:rsidR="00CA6757" w:rsidRPr="002B7820">
        <w:rPr>
          <w:lang w:val="en-US"/>
        </w:rPr>
        <w:t xml:space="preserve"> dealt with directly by the parties themselves</w:t>
      </w:r>
      <w:r w:rsidR="00185ABF" w:rsidRPr="002B7820">
        <w:rPr>
          <w:lang w:val="en-US"/>
        </w:rPr>
        <w:t xml:space="preserve"> (Williamson 2000, p. 599).</w:t>
      </w:r>
      <w:r w:rsidR="009D574A" w:rsidRPr="002B7820">
        <w:rPr>
          <w:lang w:val="en-US"/>
        </w:rPr>
        <w:t xml:space="preserve"> The fact that relational contracts often entail</w:t>
      </w:r>
      <w:r w:rsidR="00CE56A8" w:rsidRPr="002B7820">
        <w:rPr>
          <w:lang w:val="en-US"/>
        </w:rPr>
        <w:t xml:space="preserve"> </w:t>
      </w:r>
      <w:r w:rsidR="009D574A" w:rsidRPr="002B7820">
        <w:rPr>
          <w:lang w:val="en-US"/>
        </w:rPr>
        <w:t xml:space="preserve">unarticulated, yet shared, expectations and understandings </w:t>
      </w:r>
      <w:r w:rsidR="009F56F6" w:rsidRPr="002B7820">
        <w:rPr>
          <w:lang w:val="en-US"/>
        </w:rPr>
        <w:t xml:space="preserve">increases their reliance </w:t>
      </w:r>
      <w:r w:rsidR="009D574A" w:rsidRPr="002B7820">
        <w:rPr>
          <w:lang w:val="en-US"/>
        </w:rPr>
        <w:t xml:space="preserve">on non-standard enforcement mechanisms such as reputational incentives (Milgrom </w:t>
      </w:r>
      <w:r w:rsidR="00CB35C1" w:rsidRPr="002B7820">
        <w:rPr>
          <w:lang w:val="en-US"/>
        </w:rPr>
        <w:t>&amp;</w:t>
      </w:r>
      <w:r w:rsidR="009D574A" w:rsidRPr="002B7820">
        <w:rPr>
          <w:lang w:val="en-US"/>
        </w:rPr>
        <w:t xml:space="preserve"> Roberts 1992, p. 132, 160; Goetz &amp; Scott</w:t>
      </w:r>
      <w:r w:rsidR="00D311ED" w:rsidRPr="002B7820">
        <w:rPr>
          <w:lang w:val="en-US"/>
        </w:rPr>
        <w:t xml:space="preserve"> 1981,</w:t>
      </w:r>
      <w:r w:rsidR="009D574A" w:rsidRPr="002B7820">
        <w:rPr>
          <w:lang w:val="en-US"/>
        </w:rPr>
        <w:t xml:space="preserve"> p</w:t>
      </w:r>
      <w:r w:rsidR="00865F13">
        <w:rPr>
          <w:lang w:val="en-US"/>
        </w:rPr>
        <w:t>p</w:t>
      </w:r>
      <w:r w:rsidR="009D574A" w:rsidRPr="002B7820">
        <w:rPr>
          <w:lang w:val="en-US"/>
        </w:rPr>
        <w:t>. 1090</w:t>
      </w:r>
      <w:r w:rsidR="00A42774">
        <w:rPr>
          <w:lang w:val="en-US"/>
        </w:rPr>
        <w:t>‒</w:t>
      </w:r>
      <w:r w:rsidR="009D574A" w:rsidRPr="002B7820">
        <w:rPr>
          <w:lang w:val="en-US"/>
        </w:rPr>
        <w:t>91)</w:t>
      </w:r>
      <w:r w:rsidR="00185ABF" w:rsidRPr="002B7820">
        <w:rPr>
          <w:lang w:val="en-US"/>
        </w:rPr>
        <w:t xml:space="preserve"> </w:t>
      </w:r>
      <w:r w:rsidR="00F85A62" w:rsidRPr="002B7820">
        <w:rPr>
          <w:lang w:val="en-US"/>
        </w:rPr>
        <w:t>T</w:t>
      </w:r>
      <w:r w:rsidR="00185ABF" w:rsidRPr="002B7820">
        <w:rPr>
          <w:lang w:val="en-US"/>
        </w:rPr>
        <w:t xml:space="preserve">he </w:t>
      </w:r>
      <w:r w:rsidR="001E09E6" w:rsidRPr="002B7820">
        <w:rPr>
          <w:lang w:val="en-US"/>
        </w:rPr>
        <w:t xml:space="preserve">same </w:t>
      </w:r>
      <w:r w:rsidR="00591BDB" w:rsidRPr="002B7820">
        <w:rPr>
          <w:lang w:val="en-US"/>
        </w:rPr>
        <w:t xml:space="preserve">often applies to </w:t>
      </w:r>
      <w:r w:rsidR="009F56F6" w:rsidRPr="002B7820">
        <w:rPr>
          <w:lang w:val="en-US"/>
        </w:rPr>
        <w:t xml:space="preserve">relational </w:t>
      </w:r>
      <w:r w:rsidR="00591BDB" w:rsidRPr="002B7820">
        <w:rPr>
          <w:lang w:val="en-US"/>
        </w:rPr>
        <w:t>r</w:t>
      </w:r>
      <w:r w:rsidR="00185ABF" w:rsidRPr="002B7820">
        <w:rPr>
          <w:lang w:val="en-US"/>
        </w:rPr>
        <w:t xml:space="preserve">egulatory </w:t>
      </w:r>
      <w:r w:rsidR="007D256D" w:rsidRPr="002B7820">
        <w:rPr>
          <w:lang w:val="en-US"/>
        </w:rPr>
        <w:t>contracts</w:t>
      </w:r>
      <w:r w:rsidR="00071FB1" w:rsidRPr="002B7820">
        <w:rPr>
          <w:lang w:val="en-US"/>
        </w:rPr>
        <w:t>,</w:t>
      </w:r>
      <w:r w:rsidR="009F56F6" w:rsidRPr="002B7820">
        <w:rPr>
          <w:lang w:val="en-US"/>
        </w:rPr>
        <w:t xml:space="preserve"> which are rarely enforced </w:t>
      </w:r>
      <w:r w:rsidR="00673B35" w:rsidRPr="002B7820">
        <w:rPr>
          <w:lang w:val="en-US"/>
        </w:rPr>
        <w:t>by</w:t>
      </w:r>
      <w:r w:rsidR="009F56F6" w:rsidRPr="002B7820">
        <w:rPr>
          <w:lang w:val="en-US"/>
        </w:rPr>
        <w:t xml:space="preserve"> courts (Rossi 2005</w:t>
      </w:r>
      <w:r w:rsidR="008D7AC3" w:rsidRPr="002B7820">
        <w:rPr>
          <w:lang w:val="en-US"/>
        </w:rPr>
        <w:t>,</w:t>
      </w:r>
      <w:r w:rsidR="009F56F6" w:rsidRPr="002B7820">
        <w:rPr>
          <w:lang w:val="en-US"/>
        </w:rPr>
        <w:t xml:space="preserve"> p. 12)</w:t>
      </w:r>
      <w:r w:rsidR="00764D85" w:rsidRPr="002B7820">
        <w:rPr>
          <w:lang w:val="en-US"/>
        </w:rPr>
        <w:t>.</w:t>
      </w:r>
      <w:r w:rsidR="00F9609C" w:rsidRPr="002B7820">
        <w:rPr>
          <w:lang w:val="en-US"/>
        </w:rPr>
        <w:t xml:space="preserve"> However, </w:t>
      </w:r>
      <w:r w:rsidR="00F260E2" w:rsidRPr="002B7820">
        <w:rPr>
          <w:lang w:val="en-US"/>
        </w:rPr>
        <w:t>as the post-financial</w:t>
      </w:r>
      <w:r w:rsidR="00865F13">
        <w:rPr>
          <w:lang w:val="en-US"/>
        </w:rPr>
        <w:t>-</w:t>
      </w:r>
      <w:r w:rsidR="00F260E2" w:rsidRPr="002B7820">
        <w:rPr>
          <w:lang w:val="en-US"/>
        </w:rPr>
        <w:t xml:space="preserve">crisis </w:t>
      </w:r>
      <w:r w:rsidR="007F2B79" w:rsidRPr="002B7820">
        <w:rPr>
          <w:lang w:val="en-US"/>
        </w:rPr>
        <w:t>increase</w:t>
      </w:r>
      <w:r w:rsidR="00F260E2" w:rsidRPr="002B7820">
        <w:rPr>
          <w:lang w:val="en-US"/>
        </w:rPr>
        <w:t xml:space="preserve"> </w:t>
      </w:r>
      <w:r w:rsidR="00865F13">
        <w:rPr>
          <w:lang w:val="en-US"/>
        </w:rPr>
        <w:t>in</w:t>
      </w:r>
      <w:r w:rsidR="007F2B79" w:rsidRPr="002B7820">
        <w:rPr>
          <w:lang w:val="en-US"/>
        </w:rPr>
        <w:t xml:space="preserve"> </w:t>
      </w:r>
      <w:r w:rsidR="00F260E2" w:rsidRPr="002B7820">
        <w:rPr>
          <w:lang w:val="en-US"/>
        </w:rPr>
        <w:t xml:space="preserve">“principles-based enforcement” </w:t>
      </w:r>
      <w:r w:rsidR="007F2B79" w:rsidRPr="002B7820">
        <w:rPr>
          <w:lang w:val="en-US"/>
        </w:rPr>
        <w:t xml:space="preserve">cases </w:t>
      </w:r>
      <w:r w:rsidR="00DB20E6" w:rsidRPr="002B7820">
        <w:rPr>
          <w:lang w:val="en-US"/>
        </w:rPr>
        <w:t>illustrates</w:t>
      </w:r>
      <w:r w:rsidR="007A2F24" w:rsidRPr="002B7820">
        <w:rPr>
          <w:lang w:val="en-US"/>
        </w:rPr>
        <w:t xml:space="preserve"> (see next section)</w:t>
      </w:r>
      <w:r w:rsidR="00DB20E6" w:rsidRPr="002B7820">
        <w:rPr>
          <w:lang w:val="en-US"/>
        </w:rPr>
        <w:t xml:space="preserve">, relational contracts </w:t>
      </w:r>
      <w:r w:rsidR="007A2F24" w:rsidRPr="002B7820">
        <w:rPr>
          <w:lang w:val="en-US"/>
        </w:rPr>
        <w:t xml:space="preserve">also </w:t>
      </w:r>
      <w:r w:rsidR="00F9609C" w:rsidRPr="002B7820">
        <w:rPr>
          <w:lang w:val="en-US"/>
        </w:rPr>
        <w:t>a</w:t>
      </w:r>
      <w:r w:rsidR="00DB20E6" w:rsidRPr="002B7820">
        <w:rPr>
          <w:lang w:val="en-US"/>
        </w:rPr>
        <w:t>ct as a</w:t>
      </w:r>
      <w:r w:rsidR="00F9609C" w:rsidRPr="002B7820">
        <w:rPr>
          <w:lang w:val="en-US"/>
        </w:rPr>
        <w:t xml:space="preserve"> </w:t>
      </w:r>
      <w:r w:rsidR="00DB20E6" w:rsidRPr="002B7820">
        <w:rPr>
          <w:lang w:val="en-US"/>
        </w:rPr>
        <w:t>“</w:t>
      </w:r>
      <w:r w:rsidR="00F9609C" w:rsidRPr="002B7820">
        <w:rPr>
          <w:lang w:val="en-US"/>
        </w:rPr>
        <w:t>norm of ultimate appeal when the relations cease in fact to work</w:t>
      </w:r>
      <w:r w:rsidR="00DB20E6" w:rsidRPr="002B7820">
        <w:rPr>
          <w:lang w:val="en-US"/>
        </w:rPr>
        <w:t>”</w:t>
      </w:r>
      <w:r w:rsidR="00F9609C" w:rsidRPr="002B7820">
        <w:rPr>
          <w:lang w:val="en-US"/>
        </w:rPr>
        <w:t xml:space="preserve"> (</w:t>
      </w:r>
      <w:r w:rsidR="00DB20E6" w:rsidRPr="002B7820">
        <w:rPr>
          <w:lang w:val="en-US"/>
        </w:rPr>
        <w:t>Llewe</w:t>
      </w:r>
      <w:r w:rsidR="001608E9" w:rsidRPr="002B7820">
        <w:rPr>
          <w:lang w:val="en-US"/>
        </w:rPr>
        <w:t>l</w:t>
      </w:r>
      <w:r w:rsidR="00DB20E6" w:rsidRPr="002B7820">
        <w:rPr>
          <w:lang w:val="en-US"/>
        </w:rPr>
        <w:t xml:space="preserve">lyn </w:t>
      </w:r>
      <w:r w:rsidR="00F9609C" w:rsidRPr="002B7820">
        <w:rPr>
          <w:lang w:val="en-US"/>
        </w:rPr>
        <w:t>1931</w:t>
      </w:r>
      <w:r w:rsidR="00DB20E6" w:rsidRPr="002B7820">
        <w:rPr>
          <w:lang w:val="en-US"/>
        </w:rPr>
        <w:t xml:space="preserve">, p. </w:t>
      </w:r>
      <w:r w:rsidR="00F9609C" w:rsidRPr="002B7820">
        <w:rPr>
          <w:lang w:val="en-US"/>
        </w:rPr>
        <w:t>737)</w:t>
      </w:r>
    </w:p>
    <w:p w14:paraId="7C6836FE" w14:textId="0B5246EA" w:rsidR="0073577D" w:rsidRPr="002B7820" w:rsidRDefault="0050615F" w:rsidP="003567BF">
      <w:pPr>
        <w:pStyle w:val="Doublespace"/>
        <w:rPr>
          <w:lang w:val="en-US"/>
        </w:rPr>
      </w:pPr>
      <w:r w:rsidRPr="002B7820">
        <w:rPr>
          <w:lang w:val="en-US"/>
        </w:rPr>
        <w:t>Fourthly</w:t>
      </w:r>
      <w:r w:rsidR="00C52142" w:rsidRPr="002B7820">
        <w:rPr>
          <w:lang w:val="en-US"/>
        </w:rPr>
        <w:t xml:space="preserve"> and finally</w:t>
      </w:r>
      <w:r w:rsidRPr="002B7820">
        <w:rPr>
          <w:lang w:val="en-US"/>
        </w:rPr>
        <w:t xml:space="preserve">, </w:t>
      </w:r>
      <w:r w:rsidR="00407F66" w:rsidRPr="002B7820">
        <w:rPr>
          <w:lang w:val="en-US"/>
        </w:rPr>
        <w:t xml:space="preserve">relational regulation emphasizes </w:t>
      </w:r>
      <w:r w:rsidR="00407F66" w:rsidRPr="002B7820">
        <w:rPr>
          <w:i/>
          <w:iCs/>
          <w:lang w:val="en-US"/>
        </w:rPr>
        <w:t xml:space="preserve">dialogue </w:t>
      </w:r>
      <w:r w:rsidR="00E876CD" w:rsidRPr="002B7820">
        <w:rPr>
          <w:i/>
          <w:iCs/>
          <w:lang w:val="en-US"/>
        </w:rPr>
        <w:t>and trust</w:t>
      </w:r>
      <w:r w:rsidR="00FB7F31" w:rsidRPr="002B7820">
        <w:rPr>
          <w:lang w:val="en-US"/>
        </w:rPr>
        <w:t xml:space="preserve"> as the glue that holds the regulatory </w:t>
      </w:r>
      <w:r w:rsidR="0074373D" w:rsidRPr="002B7820">
        <w:rPr>
          <w:lang w:val="en-US"/>
        </w:rPr>
        <w:t>contract</w:t>
      </w:r>
      <w:r w:rsidR="00FB7F31" w:rsidRPr="002B7820">
        <w:rPr>
          <w:lang w:val="en-US"/>
        </w:rPr>
        <w:t xml:space="preserve"> together</w:t>
      </w:r>
      <w:r w:rsidR="009B15B8" w:rsidRPr="002B7820">
        <w:rPr>
          <w:lang w:val="en-US"/>
        </w:rPr>
        <w:t>,</w:t>
      </w:r>
      <w:r w:rsidR="00E6072E" w:rsidRPr="002B7820">
        <w:rPr>
          <w:lang w:val="en-US"/>
        </w:rPr>
        <w:t xml:space="preserve"> ensur</w:t>
      </w:r>
      <w:r w:rsidR="009B15B8" w:rsidRPr="002B7820">
        <w:rPr>
          <w:lang w:val="en-US"/>
        </w:rPr>
        <w:t>ing</w:t>
      </w:r>
      <w:r w:rsidR="00E6072E" w:rsidRPr="002B7820">
        <w:rPr>
          <w:lang w:val="en-US"/>
        </w:rPr>
        <w:t xml:space="preserve"> the continuity of a cooperative mindset</w:t>
      </w:r>
      <w:r w:rsidR="009314A4" w:rsidRPr="002B7820">
        <w:rPr>
          <w:lang w:val="en-US"/>
        </w:rPr>
        <w:t xml:space="preserve"> and thus the capacity</w:t>
      </w:r>
      <w:r w:rsidR="0074373D" w:rsidRPr="002B7820">
        <w:rPr>
          <w:lang w:val="en-US"/>
        </w:rPr>
        <w:t xml:space="preserve"> of the contract</w:t>
      </w:r>
      <w:r w:rsidR="009314A4" w:rsidRPr="002B7820">
        <w:rPr>
          <w:lang w:val="en-US"/>
        </w:rPr>
        <w:t xml:space="preserve"> to adapt</w:t>
      </w:r>
      <w:r w:rsidR="00E876CD" w:rsidRPr="002B7820">
        <w:rPr>
          <w:lang w:val="en-US"/>
        </w:rPr>
        <w:t>.</w:t>
      </w:r>
      <w:r w:rsidR="0044301B" w:rsidRPr="002B7820">
        <w:rPr>
          <w:lang w:val="en-US"/>
        </w:rPr>
        <w:t xml:space="preserve"> </w:t>
      </w:r>
      <w:r w:rsidR="00BB4556" w:rsidRPr="002B7820">
        <w:rPr>
          <w:lang w:val="en-US"/>
        </w:rPr>
        <w:t>This is closely linked to the use of flexible principles or standards, si</w:t>
      </w:r>
      <w:r w:rsidR="00684EE8" w:rsidRPr="002B7820">
        <w:rPr>
          <w:lang w:val="en-US"/>
        </w:rPr>
        <w:t>nce they provide not only the space but</w:t>
      </w:r>
      <w:r w:rsidR="009624AB" w:rsidRPr="002B7820">
        <w:rPr>
          <w:lang w:val="en-US"/>
        </w:rPr>
        <w:t xml:space="preserve"> also the</w:t>
      </w:r>
      <w:r w:rsidR="00684EE8" w:rsidRPr="002B7820">
        <w:rPr>
          <w:lang w:val="en-US"/>
        </w:rPr>
        <w:t xml:space="preserve"> impetus </w:t>
      </w:r>
      <w:r w:rsidR="00A12577" w:rsidRPr="002B7820">
        <w:rPr>
          <w:lang w:val="en-US"/>
        </w:rPr>
        <w:t xml:space="preserve">for the parties </w:t>
      </w:r>
      <w:r w:rsidR="00684EE8" w:rsidRPr="002B7820">
        <w:rPr>
          <w:lang w:val="en-US"/>
        </w:rPr>
        <w:t xml:space="preserve">to work out the details </w:t>
      </w:r>
      <w:r w:rsidR="009624AB" w:rsidRPr="002B7820">
        <w:rPr>
          <w:lang w:val="en-US"/>
        </w:rPr>
        <w:t>of the regulatory contract</w:t>
      </w:r>
      <w:r w:rsidR="009314A4" w:rsidRPr="002B7820">
        <w:rPr>
          <w:lang w:val="en-US"/>
        </w:rPr>
        <w:t xml:space="preserve"> as</w:t>
      </w:r>
      <w:r w:rsidR="004E1A91" w:rsidRPr="002B7820">
        <w:rPr>
          <w:lang w:val="en-US"/>
        </w:rPr>
        <w:t xml:space="preserve"> </w:t>
      </w:r>
      <w:r w:rsidR="00291AF0" w:rsidRPr="002B7820">
        <w:rPr>
          <w:lang w:val="en-US"/>
        </w:rPr>
        <w:t>the relationship</w:t>
      </w:r>
      <w:r w:rsidR="004E1A91" w:rsidRPr="002B7820">
        <w:rPr>
          <w:lang w:val="en-US"/>
        </w:rPr>
        <w:t xml:space="preserve"> evolves</w:t>
      </w:r>
      <w:r w:rsidR="009624AB" w:rsidRPr="002B7820">
        <w:rPr>
          <w:lang w:val="en-US"/>
        </w:rPr>
        <w:t xml:space="preserve"> </w:t>
      </w:r>
      <w:r w:rsidR="009624AB" w:rsidRPr="002B7820">
        <w:rPr>
          <w:lang w:val="en-US"/>
        </w:rPr>
        <w:lastRenderedPageBreak/>
        <w:t>(</w:t>
      </w:r>
      <w:proofErr w:type="spellStart"/>
      <w:r w:rsidR="00DF385C" w:rsidRPr="002B7820">
        <w:rPr>
          <w:lang w:val="en-US"/>
        </w:rPr>
        <w:t>Schlag</w:t>
      </w:r>
      <w:proofErr w:type="spellEnd"/>
      <w:r w:rsidR="00DF385C" w:rsidRPr="002B7820">
        <w:rPr>
          <w:lang w:val="en-US"/>
        </w:rPr>
        <w:t xml:space="preserve"> 198</w:t>
      </w:r>
      <w:r w:rsidR="00C13D45" w:rsidRPr="002B7820">
        <w:rPr>
          <w:lang w:val="en-US"/>
        </w:rPr>
        <w:t>5</w:t>
      </w:r>
      <w:r w:rsidR="00DF385C" w:rsidRPr="002B7820">
        <w:rPr>
          <w:lang w:val="en-US"/>
        </w:rPr>
        <w:t xml:space="preserve">, p. 388; </w:t>
      </w:r>
      <w:proofErr w:type="spellStart"/>
      <w:r w:rsidR="009624AB" w:rsidRPr="002B7820">
        <w:rPr>
          <w:lang w:val="en-US"/>
        </w:rPr>
        <w:t>Awrey</w:t>
      </w:r>
      <w:proofErr w:type="spellEnd"/>
      <w:r w:rsidR="009624AB" w:rsidRPr="002B7820">
        <w:rPr>
          <w:lang w:val="en-US"/>
        </w:rPr>
        <w:t xml:space="preserve"> 2010, p. 278).</w:t>
      </w:r>
      <w:r w:rsidR="006402EC" w:rsidRPr="002B7820">
        <w:rPr>
          <w:lang w:val="en-US"/>
        </w:rPr>
        <w:t xml:space="preserve"> </w:t>
      </w:r>
      <w:r w:rsidR="00865F13">
        <w:rPr>
          <w:lang w:val="en-US"/>
        </w:rPr>
        <w:t>Like</w:t>
      </w:r>
      <w:r w:rsidR="00E03513" w:rsidRPr="002B7820">
        <w:rPr>
          <w:lang w:val="en-US"/>
        </w:rPr>
        <w:t xml:space="preserve"> relational contracts, relational regulation </w:t>
      </w:r>
      <w:r w:rsidR="005D681F" w:rsidRPr="002B7820">
        <w:rPr>
          <w:lang w:val="en-US"/>
        </w:rPr>
        <w:t xml:space="preserve">therefore </w:t>
      </w:r>
      <w:r w:rsidR="00E03513" w:rsidRPr="002B7820">
        <w:rPr>
          <w:lang w:val="en-US"/>
        </w:rPr>
        <w:t xml:space="preserve">“provides a context for negotiations” </w:t>
      </w:r>
      <w:r w:rsidR="00912F34" w:rsidRPr="002B7820">
        <w:rPr>
          <w:lang w:val="en-US"/>
        </w:rPr>
        <w:t xml:space="preserve">(Jeffries and Reed 2000, p. </w:t>
      </w:r>
      <w:r w:rsidR="000D2340" w:rsidRPr="002B7820">
        <w:rPr>
          <w:lang w:val="en-US"/>
        </w:rPr>
        <w:t>874</w:t>
      </w:r>
      <w:r w:rsidR="00912F34" w:rsidRPr="002B7820">
        <w:rPr>
          <w:lang w:val="en-US"/>
        </w:rPr>
        <w:t>)</w:t>
      </w:r>
      <w:r w:rsidR="005E32F7" w:rsidRPr="002B7820">
        <w:rPr>
          <w:lang w:val="en-US"/>
        </w:rPr>
        <w:t>.</w:t>
      </w:r>
    </w:p>
    <w:p w14:paraId="273E2815" w14:textId="3C82E7D7" w:rsidR="005E775D" w:rsidRPr="002B7820" w:rsidRDefault="005C28EB" w:rsidP="003567BF">
      <w:pPr>
        <w:pStyle w:val="Otsikko11"/>
        <w:jc w:val="both"/>
      </w:pPr>
      <w:r w:rsidRPr="002B7820">
        <w:t>Relational regulation in practice: principles-based regulation</w:t>
      </w:r>
    </w:p>
    <w:p w14:paraId="4692FD05" w14:textId="42F0BA45" w:rsidR="002F77AF" w:rsidRPr="002B7820" w:rsidRDefault="00E56119" w:rsidP="003567BF">
      <w:pPr>
        <w:pStyle w:val="Doublespace"/>
        <w:ind w:firstLine="0"/>
        <w:rPr>
          <w:lang w:val="en-US"/>
        </w:rPr>
      </w:pPr>
      <w:r w:rsidRPr="002B7820">
        <w:rPr>
          <w:lang w:val="en-US"/>
        </w:rPr>
        <w:t>Perhaps the best example of relational regulation in</w:t>
      </w:r>
      <w:r w:rsidR="005A73E5" w:rsidRPr="002B7820">
        <w:rPr>
          <w:lang w:val="en-US"/>
        </w:rPr>
        <w:t xml:space="preserve"> the actual </w:t>
      </w:r>
      <w:r w:rsidRPr="002B7820">
        <w:rPr>
          <w:lang w:val="en-US"/>
        </w:rPr>
        <w:t xml:space="preserve">practice </w:t>
      </w:r>
      <w:r w:rsidR="005A73E5" w:rsidRPr="002B7820">
        <w:rPr>
          <w:lang w:val="en-US"/>
        </w:rPr>
        <w:t xml:space="preserve">of regulation </w:t>
      </w:r>
      <w:r w:rsidRPr="002B7820">
        <w:rPr>
          <w:lang w:val="en-US"/>
        </w:rPr>
        <w:t xml:space="preserve">is the </w:t>
      </w:r>
      <w:r w:rsidR="005A73E5" w:rsidRPr="002B7820">
        <w:rPr>
          <w:lang w:val="en-US"/>
        </w:rPr>
        <w:t>“</w:t>
      </w:r>
      <w:r w:rsidRPr="002B7820">
        <w:rPr>
          <w:lang w:val="en-US"/>
        </w:rPr>
        <w:t>principles-based regulatory approach</w:t>
      </w:r>
      <w:r w:rsidR="005A73E5" w:rsidRPr="002B7820">
        <w:rPr>
          <w:lang w:val="en-US"/>
        </w:rPr>
        <w:t>”</w:t>
      </w:r>
      <w:r w:rsidRPr="002B7820">
        <w:rPr>
          <w:lang w:val="en-US"/>
        </w:rPr>
        <w:t xml:space="preserve"> championed by the UK’s (then) Financial Supervisory Authority (FSA) until the financial crisis of 2008. </w:t>
      </w:r>
      <w:r w:rsidR="001956F1" w:rsidRPr="002B7820">
        <w:rPr>
          <w:lang w:val="en-US"/>
        </w:rPr>
        <w:t>T</w:t>
      </w:r>
      <w:r w:rsidRPr="002B7820">
        <w:rPr>
          <w:lang w:val="en-US"/>
        </w:rPr>
        <w:t xml:space="preserve">he main philosophy of the </w:t>
      </w:r>
      <w:r w:rsidR="00EA7BC7" w:rsidRPr="002B7820">
        <w:rPr>
          <w:lang w:val="en-US"/>
        </w:rPr>
        <w:t xml:space="preserve">approach, which </w:t>
      </w:r>
      <w:r w:rsidR="001956F1" w:rsidRPr="002B7820">
        <w:rPr>
          <w:lang w:val="en-US"/>
        </w:rPr>
        <w:t xml:space="preserve">in the </w:t>
      </w:r>
      <w:r w:rsidR="000F2B4B" w:rsidRPr="002B7820">
        <w:rPr>
          <w:lang w:val="en-US"/>
        </w:rPr>
        <w:t xml:space="preserve">crisis </w:t>
      </w:r>
      <w:r w:rsidR="001956F1" w:rsidRPr="002B7820">
        <w:rPr>
          <w:lang w:val="en-US"/>
        </w:rPr>
        <w:t xml:space="preserve">aftermath </w:t>
      </w:r>
      <w:r w:rsidR="00EA7BC7" w:rsidRPr="002B7820">
        <w:rPr>
          <w:lang w:val="en-US"/>
        </w:rPr>
        <w:t>became “</w:t>
      </w:r>
      <w:r w:rsidR="00EA7BC7" w:rsidRPr="002B7820">
        <w:rPr>
          <w:rFonts w:ascii="Calibri" w:hAnsi="Calibri" w:cs="Calibri"/>
          <w:lang w:val="en-US"/>
        </w:rPr>
        <w:t>﻿</w:t>
      </w:r>
      <w:r w:rsidR="00EA7BC7" w:rsidRPr="002B7820">
        <w:rPr>
          <w:lang w:val="en-US"/>
        </w:rPr>
        <w:t>a lightning rod for criticism” (</w:t>
      </w:r>
      <w:proofErr w:type="spellStart"/>
      <w:r w:rsidR="00EA7BC7" w:rsidRPr="002B7820">
        <w:rPr>
          <w:lang w:val="en-US"/>
        </w:rPr>
        <w:t>Awrey</w:t>
      </w:r>
      <w:proofErr w:type="spellEnd"/>
      <w:r w:rsidR="00EA7BC7" w:rsidRPr="002B7820">
        <w:rPr>
          <w:lang w:val="en-US"/>
        </w:rPr>
        <w:t xml:space="preserve"> 2010, p. 281),</w:t>
      </w:r>
      <w:r w:rsidRPr="002B7820">
        <w:rPr>
          <w:lang w:val="en-US"/>
        </w:rPr>
        <w:t xml:space="preserve"> was to move “away from dictating through detailed, prescriptive rules and supervisory actions” and instead</w:t>
      </w:r>
      <w:r w:rsidR="00A84D85" w:rsidRPr="00A84D85">
        <w:rPr>
          <w:lang w:val="en-US"/>
        </w:rPr>
        <w:t xml:space="preserve"> </w:t>
      </w:r>
      <w:r w:rsidR="00A84D85" w:rsidRPr="002B7820">
        <w:rPr>
          <w:lang w:val="en-US"/>
        </w:rPr>
        <w:t>giving</w:t>
      </w:r>
      <w:r w:rsidRPr="002B7820">
        <w:rPr>
          <w:lang w:val="en-US"/>
        </w:rPr>
        <w:t xml:space="preserve"> firms themselves “the responsibility to decide how best to align their business objectives and processes with the regulatory outcomes” (F</w:t>
      </w:r>
      <w:r w:rsidR="008F3581" w:rsidRPr="002B7820">
        <w:rPr>
          <w:lang w:val="en-US"/>
        </w:rPr>
        <w:t xml:space="preserve">inancial </w:t>
      </w:r>
      <w:r w:rsidRPr="002B7820">
        <w:rPr>
          <w:lang w:val="en-US"/>
        </w:rPr>
        <w:t>S</w:t>
      </w:r>
      <w:r w:rsidR="008F3581" w:rsidRPr="002B7820">
        <w:rPr>
          <w:lang w:val="en-US"/>
        </w:rPr>
        <w:t xml:space="preserve">ervices </w:t>
      </w:r>
      <w:r w:rsidRPr="002B7820">
        <w:rPr>
          <w:lang w:val="en-US"/>
        </w:rPr>
        <w:t>A</w:t>
      </w:r>
      <w:r w:rsidR="008F3581" w:rsidRPr="002B7820">
        <w:rPr>
          <w:lang w:val="en-US"/>
        </w:rPr>
        <w:t>uthority</w:t>
      </w:r>
      <w:r w:rsidRPr="002B7820">
        <w:rPr>
          <w:lang w:val="en-US"/>
        </w:rPr>
        <w:t xml:space="preserve"> 2007, p. 4).</w:t>
      </w:r>
      <w:r w:rsidR="00101745" w:rsidRPr="002B7820">
        <w:rPr>
          <w:lang w:val="en-US"/>
        </w:rPr>
        <w:t xml:space="preserve"> </w:t>
      </w:r>
      <w:r w:rsidR="002745D8" w:rsidRPr="002B7820">
        <w:rPr>
          <w:lang w:val="en-US"/>
        </w:rPr>
        <w:t xml:space="preserve">In practice, the FSA set forth eleven Principles </w:t>
      </w:r>
      <w:r w:rsidR="00576E92" w:rsidRPr="002B7820">
        <w:rPr>
          <w:lang w:val="en-US"/>
        </w:rPr>
        <w:t>for</w:t>
      </w:r>
      <w:r w:rsidR="002745D8" w:rsidRPr="002B7820">
        <w:rPr>
          <w:lang w:val="en-US"/>
        </w:rPr>
        <w:t xml:space="preserve"> Business</w:t>
      </w:r>
      <w:r w:rsidR="0086588E" w:rsidRPr="002B7820">
        <w:rPr>
          <w:lang w:val="en-US"/>
        </w:rPr>
        <w:t xml:space="preserve"> which</w:t>
      </w:r>
      <w:r w:rsidR="00576E92" w:rsidRPr="002B7820">
        <w:rPr>
          <w:lang w:val="en-US"/>
        </w:rPr>
        <w:t xml:space="preserve"> </w:t>
      </w:r>
      <w:r w:rsidR="00A54E0F" w:rsidRPr="002B7820">
        <w:rPr>
          <w:lang w:val="en-US"/>
        </w:rPr>
        <w:t>defined</w:t>
      </w:r>
      <w:r w:rsidR="00576E92" w:rsidRPr="002B7820">
        <w:rPr>
          <w:lang w:val="en-US"/>
        </w:rPr>
        <w:t xml:space="preserve"> firms’ main obligations using purposive and general terms</w:t>
      </w:r>
      <w:r w:rsidR="0086588E" w:rsidRPr="002B7820">
        <w:rPr>
          <w:lang w:val="en-US"/>
        </w:rPr>
        <w:t>.</w:t>
      </w:r>
      <w:r w:rsidR="00D84C7D" w:rsidRPr="002B7820">
        <w:rPr>
          <w:lang w:val="en-US"/>
        </w:rPr>
        <w:t xml:space="preserve"> </w:t>
      </w:r>
      <w:r w:rsidR="0086588E" w:rsidRPr="002B7820">
        <w:rPr>
          <w:lang w:val="en-US"/>
        </w:rPr>
        <w:t>T</w:t>
      </w:r>
      <w:r w:rsidR="00D84C7D" w:rsidRPr="002B7820">
        <w:rPr>
          <w:lang w:val="en-US"/>
        </w:rPr>
        <w:t>hese, in turn, were amplified w</w:t>
      </w:r>
      <w:r w:rsidR="00A84D85">
        <w:rPr>
          <w:lang w:val="en-US"/>
        </w:rPr>
        <w:t>h</w:t>
      </w:r>
      <w:r w:rsidR="00D84C7D" w:rsidRPr="002B7820">
        <w:rPr>
          <w:lang w:val="en-US"/>
        </w:rPr>
        <w:t xml:space="preserve">ere needed with more detailed rules and </w:t>
      </w:r>
      <w:r w:rsidR="00CF0B50" w:rsidRPr="002B7820">
        <w:rPr>
          <w:lang w:val="en-US"/>
        </w:rPr>
        <w:t>guidance. Such an approach</w:t>
      </w:r>
      <w:r w:rsidR="001B7CE3" w:rsidRPr="002B7820">
        <w:rPr>
          <w:lang w:val="en-US"/>
        </w:rPr>
        <w:t>, it was held,</w:t>
      </w:r>
      <w:r w:rsidR="00CF0B50" w:rsidRPr="002B7820">
        <w:rPr>
          <w:lang w:val="en-US"/>
        </w:rPr>
        <w:t xml:space="preserve"> would </w:t>
      </w:r>
      <w:r w:rsidR="001B7CE3" w:rsidRPr="002B7820">
        <w:rPr>
          <w:lang w:val="en-US"/>
        </w:rPr>
        <w:t xml:space="preserve">also </w:t>
      </w:r>
      <w:r w:rsidR="00F36A95" w:rsidRPr="002B7820">
        <w:rPr>
          <w:lang w:val="en-US"/>
        </w:rPr>
        <w:t xml:space="preserve">effectively manage “creative compliance” problems, </w:t>
      </w:r>
      <w:r w:rsidR="001B7CE3" w:rsidRPr="002B7820">
        <w:rPr>
          <w:lang w:val="en-US"/>
        </w:rPr>
        <w:t>not least because</w:t>
      </w:r>
      <w:r w:rsidR="00F36A95" w:rsidRPr="002B7820">
        <w:rPr>
          <w:lang w:val="en-US"/>
        </w:rPr>
        <w:t xml:space="preserve"> </w:t>
      </w:r>
      <w:r w:rsidR="001B7CE3" w:rsidRPr="002B7820">
        <w:rPr>
          <w:lang w:val="en-US"/>
        </w:rPr>
        <w:t xml:space="preserve">principles could be used as a stand-alone basis for </w:t>
      </w:r>
      <w:r w:rsidR="002B0BF4" w:rsidRPr="002B7820">
        <w:rPr>
          <w:lang w:val="en-US"/>
        </w:rPr>
        <w:t xml:space="preserve">public </w:t>
      </w:r>
      <w:r w:rsidR="00F36A95" w:rsidRPr="002B7820">
        <w:rPr>
          <w:lang w:val="en-US"/>
        </w:rPr>
        <w:t>enforce</w:t>
      </w:r>
      <w:r w:rsidR="001B7CE3" w:rsidRPr="002B7820">
        <w:rPr>
          <w:lang w:val="en-US"/>
        </w:rPr>
        <w:t>ment</w:t>
      </w:r>
      <w:r w:rsidR="00F36A95" w:rsidRPr="002B7820">
        <w:rPr>
          <w:lang w:val="en-US"/>
        </w:rPr>
        <w:t xml:space="preserve"> </w:t>
      </w:r>
      <w:r w:rsidR="00CF0B50" w:rsidRPr="002B7820">
        <w:rPr>
          <w:lang w:val="en-US"/>
        </w:rPr>
        <w:t xml:space="preserve">(see Black </w:t>
      </w:r>
      <w:r w:rsidR="00CF0B50" w:rsidRPr="002B7820">
        <w:rPr>
          <w:i/>
          <w:iCs/>
          <w:lang w:val="en-US"/>
        </w:rPr>
        <w:t>et al.</w:t>
      </w:r>
      <w:r w:rsidR="00CF0B50" w:rsidRPr="002B7820">
        <w:rPr>
          <w:lang w:val="en-US"/>
        </w:rPr>
        <w:t xml:space="preserve"> 2007).</w:t>
      </w:r>
      <w:r w:rsidR="00576E92" w:rsidRPr="002B7820">
        <w:rPr>
          <w:lang w:val="en-US"/>
        </w:rPr>
        <w:t xml:space="preserve"> </w:t>
      </w:r>
    </w:p>
    <w:p w14:paraId="55714FB2" w14:textId="13BB48C1" w:rsidR="00135720" w:rsidRPr="002B7820" w:rsidRDefault="002F77AF" w:rsidP="003567BF">
      <w:pPr>
        <w:pStyle w:val="Doublespace"/>
        <w:rPr>
          <w:lang w:val="en-US"/>
        </w:rPr>
      </w:pPr>
      <w:r w:rsidRPr="002B7820">
        <w:rPr>
          <w:lang w:val="en-US"/>
        </w:rPr>
        <w:t xml:space="preserve">What makes </w:t>
      </w:r>
      <w:r w:rsidR="00A54E0F" w:rsidRPr="002B7820">
        <w:rPr>
          <w:lang w:val="en-US"/>
        </w:rPr>
        <w:t xml:space="preserve">the </w:t>
      </w:r>
      <w:r w:rsidRPr="002B7820">
        <w:rPr>
          <w:lang w:val="en-US"/>
        </w:rPr>
        <w:t>FSA’s principles-based regulation particularly “relational” in character</w:t>
      </w:r>
      <w:r w:rsidR="00F073D5" w:rsidRPr="002B7820">
        <w:rPr>
          <w:lang w:val="en-US"/>
        </w:rPr>
        <w:t xml:space="preserve"> </w:t>
      </w:r>
      <w:r w:rsidRPr="002B7820">
        <w:rPr>
          <w:lang w:val="en-US"/>
        </w:rPr>
        <w:t>is</w:t>
      </w:r>
      <w:r w:rsidR="00225748" w:rsidRPr="002B7820">
        <w:rPr>
          <w:lang w:val="en-US"/>
        </w:rPr>
        <w:t xml:space="preserve"> the fact that </w:t>
      </w:r>
      <w:r w:rsidR="00945DD9" w:rsidRPr="002B7820">
        <w:rPr>
          <w:lang w:val="en-US"/>
        </w:rPr>
        <w:t xml:space="preserve">beyond </w:t>
      </w:r>
      <w:r w:rsidR="007653E1" w:rsidRPr="002B7820">
        <w:rPr>
          <w:lang w:val="en-US"/>
        </w:rPr>
        <w:t>favor</w:t>
      </w:r>
      <w:r w:rsidR="00225748" w:rsidRPr="002B7820">
        <w:rPr>
          <w:lang w:val="en-US"/>
        </w:rPr>
        <w:t>in</w:t>
      </w:r>
      <w:r w:rsidR="00945DD9" w:rsidRPr="002B7820">
        <w:rPr>
          <w:lang w:val="en-US"/>
        </w:rPr>
        <w:t>g</w:t>
      </w:r>
      <w:r w:rsidR="007653E1" w:rsidRPr="002B7820">
        <w:rPr>
          <w:lang w:val="en-US"/>
        </w:rPr>
        <w:t xml:space="preserve"> more generally defined and outcomes-focused standards </w:t>
      </w:r>
      <w:r w:rsidR="00225748" w:rsidRPr="002B7820">
        <w:rPr>
          <w:lang w:val="en-US"/>
        </w:rPr>
        <w:t>i</w:t>
      </w:r>
      <w:r w:rsidR="007653E1" w:rsidRPr="002B7820">
        <w:rPr>
          <w:lang w:val="en-US"/>
        </w:rPr>
        <w:t>t</w:t>
      </w:r>
      <w:r w:rsidR="00225748" w:rsidRPr="002B7820">
        <w:rPr>
          <w:lang w:val="en-US"/>
        </w:rPr>
        <w:t xml:space="preserve"> also</w:t>
      </w:r>
      <w:r w:rsidR="007653E1" w:rsidRPr="002B7820">
        <w:rPr>
          <w:lang w:val="en-US"/>
        </w:rPr>
        <w:t xml:space="preserve"> </w:t>
      </w:r>
      <w:r w:rsidR="00552E80" w:rsidRPr="002B7820">
        <w:rPr>
          <w:lang w:val="en-US"/>
        </w:rPr>
        <w:t>promoted an entirely different philosophy of economi</w:t>
      </w:r>
      <w:r w:rsidR="00026753" w:rsidRPr="002B7820">
        <w:rPr>
          <w:lang w:val="en-US"/>
        </w:rPr>
        <w:t>c</w:t>
      </w:r>
      <w:r w:rsidR="00552E80" w:rsidRPr="002B7820">
        <w:rPr>
          <w:lang w:val="en-US"/>
        </w:rPr>
        <w:t xml:space="preserve"> regulation</w:t>
      </w:r>
      <w:r w:rsidR="00A1682C" w:rsidRPr="002B7820">
        <w:rPr>
          <w:lang w:val="en-US"/>
        </w:rPr>
        <w:t xml:space="preserve"> (</w:t>
      </w:r>
      <w:proofErr w:type="spellStart"/>
      <w:r w:rsidR="00A1682C" w:rsidRPr="002B7820">
        <w:rPr>
          <w:lang w:val="en-US"/>
        </w:rPr>
        <w:t>Awrey</w:t>
      </w:r>
      <w:proofErr w:type="spellEnd"/>
      <w:r w:rsidR="00A1682C" w:rsidRPr="002B7820">
        <w:rPr>
          <w:lang w:val="en-US"/>
        </w:rPr>
        <w:t xml:space="preserve"> 2010)</w:t>
      </w:r>
      <w:r w:rsidR="00552E80" w:rsidRPr="002B7820">
        <w:rPr>
          <w:lang w:val="en-US"/>
        </w:rPr>
        <w:t xml:space="preserve">. It </w:t>
      </w:r>
      <w:r w:rsidR="00E56119" w:rsidRPr="002B7820">
        <w:rPr>
          <w:lang w:val="en-US"/>
        </w:rPr>
        <w:t>represented a move towards a more reciprocal understanding of regulation</w:t>
      </w:r>
      <w:r w:rsidR="00223CE0" w:rsidRPr="002B7820">
        <w:rPr>
          <w:lang w:val="en-US"/>
        </w:rPr>
        <w:t>,</w:t>
      </w:r>
      <w:r w:rsidR="00552E80" w:rsidRPr="002B7820">
        <w:rPr>
          <w:lang w:val="en-US"/>
        </w:rPr>
        <w:t xml:space="preserve"> whi</w:t>
      </w:r>
      <w:r w:rsidR="003F43C5" w:rsidRPr="002B7820">
        <w:rPr>
          <w:lang w:val="en-US"/>
        </w:rPr>
        <w:t>ch was</w:t>
      </w:r>
      <w:r w:rsidR="00223CE0" w:rsidRPr="002B7820">
        <w:rPr>
          <w:lang w:val="en-US"/>
        </w:rPr>
        <w:t xml:space="preserve"> </w:t>
      </w:r>
      <w:r w:rsidR="003F43C5" w:rsidRPr="002B7820">
        <w:rPr>
          <w:lang w:val="en-US"/>
        </w:rPr>
        <w:t xml:space="preserve">meant </w:t>
      </w:r>
      <w:r w:rsidR="00223CE0" w:rsidRPr="002B7820">
        <w:rPr>
          <w:lang w:val="en-US"/>
        </w:rPr>
        <w:t xml:space="preserve">to foster </w:t>
      </w:r>
      <w:r w:rsidR="003F43C5" w:rsidRPr="002B7820">
        <w:rPr>
          <w:lang w:val="en-US"/>
        </w:rPr>
        <w:t xml:space="preserve">a </w:t>
      </w:r>
      <w:r w:rsidR="00223CE0" w:rsidRPr="002B7820">
        <w:rPr>
          <w:lang w:val="en-US"/>
        </w:rPr>
        <w:t>cooperative,</w:t>
      </w:r>
      <w:r w:rsidR="00026753" w:rsidRPr="002B7820">
        <w:rPr>
          <w:lang w:val="en-US"/>
        </w:rPr>
        <w:t xml:space="preserve"> iterative,</w:t>
      </w:r>
      <w:r w:rsidR="003F43C5" w:rsidRPr="002B7820">
        <w:rPr>
          <w:lang w:val="en-US"/>
        </w:rPr>
        <w:t xml:space="preserve"> open,</w:t>
      </w:r>
      <w:r w:rsidR="00223CE0" w:rsidRPr="002B7820">
        <w:rPr>
          <w:lang w:val="en-US"/>
        </w:rPr>
        <w:t xml:space="preserve"> </w:t>
      </w:r>
      <w:r w:rsidR="00F55832" w:rsidRPr="002B7820">
        <w:rPr>
          <w:lang w:val="en-US"/>
        </w:rPr>
        <w:t xml:space="preserve">and </w:t>
      </w:r>
      <w:r w:rsidR="00223CE0" w:rsidRPr="002B7820">
        <w:rPr>
          <w:lang w:val="en-US"/>
        </w:rPr>
        <w:t>perhaps</w:t>
      </w:r>
      <w:r w:rsidR="00026753" w:rsidRPr="002B7820">
        <w:rPr>
          <w:lang w:val="en-US"/>
        </w:rPr>
        <w:t xml:space="preserve"> even “more</w:t>
      </w:r>
      <w:r w:rsidR="00223CE0" w:rsidRPr="002B7820">
        <w:rPr>
          <w:lang w:val="en-US"/>
        </w:rPr>
        <w:t xml:space="preserve"> grown-up</w:t>
      </w:r>
      <w:r w:rsidR="00026753" w:rsidRPr="002B7820">
        <w:rPr>
          <w:lang w:val="en-US"/>
        </w:rPr>
        <w:t>” (</w:t>
      </w:r>
      <w:proofErr w:type="spellStart"/>
      <w:r w:rsidR="00026753" w:rsidRPr="002B7820">
        <w:rPr>
          <w:lang w:val="en-US"/>
        </w:rPr>
        <w:t>Ferran</w:t>
      </w:r>
      <w:proofErr w:type="spellEnd"/>
      <w:r w:rsidR="00026753" w:rsidRPr="002B7820">
        <w:rPr>
          <w:lang w:val="en-US"/>
        </w:rPr>
        <w:t xml:space="preserve"> 2009, </w:t>
      </w:r>
      <w:r w:rsidR="00F55832" w:rsidRPr="002B7820">
        <w:rPr>
          <w:lang w:val="en-US"/>
        </w:rPr>
        <w:t xml:space="preserve">p. </w:t>
      </w:r>
      <w:r w:rsidR="00026753" w:rsidRPr="002B7820">
        <w:rPr>
          <w:lang w:val="en-US"/>
        </w:rPr>
        <w:t>429)</w:t>
      </w:r>
      <w:r w:rsidR="00223CE0" w:rsidRPr="002B7820">
        <w:rPr>
          <w:lang w:val="en-US"/>
        </w:rPr>
        <w:t xml:space="preserve"> relationship between </w:t>
      </w:r>
      <w:r w:rsidR="00433CFE" w:rsidRPr="002670D0">
        <w:rPr>
          <w:rFonts w:ascii="Calibri" w:hAnsi="Calibri" w:cs="Calibri"/>
          <w:lang w:val="en-US"/>
        </w:rPr>
        <w:t>﻿</w:t>
      </w:r>
      <w:r w:rsidR="00433CFE" w:rsidRPr="002B7820">
        <w:rPr>
          <w:lang w:val="en-US"/>
        </w:rPr>
        <w:t>the regulator and regulat</w:t>
      </w:r>
      <w:r w:rsidR="00026753" w:rsidRPr="002B7820">
        <w:rPr>
          <w:lang w:val="en-US"/>
        </w:rPr>
        <w:t>ed firms.</w:t>
      </w:r>
      <w:r w:rsidR="00433CFE" w:rsidRPr="002B7820">
        <w:rPr>
          <w:lang w:val="en-US"/>
        </w:rPr>
        <w:t xml:space="preserve"> </w:t>
      </w:r>
      <w:r w:rsidR="00357A50" w:rsidRPr="002670D0">
        <w:rPr>
          <w:rFonts w:ascii="Calibri" w:hAnsi="Calibri" w:cs="Calibri"/>
          <w:lang w:val="en-US"/>
        </w:rPr>
        <w:t>﻿</w:t>
      </w:r>
      <w:r w:rsidR="00945DD9" w:rsidRPr="002B7820">
        <w:rPr>
          <w:lang w:val="en-US"/>
        </w:rPr>
        <w:t>The approach</w:t>
      </w:r>
      <w:r w:rsidR="00357A50" w:rsidRPr="002B7820">
        <w:rPr>
          <w:lang w:val="en-US"/>
        </w:rPr>
        <w:t xml:space="preserve"> aimed to re-frame the regulatory relationship from one </w:t>
      </w:r>
      <w:r w:rsidR="00671012" w:rsidRPr="002B7820">
        <w:rPr>
          <w:lang w:val="en-US"/>
        </w:rPr>
        <w:t xml:space="preserve">that was </w:t>
      </w:r>
      <w:r w:rsidR="00671012" w:rsidRPr="002B7820">
        <w:rPr>
          <w:lang w:val="en-US"/>
        </w:rPr>
        <w:lastRenderedPageBreak/>
        <w:t xml:space="preserve">based on </w:t>
      </w:r>
      <w:r w:rsidR="00357A50" w:rsidRPr="002B7820">
        <w:rPr>
          <w:lang w:val="en-US"/>
        </w:rPr>
        <w:t>directing and controlling to one</w:t>
      </w:r>
      <w:r w:rsidR="00671012" w:rsidRPr="002B7820">
        <w:rPr>
          <w:lang w:val="en-US"/>
        </w:rPr>
        <w:t xml:space="preserve"> that </w:t>
      </w:r>
      <w:r w:rsidR="00BD7DA2" w:rsidRPr="002B7820">
        <w:rPr>
          <w:lang w:val="en-US"/>
        </w:rPr>
        <w:t xml:space="preserve">built on </w:t>
      </w:r>
      <w:r w:rsidR="00357A50" w:rsidRPr="002B7820">
        <w:rPr>
          <w:lang w:val="en-US"/>
        </w:rPr>
        <w:t>mutuality</w:t>
      </w:r>
      <w:r w:rsidR="009B6BCF" w:rsidRPr="002B7820">
        <w:rPr>
          <w:lang w:val="en-US"/>
        </w:rPr>
        <w:t>, shared understandings,</w:t>
      </w:r>
      <w:r w:rsidR="00806E81" w:rsidRPr="002B7820">
        <w:rPr>
          <w:lang w:val="en-US"/>
        </w:rPr>
        <w:t xml:space="preserve"> sophisticated dialogue</w:t>
      </w:r>
      <w:r w:rsidR="009035A8" w:rsidRPr="002B7820">
        <w:rPr>
          <w:lang w:val="en-US"/>
        </w:rPr>
        <w:t>,</w:t>
      </w:r>
      <w:r w:rsidR="00357A50" w:rsidRPr="002B7820">
        <w:rPr>
          <w:lang w:val="en-US"/>
        </w:rPr>
        <w:t xml:space="preserve"> and trust (</w:t>
      </w:r>
      <w:r w:rsidR="000B555A" w:rsidRPr="002B7820">
        <w:rPr>
          <w:lang w:val="en-US"/>
        </w:rPr>
        <w:t xml:space="preserve">Black 2008, p. 427, </w:t>
      </w:r>
      <w:r w:rsidR="00357A50" w:rsidRPr="002B7820">
        <w:rPr>
          <w:lang w:val="en-US"/>
        </w:rPr>
        <w:t>Black 2010, p. 12)</w:t>
      </w:r>
      <w:r w:rsidR="00857A7F" w:rsidRPr="002B7820">
        <w:rPr>
          <w:lang w:val="en-US"/>
        </w:rPr>
        <w:t>.</w:t>
      </w:r>
      <w:r w:rsidR="00E91D62" w:rsidRPr="002B7820">
        <w:rPr>
          <w:lang w:val="en-US"/>
        </w:rPr>
        <w:t xml:space="preserve"> </w:t>
      </w:r>
      <w:r w:rsidR="00593BBA" w:rsidRPr="002B7820">
        <w:rPr>
          <w:lang w:val="en-US"/>
        </w:rPr>
        <w:t xml:space="preserve">In a similar vein, </w:t>
      </w:r>
      <w:r w:rsidR="00B07596" w:rsidRPr="002B7820">
        <w:rPr>
          <w:lang w:val="en-US"/>
        </w:rPr>
        <w:t>mistrust</w:t>
      </w:r>
      <w:r w:rsidR="00185ABF" w:rsidRPr="002B7820">
        <w:rPr>
          <w:lang w:val="en-US"/>
        </w:rPr>
        <w:t xml:space="preserve"> and strategic behavior</w:t>
      </w:r>
      <w:r w:rsidR="005665C5" w:rsidRPr="002B7820">
        <w:rPr>
          <w:lang w:val="en-US"/>
        </w:rPr>
        <w:t xml:space="preserve"> increase the chances</w:t>
      </w:r>
      <w:r w:rsidR="00067E8A" w:rsidRPr="002B7820">
        <w:rPr>
          <w:lang w:val="en-US"/>
        </w:rPr>
        <w:t xml:space="preserve"> that</w:t>
      </w:r>
      <w:r w:rsidR="005665C5" w:rsidRPr="002B7820">
        <w:rPr>
          <w:lang w:val="en-US"/>
        </w:rPr>
        <w:t xml:space="preserve"> principles-based regulation </w:t>
      </w:r>
      <w:r w:rsidR="00445CE2" w:rsidRPr="002B7820">
        <w:rPr>
          <w:lang w:val="en-US"/>
        </w:rPr>
        <w:t xml:space="preserve">will </w:t>
      </w:r>
      <w:r w:rsidR="005665C5" w:rsidRPr="002B7820">
        <w:rPr>
          <w:lang w:val="en-US"/>
        </w:rPr>
        <w:t>fail</w:t>
      </w:r>
      <w:r w:rsidR="00185ABF" w:rsidRPr="002B7820">
        <w:rPr>
          <w:lang w:val="en-US"/>
        </w:rPr>
        <w:t xml:space="preserve"> (</w:t>
      </w:r>
      <w:r w:rsidR="00F85A62" w:rsidRPr="002B7820">
        <w:rPr>
          <w:lang w:val="en-US"/>
        </w:rPr>
        <w:t xml:space="preserve">Black </w:t>
      </w:r>
      <w:r w:rsidR="00F85A62" w:rsidRPr="002B7820">
        <w:rPr>
          <w:i/>
          <w:iCs/>
          <w:lang w:val="en-US"/>
        </w:rPr>
        <w:t>et al.</w:t>
      </w:r>
      <w:r w:rsidR="00F85A62" w:rsidRPr="002B7820">
        <w:rPr>
          <w:lang w:val="en-US"/>
        </w:rPr>
        <w:t xml:space="preserve"> 2007, p. 238; </w:t>
      </w:r>
      <w:proofErr w:type="spellStart"/>
      <w:r w:rsidR="00506821" w:rsidRPr="002B7820">
        <w:rPr>
          <w:lang w:val="en-US"/>
        </w:rPr>
        <w:t>Awrey</w:t>
      </w:r>
      <w:proofErr w:type="spellEnd"/>
      <w:r w:rsidR="00506821" w:rsidRPr="002B7820">
        <w:rPr>
          <w:lang w:val="en-US"/>
        </w:rPr>
        <w:t xml:space="preserve"> 2010, p. </w:t>
      </w:r>
      <w:r w:rsidR="004523B0" w:rsidRPr="002B7820">
        <w:rPr>
          <w:lang w:val="en-US"/>
        </w:rPr>
        <w:t>274</w:t>
      </w:r>
      <w:r w:rsidR="00185ABF" w:rsidRPr="002B7820">
        <w:rPr>
          <w:lang w:val="en-US"/>
        </w:rPr>
        <w:t>).</w:t>
      </w:r>
    </w:p>
    <w:p w14:paraId="347E6965" w14:textId="54AD8DF3" w:rsidR="006B3095" w:rsidRPr="002B7820" w:rsidRDefault="00624A6F" w:rsidP="003567BF">
      <w:pPr>
        <w:pStyle w:val="Doublespace"/>
        <w:rPr>
          <w:lang w:val="en-US"/>
        </w:rPr>
      </w:pPr>
      <w:r w:rsidRPr="002B7820">
        <w:rPr>
          <w:lang w:val="en-US"/>
        </w:rPr>
        <w:t xml:space="preserve">Furthermore, </w:t>
      </w:r>
      <w:r w:rsidR="00530805" w:rsidRPr="002B7820">
        <w:rPr>
          <w:lang w:val="en-US"/>
        </w:rPr>
        <w:t xml:space="preserve">the strategy of </w:t>
      </w:r>
      <w:r w:rsidRPr="002B7820">
        <w:rPr>
          <w:lang w:val="en-US"/>
        </w:rPr>
        <w:t>p</w:t>
      </w:r>
      <w:r w:rsidR="00A46CD7" w:rsidRPr="002B7820">
        <w:rPr>
          <w:lang w:val="en-US"/>
        </w:rPr>
        <w:t>rinciples-based regulation</w:t>
      </w:r>
      <w:r w:rsidR="004D4916" w:rsidRPr="002B7820">
        <w:rPr>
          <w:lang w:val="en-US"/>
        </w:rPr>
        <w:t xml:space="preserve"> </w:t>
      </w:r>
      <w:r w:rsidR="003E5B6A" w:rsidRPr="002B7820">
        <w:rPr>
          <w:lang w:val="en-US"/>
        </w:rPr>
        <w:t xml:space="preserve">was built on </w:t>
      </w:r>
      <w:r w:rsidR="004D4916" w:rsidRPr="002B7820">
        <w:rPr>
          <w:lang w:val="en-US"/>
        </w:rPr>
        <w:t>divers</w:t>
      </w:r>
      <w:r w:rsidR="003E5B6A" w:rsidRPr="002B7820">
        <w:rPr>
          <w:lang w:val="en-US"/>
        </w:rPr>
        <w:t>e</w:t>
      </w:r>
      <w:r w:rsidR="004D4916" w:rsidRPr="002B7820">
        <w:rPr>
          <w:lang w:val="en-US"/>
        </w:rPr>
        <w:t xml:space="preserve"> sources of norms</w:t>
      </w:r>
      <w:r w:rsidR="003E5B6A" w:rsidRPr="002B7820">
        <w:rPr>
          <w:lang w:val="en-US"/>
        </w:rPr>
        <w:t xml:space="preserve"> falling under the general term of guidance. </w:t>
      </w:r>
      <w:r w:rsidR="00A03778" w:rsidRPr="002B7820">
        <w:rPr>
          <w:lang w:val="en-US"/>
        </w:rPr>
        <w:t>Guidance could be given in the form of more detailed rules o</w:t>
      </w:r>
      <w:r w:rsidR="00B71FEB" w:rsidRPr="002B7820">
        <w:rPr>
          <w:lang w:val="en-US"/>
        </w:rPr>
        <w:t>r</w:t>
      </w:r>
      <w:r w:rsidR="00A03778" w:rsidRPr="002B7820">
        <w:rPr>
          <w:lang w:val="en-US"/>
        </w:rPr>
        <w:t xml:space="preserve"> in other formal ways</w:t>
      </w:r>
      <w:r w:rsidR="00D644AB" w:rsidRPr="002B7820">
        <w:rPr>
          <w:lang w:val="en-US"/>
        </w:rPr>
        <w:t xml:space="preserve"> </w:t>
      </w:r>
      <w:r w:rsidR="00B71FEB" w:rsidRPr="002B7820">
        <w:rPr>
          <w:lang w:val="en-US"/>
        </w:rPr>
        <w:t xml:space="preserve">(e.g. </w:t>
      </w:r>
      <w:r w:rsidR="00D644AB" w:rsidRPr="002B7820">
        <w:rPr>
          <w:lang w:val="en-US"/>
        </w:rPr>
        <w:t>through enforcement activities</w:t>
      </w:r>
      <w:r w:rsidR="00B71FEB" w:rsidRPr="002B7820">
        <w:rPr>
          <w:lang w:val="en-US"/>
        </w:rPr>
        <w:t>)</w:t>
      </w:r>
      <w:r w:rsidR="00A03778" w:rsidRPr="002B7820">
        <w:rPr>
          <w:lang w:val="en-US"/>
        </w:rPr>
        <w:t xml:space="preserve">, </w:t>
      </w:r>
      <w:r w:rsidR="00656D9E" w:rsidRPr="002B7820">
        <w:rPr>
          <w:lang w:val="en-US"/>
        </w:rPr>
        <w:t>but it also</w:t>
      </w:r>
      <w:r w:rsidR="004D4916" w:rsidRPr="002B7820">
        <w:rPr>
          <w:lang w:val="en-US"/>
        </w:rPr>
        <w:t xml:space="preserve"> </w:t>
      </w:r>
      <w:r w:rsidR="00656D9E" w:rsidRPr="002B7820">
        <w:rPr>
          <w:lang w:val="en-US"/>
        </w:rPr>
        <w:t xml:space="preserve">included informal </w:t>
      </w:r>
      <w:r w:rsidR="00227DA5" w:rsidRPr="002B7820">
        <w:rPr>
          <w:lang w:val="en-US"/>
        </w:rPr>
        <w:t xml:space="preserve">acts such as speeches, letters, </w:t>
      </w:r>
      <w:r w:rsidR="009E292C" w:rsidRPr="002B7820">
        <w:rPr>
          <w:lang w:val="en-US"/>
        </w:rPr>
        <w:t>FAQs, a</w:t>
      </w:r>
      <w:r w:rsidR="008275E6" w:rsidRPr="002B7820">
        <w:rPr>
          <w:lang w:val="en-US"/>
        </w:rPr>
        <w:t>s well as</w:t>
      </w:r>
      <w:r w:rsidR="00D644AB" w:rsidRPr="002B7820">
        <w:rPr>
          <w:lang w:val="en-US"/>
        </w:rPr>
        <w:t xml:space="preserve"> </w:t>
      </w:r>
      <w:r w:rsidR="008275E6" w:rsidRPr="002B7820">
        <w:rPr>
          <w:lang w:val="en-US"/>
        </w:rPr>
        <w:t xml:space="preserve">guidance given in the </w:t>
      </w:r>
      <w:r w:rsidR="004D4916" w:rsidRPr="002B7820">
        <w:rPr>
          <w:lang w:val="en-US"/>
        </w:rPr>
        <w:t>ongoing dialogue between regulator and regulated</w:t>
      </w:r>
      <w:r w:rsidR="00973BC7" w:rsidRPr="002B7820">
        <w:rPr>
          <w:lang w:val="en-US"/>
        </w:rPr>
        <w:t xml:space="preserve"> (e.g. agreed </w:t>
      </w:r>
      <w:r w:rsidR="004D4916" w:rsidRPr="002B7820">
        <w:rPr>
          <w:lang w:val="en-US"/>
        </w:rPr>
        <w:t>risk mitigation plans</w:t>
      </w:r>
      <w:r w:rsidR="00973BC7" w:rsidRPr="002B7820">
        <w:rPr>
          <w:lang w:val="en-US"/>
        </w:rPr>
        <w:t xml:space="preserve"> and</w:t>
      </w:r>
      <w:r w:rsidR="004D4916" w:rsidRPr="002B7820">
        <w:rPr>
          <w:lang w:val="en-US"/>
        </w:rPr>
        <w:t xml:space="preserve"> risk</w:t>
      </w:r>
      <w:r w:rsidR="00973BC7" w:rsidRPr="002B7820">
        <w:rPr>
          <w:lang w:val="en-US"/>
        </w:rPr>
        <w:t xml:space="preserve"> </w:t>
      </w:r>
      <w:r w:rsidR="004D4916" w:rsidRPr="002B7820">
        <w:rPr>
          <w:lang w:val="en-US"/>
        </w:rPr>
        <w:t>assessments</w:t>
      </w:r>
      <w:r w:rsidR="00973BC7" w:rsidRPr="002B7820">
        <w:rPr>
          <w:lang w:val="en-US"/>
        </w:rPr>
        <w:t>)</w:t>
      </w:r>
      <w:r w:rsidR="00003767" w:rsidRPr="002B7820">
        <w:rPr>
          <w:lang w:val="en-US"/>
        </w:rPr>
        <w:t xml:space="preserve"> (Black </w:t>
      </w:r>
      <w:r w:rsidR="00003767" w:rsidRPr="002B7820">
        <w:rPr>
          <w:i/>
          <w:iCs/>
          <w:lang w:val="en-US"/>
        </w:rPr>
        <w:t>et al.</w:t>
      </w:r>
      <w:r w:rsidR="00003767" w:rsidRPr="002B7820">
        <w:rPr>
          <w:lang w:val="en-US"/>
        </w:rPr>
        <w:t xml:space="preserve"> 2007, p. 197).</w:t>
      </w:r>
      <w:r w:rsidR="00550352" w:rsidRPr="002B7820">
        <w:rPr>
          <w:lang w:val="en-US"/>
        </w:rPr>
        <w:t xml:space="preserve"> </w:t>
      </w:r>
      <w:r w:rsidR="00E94B76" w:rsidRPr="002B7820">
        <w:rPr>
          <w:lang w:val="en-US"/>
        </w:rPr>
        <w:t>The FSA</w:t>
      </w:r>
      <w:r w:rsidR="000B588C" w:rsidRPr="002B7820">
        <w:rPr>
          <w:lang w:val="en-US"/>
        </w:rPr>
        <w:t xml:space="preserve">’s policy </w:t>
      </w:r>
      <w:r w:rsidR="00E64F25" w:rsidRPr="002B7820">
        <w:rPr>
          <w:lang w:val="en-US"/>
        </w:rPr>
        <w:t xml:space="preserve">was clear, </w:t>
      </w:r>
      <w:r w:rsidR="000B588C" w:rsidRPr="002B7820">
        <w:rPr>
          <w:lang w:val="en-US"/>
        </w:rPr>
        <w:t>stat</w:t>
      </w:r>
      <w:r w:rsidR="00E64F25" w:rsidRPr="002B7820">
        <w:rPr>
          <w:lang w:val="en-US"/>
        </w:rPr>
        <w:t>ing</w:t>
      </w:r>
      <w:r w:rsidR="00E94B76" w:rsidRPr="002B7820">
        <w:rPr>
          <w:lang w:val="en-US"/>
        </w:rPr>
        <w:t xml:space="preserve"> </w:t>
      </w:r>
      <w:r w:rsidR="000B588C" w:rsidRPr="002B7820">
        <w:rPr>
          <w:lang w:val="en-US"/>
        </w:rPr>
        <w:t>that “</w:t>
      </w:r>
      <w:r w:rsidR="000B588C" w:rsidRPr="002B7820">
        <w:rPr>
          <w:rFonts w:ascii="Calibri" w:hAnsi="Calibri" w:cs="Calibri"/>
          <w:lang w:val="en-US"/>
        </w:rPr>
        <w:t>﻿</w:t>
      </w:r>
      <w:r w:rsidR="000B588C" w:rsidRPr="002B7820">
        <w:rPr>
          <w:lang w:val="en-US"/>
        </w:rPr>
        <w:t xml:space="preserve">firms can rely on all the material we publish” no matter </w:t>
      </w:r>
      <w:r w:rsidR="00D25C83" w:rsidRPr="002B7820">
        <w:rPr>
          <w:lang w:val="en-US"/>
        </w:rPr>
        <w:t>which</w:t>
      </w:r>
      <w:r w:rsidR="001D594A" w:rsidRPr="002B7820">
        <w:rPr>
          <w:lang w:val="en-US"/>
        </w:rPr>
        <w:t xml:space="preserve"> format</w:t>
      </w:r>
      <w:r w:rsidR="00D25C83" w:rsidRPr="002B7820">
        <w:rPr>
          <w:lang w:val="en-US"/>
        </w:rPr>
        <w:t xml:space="preserve"> the guidance was published in</w:t>
      </w:r>
      <w:r w:rsidR="001D594A" w:rsidRPr="002B7820">
        <w:rPr>
          <w:lang w:val="en-US"/>
        </w:rPr>
        <w:t xml:space="preserve"> (FSA 2006, </w:t>
      </w:r>
      <w:r w:rsidR="00D25C83" w:rsidRPr="002B7820">
        <w:rPr>
          <w:lang w:val="en-US"/>
        </w:rPr>
        <w:t xml:space="preserve">p. </w:t>
      </w:r>
      <w:r w:rsidR="001D594A" w:rsidRPr="002B7820">
        <w:rPr>
          <w:lang w:val="en-US"/>
        </w:rPr>
        <w:t>10)</w:t>
      </w:r>
      <w:r w:rsidR="00550352" w:rsidRPr="002B7820">
        <w:rPr>
          <w:lang w:val="en-US"/>
        </w:rPr>
        <w:t>.</w:t>
      </w:r>
    </w:p>
    <w:p w14:paraId="61894CAD" w14:textId="4AE1822E" w:rsidR="00290C08" w:rsidRPr="002B7820" w:rsidRDefault="00290C08" w:rsidP="003567BF">
      <w:pPr>
        <w:pStyle w:val="Doublespace"/>
        <w:rPr>
          <w:lang w:val="en-US"/>
        </w:rPr>
      </w:pPr>
      <w:r w:rsidRPr="002B7820">
        <w:rPr>
          <w:lang w:val="en-US"/>
        </w:rPr>
        <w:t xml:space="preserve">It has been argued that the UK’s experiment with principles-based regulation failed </w:t>
      </w:r>
      <w:r w:rsidR="00BA0F61" w:rsidRPr="002B7820">
        <w:rPr>
          <w:lang w:val="en-US"/>
        </w:rPr>
        <w:t xml:space="preserve">primarily </w:t>
      </w:r>
      <w:r w:rsidRPr="002B7820">
        <w:rPr>
          <w:lang w:val="en-US"/>
        </w:rPr>
        <w:t>because of lax enforcement (</w:t>
      </w:r>
      <w:proofErr w:type="spellStart"/>
      <w:r w:rsidRPr="002B7820">
        <w:rPr>
          <w:lang w:val="en-US"/>
        </w:rPr>
        <w:t>Langevoort</w:t>
      </w:r>
      <w:proofErr w:type="spellEnd"/>
      <w:r w:rsidRPr="002B7820">
        <w:rPr>
          <w:lang w:val="en-US"/>
        </w:rPr>
        <w:t xml:space="preserve"> 2010, p. 813</w:t>
      </w:r>
      <w:r w:rsidR="008F0D43" w:rsidRPr="002B7820">
        <w:rPr>
          <w:lang w:val="en-US"/>
        </w:rPr>
        <w:t>)</w:t>
      </w:r>
      <w:r w:rsidRPr="002B7820">
        <w:rPr>
          <w:lang w:val="en-US"/>
        </w:rPr>
        <w:t xml:space="preserve">. </w:t>
      </w:r>
      <w:r w:rsidR="00D2157C" w:rsidRPr="002B7820">
        <w:rPr>
          <w:lang w:val="en-US"/>
        </w:rPr>
        <w:t xml:space="preserve">However, </w:t>
      </w:r>
      <w:r w:rsidR="00AF0D0B" w:rsidRPr="002B7820">
        <w:rPr>
          <w:lang w:val="en-US"/>
        </w:rPr>
        <w:t>congruent with a</w:t>
      </w:r>
      <w:r w:rsidR="00253BA7" w:rsidRPr="002B7820">
        <w:rPr>
          <w:lang w:val="en-US"/>
        </w:rPr>
        <w:t xml:space="preserve"> more</w:t>
      </w:r>
      <w:r w:rsidR="00BA4949" w:rsidRPr="002B7820">
        <w:rPr>
          <w:lang w:val="en-US"/>
        </w:rPr>
        <w:t xml:space="preserve"> relational</w:t>
      </w:r>
      <w:r w:rsidR="007B412F" w:rsidRPr="002B7820">
        <w:rPr>
          <w:lang w:val="en-US"/>
        </w:rPr>
        <w:t xml:space="preserve"> approach to</w:t>
      </w:r>
      <w:r w:rsidR="00BA4949" w:rsidRPr="002B7820">
        <w:rPr>
          <w:lang w:val="en-US"/>
        </w:rPr>
        <w:t xml:space="preserve"> </w:t>
      </w:r>
      <w:r w:rsidR="00253BA7" w:rsidRPr="002B7820">
        <w:rPr>
          <w:lang w:val="en-US"/>
        </w:rPr>
        <w:t xml:space="preserve">financial </w:t>
      </w:r>
      <w:r w:rsidR="00BA4949" w:rsidRPr="002B7820">
        <w:rPr>
          <w:lang w:val="en-US"/>
        </w:rPr>
        <w:t>regulation,</w:t>
      </w:r>
      <w:r w:rsidR="00253BA7" w:rsidRPr="002B7820">
        <w:rPr>
          <w:lang w:val="en-US"/>
        </w:rPr>
        <w:t xml:space="preserve"> </w:t>
      </w:r>
      <w:r w:rsidR="00F50B63" w:rsidRPr="002B7820">
        <w:rPr>
          <w:lang w:val="en-US"/>
        </w:rPr>
        <w:t xml:space="preserve">fewer formal and high-level enforcement actions </w:t>
      </w:r>
      <w:r w:rsidR="00AF0D0B" w:rsidRPr="002B7820">
        <w:rPr>
          <w:lang w:val="en-US"/>
        </w:rPr>
        <w:t>need not</w:t>
      </w:r>
      <w:r w:rsidR="008455E0" w:rsidRPr="002B7820">
        <w:rPr>
          <w:lang w:val="en-US"/>
        </w:rPr>
        <w:t xml:space="preserve"> as such</w:t>
      </w:r>
      <w:r w:rsidR="00AF0D0B" w:rsidRPr="002B7820">
        <w:rPr>
          <w:lang w:val="en-US"/>
        </w:rPr>
        <w:t xml:space="preserve"> indicate a failure of</w:t>
      </w:r>
      <w:r w:rsidR="00BD35C1" w:rsidRPr="002B7820">
        <w:rPr>
          <w:lang w:val="en-US"/>
        </w:rPr>
        <w:t xml:space="preserve"> </w:t>
      </w:r>
      <w:r w:rsidR="00AF0D0B" w:rsidRPr="002B7820">
        <w:rPr>
          <w:lang w:val="en-US"/>
        </w:rPr>
        <w:t>regulatory strategy.</w:t>
      </w:r>
      <w:r w:rsidR="00F50B63" w:rsidRPr="002B7820">
        <w:rPr>
          <w:lang w:val="en-US"/>
        </w:rPr>
        <w:t xml:space="preserve"> </w:t>
      </w:r>
      <w:r w:rsidR="004F6A10" w:rsidRPr="002B7820">
        <w:rPr>
          <w:lang w:val="en-US"/>
        </w:rPr>
        <w:t xml:space="preserve">Indeed, the </w:t>
      </w:r>
      <w:r w:rsidR="008455E0" w:rsidRPr="002B7820">
        <w:rPr>
          <w:lang w:val="en-US"/>
        </w:rPr>
        <w:t>FSA’s principles-based regulation approach</w:t>
      </w:r>
      <w:r w:rsidR="004F6A10" w:rsidRPr="002B7820">
        <w:rPr>
          <w:lang w:val="en-US"/>
        </w:rPr>
        <w:t xml:space="preserve"> was designed in the first place to</w:t>
      </w:r>
      <w:r w:rsidR="001E6C5C" w:rsidRPr="002B7820">
        <w:rPr>
          <w:lang w:val="en-US"/>
        </w:rPr>
        <w:t xml:space="preserve"> rely </w:t>
      </w:r>
      <w:r w:rsidR="00DE4D55" w:rsidRPr="002B7820">
        <w:rPr>
          <w:lang w:val="en-US"/>
        </w:rPr>
        <w:t xml:space="preserve">more </w:t>
      </w:r>
      <w:r w:rsidR="00BA013D" w:rsidRPr="002B7820">
        <w:rPr>
          <w:lang w:val="en-US"/>
        </w:rPr>
        <w:t xml:space="preserve">on compliance-promoting </w:t>
      </w:r>
      <w:r w:rsidR="001E6C5C" w:rsidRPr="002670D0">
        <w:rPr>
          <w:i/>
          <w:iCs/>
          <w:lang w:val="en-US"/>
        </w:rPr>
        <w:t>ex ante</w:t>
      </w:r>
      <w:r w:rsidR="001E6C5C" w:rsidRPr="002B7820">
        <w:rPr>
          <w:lang w:val="en-US"/>
        </w:rPr>
        <w:t xml:space="preserve"> </w:t>
      </w:r>
      <w:r w:rsidR="00BA013D" w:rsidRPr="002B7820">
        <w:rPr>
          <w:lang w:val="en-US"/>
        </w:rPr>
        <w:t xml:space="preserve">strategies </w:t>
      </w:r>
      <w:r w:rsidR="00C10B63" w:rsidRPr="002B7820">
        <w:rPr>
          <w:lang w:val="en-US"/>
        </w:rPr>
        <w:t xml:space="preserve">– a deliberate contrast to </w:t>
      </w:r>
      <w:r w:rsidR="00BA013D" w:rsidRPr="002B7820">
        <w:rPr>
          <w:lang w:val="en-US"/>
        </w:rPr>
        <w:t>system</w:t>
      </w:r>
      <w:r w:rsidR="00C10B63" w:rsidRPr="002B7820">
        <w:rPr>
          <w:lang w:val="en-US"/>
        </w:rPr>
        <w:t>s</w:t>
      </w:r>
      <w:r w:rsidR="00BA013D" w:rsidRPr="002B7820">
        <w:rPr>
          <w:lang w:val="en-US"/>
        </w:rPr>
        <w:t xml:space="preserve"> </w:t>
      </w:r>
      <w:r w:rsidR="005A73E2" w:rsidRPr="002B7820">
        <w:rPr>
          <w:lang w:val="en-US"/>
        </w:rPr>
        <w:t xml:space="preserve">regulating behavior through </w:t>
      </w:r>
      <w:r w:rsidR="00BA013D" w:rsidRPr="002B7820">
        <w:rPr>
          <w:lang w:val="en-US"/>
        </w:rPr>
        <w:t>deterren</w:t>
      </w:r>
      <w:r w:rsidR="005A73E2" w:rsidRPr="002B7820">
        <w:rPr>
          <w:lang w:val="en-US"/>
        </w:rPr>
        <w:t>ce</w:t>
      </w:r>
      <w:r w:rsidR="00BA013D" w:rsidRPr="002B7820">
        <w:rPr>
          <w:lang w:val="en-US"/>
        </w:rPr>
        <w:t xml:space="preserve"> </w:t>
      </w:r>
      <w:r w:rsidR="00A54E0F" w:rsidRPr="002B7820">
        <w:rPr>
          <w:lang w:val="en-US"/>
        </w:rPr>
        <w:t>and</w:t>
      </w:r>
      <w:r w:rsidR="005A73E2" w:rsidRPr="002B7820">
        <w:rPr>
          <w:lang w:val="en-US"/>
        </w:rPr>
        <w:t xml:space="preserve"> </w:t>
      </w:r>
      <w:r w:rsidR="00BA013D" w:rsidRPr="002670D0">
        <w:rPr>
          <w:i/>
          <w:lang w:val="en-US"/>
        </w:rPr>
        <w:t>ex</w:t>
      </w:r>
      <w:r w:rsidR="00D8161D">
        <w:rPr>
          <w:i/>
          <w:lang w:val="en-US"/>
        </w:rPr>
        <w:t xml:space="preserve"> </w:t>
      </w:r>
      <w:r w:rsidR="00BA013D" w:rsidRPr="004B2753">
        <w:rPr>
          <w:i/>
          <w:lang w:val="en-US"/>
        </w:rPr>
        <w:t>post</w:t>
      </w:r>
      <w:r w:rsidR="00BA013D" w:rsidRPr="002B7820">
        <w:rPr>
          <w:lang w:val="en-US"/>
        </w:rPr>
        <w:t xml:space="preserve"> sanctions</w:t>
      </w:r>
      <w:r w:rsidR="000E2192" w:rsidRPr="002B7820">
        <w:rPr>
          <w:lang w:val="en-US"/>
        </w:rPr>
        <w:t xml:space="preserve"> (</w:t>
      </w:r>
      <w:proofErr w:type="spellStart"/>
      <w:r w:rsidR="000E2192" w:rsidRPr="002B7820">
        <w:rPr>
          <w:lang w:val="en-US"/>
        </w:rPr>
        <w:t>Ferran</w:t>
      </w:r>
      <w:proofErr w:type="spellEnd"/>
      <w:r w:rsidR="000E2192" w:rsidRPr="002B7820">
        <w:rPr>
          <w:lang w:val="en-US"/>
        </w:rPr>
        <w:t xml:space="preserve"> 2009, p. 431).</w:t>
      </w:r>
      <w:r w:rsidR="008E14E1" w:rsidRPr="002B7820">
        <w:rPr>
          <w:lang w:val="en-US"/>
        </w:rPr>
        <w:t xml:space="preserve"> </w:t>
      </w:r>
      <w:r w:rsidR="005C5FA4" w:rsidRPr="002B7820">
        <w:rPr>
          <w:lang w:val="en-US"/>
        </w:rPr>
        <w:t>The laxity</w:t>
      </w:r>
      <w:r w:rsidR="008E14E1" w:rsidRPr="002B7820">
        <w:rPr>
          <w:lang w:val="en-US"/>
        </w:rPr>
        <w:t xml:space="preserve"> argument ignore</w:t>
      </w:r>
      <w:r w:rsidR="005C5FA4" w:rsidRPr="002B7820">
        <w:rPr>
          <w:lang w:val="en-US"/>
        </w:rPr>
        <w:t>s</w:t>
      </w:r>
      <w:r w:rsidR="008E14E1" w:rsidRPr="002B7820">
        <w:rPr>
          <w:lang w:val="en-US"/>
        </w:rPr>
        <w:t xml:space="preserve"> the diversity of enforcement strategies</w:t>
      </w:r>
      <w:r w:rsidR="000E2192" w:rsidRPr="002B7820">
        <w:rPr>
          <w:lang w:val="en-US"/>
        </w:rPr>
        <w:t>, including informal ones</w:t>
      </w:r>
      <w:r w:rsidR="00BA013D" w:rsidRPr="002B7820">
        <w:rPr>
          <w:lang w:val="en-US"/>
        </w:rPr>
        <w:t>.</w:t>
      </w:r>
    </w:p>
    <w:p w14:paraId="78190CF2" w14:textId="341B7ABF" w:rsidR="0043570E" w:rsidRPr="002B7820" w:rsidRDefault="000322A1" w:rsidP="003567BF">
      <w:pPr>
        <w:pStyle w:val="Doublespace"/>
        <w:rPr>
          <w:lang w:val="en-US"/>
        </w:rPr>
      </w:pPr>
      <w:r w:rsidRPr="002B7820">
        <w:rPr>
          <w:lang w:val="en-US"/>
        </w:rPr>
        <w:t xml:space="preserve">Where the FSA’s strategy </w:t>
      </w:r>
      <w:r w:rsidR="000458F1" w:rsidRPr="002B7820">
        <w:rPr>
          <w:lang w:val="en-US"/>
        </w:rPr>
        <w:t xml:space="preserve">clearly </w:t>
      </w:r>
      <w:r w:rsidRPr="002B7820">
        <w:rPr>
          <w:lang w:val="en-US"/>
        </w:rPr>
        <w:t xml:space="preserve">did </w:t>
      </w:r>
      <w:r w:rsidR="000458F1" w:rsidRPr="002B7820">
        <w:rPr>
          <w:lang w:val="en-US"/>
        </w:rPr>
        <w:t xml:space="preserve">fail, however, was in </w:t>
      </w:r>
      <w:r w:rsidR="00582A5E" w:rsidRPr="002B7820">
        <w:rPr>
          <w:lang w:val="en-US"/>
        </w:rPr>
        <w:t>the</w:t>
      </w:r>
      <w:r w:rsidR="000458F1" w:rsidRPr="002B7820">
        <w:rPr>
          <w:lang w:val="en-US"/>
        </w:rPr>
        <w:t xml:space="preserve"> deployment </w:t>
      </w:r>
      <w:r w:rsidR="0043570E" w:rsidRPr="002B7820">
        <w:rPr>
          <w:lang w:val="en-US"/>
        </w:rPr>
        <w:t xml:space="preserve">of </w:t>
      </w:r>
      <w:r w:rsidR="00176D18" w:rsidRPr="002B7820">
        <w:rPr>
          <w:lang w:val="en-US"/>
        </w:rPr>
        <w:t>the</w:t>
      </w:r>
      <w:r w:rsidR="00DD1D62" w:rsidRPr="002B7820">
        <w:rPr>
          <w:lang w:val="en-US"/>
        </w:rPr>
        <w:t xml:space="preserve"> </w:t>
      </w:r>
      <w:r w:rsidR="000458F1" w:rsidRPr="002B7820">
        <w:rPr>
          <w:lang w:val="en-US"/>
        </w:rPr>
        <w:t>“</w:t>
      </w:r>
      <w:r w:rsidR="0043570E" w:rsidRPr="002B7820">
        <w:rPr>
          <w:lang w:val="en-US"/>
        </w:rPr>
        <w:t>risk-based supervision</w:t>
      </w:r>
      <w:r w:rsidR="000458F1" w:rsidRPr="002B7820">
        <w:rPr>
          <w:lang w:val="en-US"/>
        </w:rPr>
        <w:t>”</w:t>
      </w:r>
      <w:r w:rsidR="00DD1D62" w:rsidRPr="002B7820">
        <w:rPr>
          <w:lang w:val="en-US"/>
        </w:rPr>
        <w:t xml:space="preserve"> approach</w:t>
      </w:r>
      <w:r w:rsidR="0043570E" w:rsidRPr="002B7820">
        <w:rPr>
          <w:lang w:val="en-US"/>
        </w:rPr>
        <w:t>,</w:t>
      </w:r>
      <w:r w:rsidR="00176D18" w:rsidRPr="002B7820">
        <w:rPr>
          <w:lang w:val="en-US"/>
        </w:rPr>
        <w:t xml:space="preserve"> which was</w:t>
      </w:r>
      <w:r w:rsidR="0043570E" w:rsidRPr="002B7820">
        <w:rPr>
          <w:lang w:val="en-US"/>
        </w:rPr>
        <w:t xml:space="preserve"> </w:t>
      </w:r>
      <w:r w:rsidR="009915BB" w:rsidRPr="002B7820">
        <w:rPr>
          <w:lang w:val="en-US"/>
        </w:rPr>
        <w:t xml:space="preserve">an integral </w:t>
      </w:r>
      <w:r w:rsidR="0043570E" w:rsidRPr="002B7820">
        <w:rPr>
          <w:lang w:val="en-US"/>
        </w:rPr>
        <w:t xml:space="preserve">complement </w:t>
      </w:r>
      <w:r w:rsidR="009915BB" w:rsidRPr="002B7820">
        <w:rPr>
          <w:lang w:val="en-US"/>
        </w:rPr>
        <w:t xml:space="preserve">to </w:t>
      </w:r>
      <w:r w:rsidR="0043570E" w:rsidRPr="002B7820">
        <w:rPr>
          <w:lang w:val="en-US"/>
        </w:rPr>
        <w:t>the principles-based regulation approach</w:t>
      </w:r>
      <w:r w:rsidR="009915BB" w:rsidRPr="002B7820">
        <w:rPr>
          <w:lang w:val="en-US"/>
        </w:rPr>
        <w:t xml:space="preserve">. </w:t>
      </w:r>
      <w:r w:rsidR="0043570E" w:rsidRPr="002B7820">
        <w:rPr>
          <w:lang w:val="en-US"/>
        </w:rPr>
        <w:t>Risk-based supervision</w:t>
      </w:r>
      <w:r w:rsidR="009915BB" w:rsidRPr="002B7820">
        <w:rPr>
          <w:lang w:val="en-US"/>
        </w:rPr>
        <w:t xml:space="preserve"> </w:t>
      </w:r>
      <w:r w:rsidR="00582A5E" w:rsidRPr="002B7820">
        <w:rPr>
          <w:lang w:val="en-US"/>
        </w:rPr>
        <w:t xml:space="preserve">simply </w:t>
      </w:r>
      <w:r w:rsidR="009915BB" w:rsidRPr="002B7820">
        <w:rPr>
          <w:lang w:val="en-US"/>
        </w:rPr>
        <w:t xml:space="preserve">meant </w:t>
      </w:r>
      <w:r w:rsidR="0043570E" w:rsidRPr="002B7820">
        <w:rPr>
          <w:lang w:val="en-US"/>
        </w:rPr>
        <w:t xml:space="preserve">prioritizing areas </w:t>
      </w:r>
      <w:r w:rsidR="003F4BE6" w:rsidRPr="002B7820">
        <w:rPr>
          <w:lang w:val="en-US"/>
        </w:rPr>
        <w:lastRenderedPageBreak/>
        <w:t xml:space="preserve">and actors </w:t>
      </w:r>
      <w:r w:rsidR="00A919DF" w:rsidRPr="002B7820">
        <w:rPr>
          <w:lang w:val="en-US"/>
        </w:rPr>
        <w:t xml:space="preserve">that were most likely to jeopardize </w:t>
      </w:r>
      <w:r w:rsidR="0043570E" w:rsidRPr="002B7820">
        <w:rPr>
          <w:lang w:val="en-US"/>
        </w:rPr>
        <w:t xml:space="preserve">the regulator’s </w:t>
      </w:r>
      <w:r w:rsidR="00A919DF" w:rsidRPr="002B7820">
        <w:rPr>
          <w:lang w:val="en-US"/>
        </w:rPr>
        <w:t xml:space="preserve">defined </w:t>
      </w:r>
      <w:r w:rsidR="0043570E" w:rsidRPr="002B7820">
        <w:rPr>
          <w:lang w:val="en-US"/>
        </w:rPr>
        <w:t>objectives (</w:t>
      </w:r>
      <w:proofErr w:type="spellStart"/>
      <w:r w:rsidR="0043570E" w:rsidRPr="002B7820">
        <w:rPr>
          <w:lang w:val="en-US"/>
        </w:rPr>
        <w:t>Ferran</w:t>
      </w:r>
      <w:proofErr w:type="spellEnd"/>
      <w:r w:rsidR="0043570E" w:rsidRPr="002B7820">
        <w:rPr>
          <w:lang w:val="en-US"/>
        </w:rPr>
        <w:t xml:space="preserve"> </w:t>
      </w:r>
      <w:r w:rsidR="00A919DF" w:rsidRPr="002B7820">
        <w:rPr>
          <w:lang w:val="en-US"/>
        </w:rPr>
        <w:t>2009</w:t>
      </w:r>
      <w:r w:rsidR="0043570E" w:rsidRPr="002B7820">
        <w:rPr>
          <w:lang w:val="en-US"/>
        </w:rPr>
        <w:t xml:space="preserve">, </w:t>
      </w:r>
      <w:r w:rsidR="005423FC" w:rsidRPr="002B7820">
        <w:rPr>
          <w:lang w:val="en-US"/>
        </w:rPr>
        <w:t xml:space="preserve">p. </w:t>
      </w:r>
      <w:r w:rsidR="0043570E" w:rsidRPr="002B7820">
        <w:rPr>
          <w:lang w:val="en-US"/>
        </w:rPr>
        <w:t>429)</w:t>
      </w:r>
      <w:r w:rsidR="005423FC" w:rsidRPr="002B7820">
        <w:rPr>
          <w:lang w:val="en-US"/>
        </w:rPr>
        <w:t>.</w:t>
      </w:r>
      <w:r w:rsidR="00EE1359" w:rsidRPr="002B7820">
        <w:rPr>
          <w:lang w:val="en-US"/>
        </w:rPr>
        <w:t xml:space="preserve"> </w:t>
      </w:r>
      <w:r w:rsidR="008729E8" w:rsidRPr="002B7820">
        <w:rPr>
          <w:lang w:val="en-US"/>
        </w:rPr>
        <w:t>With the benefit of hindsight, c</w:t>
      </w:r>
      <w:r w:rsidR="002D7A1A" w:rsidRPr="002B7820">
        <w:rPr>
          <w:lang w:val="en-US"/>
        </w:rPr>
        <w:t>redible enfor</w:t>
      </w:r>
      <w:r w:rsidR="00687FB0" w:rsidRPr="002B7820">
        <w:rPr>
          <w:lang w:val="en-US"/>
        </w:rPr>
        <w:t>ce</w:t>
      </w:r>
      <w:r w:rsidR="002D7A1A" w:rsidRPr="002B7820">
        <w:rPr>
          <w:lang w:val="en-US"/>
        </w:rPr>
        <w:t xml:space="preserve">ment </w:t>
      </w:r>
      <w:r w:rsidR="008729E8" w:rsidRPr="002B7820">
        <w:rPr>
          <w:lang w:val="en-US"/>
        </w:rPr>
        <w:t xml:space="preserve">in such areas </w:t>
      </w:r>
      <w:r w:rsidR="002D7A1A" w:rsidRPr="002B7820">
        <w:rPr>
          <w:lang w:val="en-US"/>
        </w:rPr>
        <w:t>was clearly lacking</w:t>
      </w:r>
      <w:r w:rsidR="00687FB0" w:rsidRPr="002B7820">
        <w:rPr>
          <w:lang w:val="en-US"/>
        </w:rPr>
        <w:t>,</w:t>
      </w:r>
      <w:r w:rsidR="00B77109" w:rsidRPr="002B7820">
        <w:rPr>
          <w:lang w:val="en-US"/>
        </w:rPr>
        <w:t xml:space="preserve"> especially </w:t>
      </w:r>
      <w:r w:rsidR="00447720" w:rsidRPr="002B7820">
        <w:rPr>
          <w:lang w:val="en-US"/>
        </w:rPr>
        <w:t xml:space="preserve">as regards </w:t>
      </w:r>
      <w:r w:rsidR="00223426" w:rsidRPr="002B7820">
        <w:rPr>
          <w:lang w:val="en-US"/>
        </w:rPr>
        <w:t xml:space="preserve">prudential </w:t>
      </w:r>
      <w:r w:rsidR="00DC621D" w:rsidRPr="002B7820">
        <w:rPr>
          <w:lang w:val="en-US"/>
        </w:rPr>
        <w:t>supervision</w:t>
      </w:r>
      <w:r w:rsidR="00223426" w:rsidRPr="002B7820">
        <w:rPr>
          <w:lang w:val="en-US"/>
        </w:rPr>
        <w:t xml:space="preserve"> of the banking system</w:t>
      </w:r>
      <w:r w:rsidR="0064248E" w:rsidRPr="002B7820">
        <w:rPr>
          <w:lang w:val="en-US"/>
        </w:rPr>
        <w:t xml:space="preserve"> which collapsed in 2008</w:t>
      </w:r>
      <w:r w:rsidR="00223426" w:rsidRPr="002B7820">
        <w:rPr>
          <w:lang w:val="en-US"/>
        </w:rPr>
        <w:t xml:space="preserve">. </w:t>
      </w:r>
      <w:r w:rsidR="00836661" w:rsidRPr="002B7820">
        <w:rPr>
          <w:lang w:val="en-US"/>
        </w:rPr>
        <w:t>However, s</w:t>
      </w:r>
      <w:r w:rsidR="00223426" w:rsidRPr="002B7820">
        <w:rPr>
          <w:lang w:val="en-US"/>
        </w:rPr>
        <w:t xml:space="preserve">uch oversight </w:t>
      </w:r>
      <w:r w:rsidR="0064248E" w:rsidRPr="002B7820">
        <w:rPr>
          <w:lang w:val="en-US"/>
        </w:rPr>
        <w:t xml:space="preserve">was probably not only due to </w:t>
      </w:r>
      <w:r w:rsidR="00836661" w:rsidRPr="002B7820">
        <w:rPr>
          <w:lang w:val="en-US"/>
        </w:rPr>
        <w:t>strategic exploitation by banks of the regulator</w:t>
      </w:r>
      <w:r w:rsidR="00B75AE0" w:rsidRPr="002B7820">
        <w:rPr>
          <w:lang w:val="en-US"/>
        </w:rPr>
        <w:t>’</w:t>
      </w:r>
      <w:r w:rsidR="00836661" w:rsidRPr="002B7820">
        <w:rPr>
          <w:lang w:val="en-US"/>
        </w:rPr>
        <w:t>s misplaced trust; it was also</w:t>
      </w:r>
      <w:r w:rsidR="00A84D85">
        <w:rPr>
          <w:lang w:val="en-US"/>
        </w:rPr>
        <w:t xml:space="preserve"> ‒</w:t>
      </w:r>
      <w:r w:rsidR="00176D18" w:rsidRPr="002B7820">
        <w:rPr>
          <w:lang w:val="en-US"/>
        </w:rPr>
        <w:t xml:space="preserve"> and perhaps even primarily</w:t>
      </w:r>
      <w:r w:rsidR="00A84D85">
        <w:rPr>
          <w:lang w:val="en-US"/>
        </w:rPr>
        <w:t xml:space="preserve"> ‒</w:t>
      </w:r>
      <w:r w:rsidR="00582A5E" w:rsidRPr="002B7820">
        <w:rPr>
          <w:lang w:val="en-US"/>
        </w:rPr>
        <w:t xml:space="preserve"> </w:t>
      </w:r>
      <w:r w:rsidR="00836661" w:rsidRPr="002B7820">
        <w:rPr>
          <w:lang w:val="en-US"/>
        </w:rPr>
        <w:t xml:space="preserve">due to </w:t>
      </w:r>
      <w:r w:rsidR="00871EA1" w:rsidRPr="002B7820">
        <w:rPr>
          <w:lang w:val="en-US"/>
        </w:rPr>
        <w:t xml:space="preserve">misplaced </w:t>
      </w:r>
      <w:r w:rsidR="003B346D" w:rsidRPr="002B7820">
        <w:rPr>
          <w:lang w:val="en-US"/>
        </w:rPr>
        <w:t xml:space="preserve">reliance on sophisticated mathematical risk-management techniques </w:t>
      </w:r>
      <w:r w:rsidR="0018517E" w:rsidRPr="002B7820">
        <w:rPr>
          <w:lang w:val="en-US"/>
        </w:rPr>
        <w:t xml:space="preserve">combined with </w:t>
      </w:r>
      <w:r w:rsidR="00A84D85">
        <w:rPr>
          <w:lang w:val="en-US"/>
        </w:rPr>
        <w:t>a</w:t>
      </w:r>
      <w:r w:rsidR="003B346D" w:rsidRPr="002B7820">
        <w:rPr>
          <w:lang w:val="en-US"/>
        </w:rPr>
        <w:t xml:space="preserve"> </w:t>
      </w:r>
      <w:r w:rsidR="00801838" w:rsidRPr="002B7820">
        <w:rPr>
          <w:lang w:val="en-US"/>
        </w:rPr>
        <w:t>shared belief</w:t>
      </w:r>
      <w:r w:rsidR="00687FB0" w:rsidRPr="002B7820">
        <w:rPr>
          <w:lang w:val="en-US"/>
        </w:rPr>
        <w:t xml:space="preserve"> </w:t>
      </w:r>
      <w:r w:rsidR="00801838" w:rsidRPr="002B7820">
        <w:rPr>
          <w:lang w:val="en-US"/>
        </w:rPr>
        <w:t>by both the</w:t>
      </w:r>
      <w:r w:rsidR="00F4792B" w:rsidRPr="002B7820">
        <w:rPr>
          <w:lang w:val="en-US"/>
        </w:rPr>
        <w:t xml:space="preserve"> regulator and regulated firms in</w:t>
      </w:r>
      <w:r w:rsidR="00687FB0" w:rsidRPr="002B7820">
        <w:rPr>
          <w:lang w:val="en-US"/>
        </w:rPr>
        <w:t xml:space="preserve"> the </w:t>
      </w:r>
      <w:r w:rsidR="00F4792B" w:rsidRPr="002B7820">
        <w:rPr>
          <w:lang w:val="en-US"/>
        </w:rPr>
        <w:t>self-correcting capacit</w:t>
      </w:r>
      <w:r w:rsidR="003B2A1A" w:rsidRPr="002B7820">
        <w:rPr>
          <w:lang w:val="en-US"/>
        </w:rPr>
        <w:t>ies</w:t>
      </w:r>
      <w:r w:rsidR="00F4792B" w:rsidRPr="002B7820">
        <w:rPr>
          <w:lang w:val="en-US"/>
        </w:rPr>
        <w:t xml:space="preserve"> of financial m</w:t>
      </w:r>
      <w:r w:rsidR="003B2A1A" w:rsidRPr="002B7820">
        <w:rPr>
          <w:lang w:val="en-US"/>
        </w:rPr>
        <w:t xml:space="preserve">arkets </w:t>
      </w:r>
      <w:r w:rsidR="00F4792B" w:rsidRPr="002B7820">
        <w:rPr>
          <w:lang w:val="en-US"/>
        </w:rPr>
        <w:t>(Turner 2009).</w:t>
      </w:r>
    </w:p>
    <w:p w14:paraId="10D893FA" w14:textId="6F692521" w:rsidR="00F45D09" w:rsidRPr="002B7820" w:rsidRDefault="003F15C9" w:rsidP="003567BF">
      <w:pPr>
        <w:pStyle w:val="Doublespace"/>
        <w:rPr>
          <w:lang w:val="en-US"/>
        </w:rPr>
      </w:pPr>
      <w:r w:rsidRPr="002B7820">
        <w:rPr>
          <w:lang w:val="en-US"/>
        </w:rPr>
        <w:t>It should also be noted that t</w:t>
      </w:r>
      <w:r w:rsidR="00687C85" w:rsidRPr="002B7820">
        <w:rPr>
          <w:lang w:val="en-US"/>
        </w:rPr>
        <w:t>he FSA’s enforcement actions</w:t>
      </w:r>
      <w:r w:rsidR="0015346B" w:rsidRPr="002B7820">
        <w:rPr>
          <w:lang w:val="en-US"/>
        </w:rPr>
        <w:t xml:space="preserve"> w</w:t>
      </w:r>
      <w:r w:rsidR="002E6799" w:rsidRPr="002B7820">
        <w:rPr>
          <w:lang w:val="en-US"/>
        </w:rPr>
        <w:t xml:space="preserve">ere </w:t>
      </w:r>
      <w:r w:rsidR="00940CDD" w:rsidRPr="002B7820">
        <w:rPr>
          <w:lang w:val="en-US"/>
        </w:rPr>
        <w:t>also</w:t>
      </w:r>
      <w:r w:rsidR="00687C85" w:rsidRPr="002B7820">
        <w:rPr>
          <w:lang w:val="en-US"/>
        </w:rPr>
        <w:t xml:space="preserve"> on the rise in the years leading up to the crisis</w:t>
      </w:r>
      <w:r w:rsidR="0004494A" w:rsidRPr="002B7820">
        <w:rPr>
          <w:lang w:val="en-US"/>
        </w:rPr>
        <w:t>. P</w:t>
      </w:r>
      <w:r w:rsidR="007F7CA8" w:rsidRPr="002B7820">
        <w:rPr>
          <w:lang w:val="en-US"/>
        </w:rPr>
        <w:t>ost-2008</w:t>
      </w:r>
      <w:r w:rsidR="002E6799" w:rsidRPr="002B7820">
        <w:rPr>
          <w:lang w:val="en-US"/>
        </w:rPr>
        <w:t>,</w:t>
      </w:r>
      <w:r w:rsidR="007F7CA8" w:rsidRPr="002B7820">
        <w:rPr>
          <w:lang w:val="en-US"/>
        </w:rPr>
        <w:t xml:space="preserve"> </w:t>
      </w:r>
      <w:r w:rsidR="00687C85" w:rsidRPr="002B7820">
        <w:rPr>
          <w:lang w:val="en-US"/>
        </w:rPr>
        <w:t xml:space="preserve">the FSA </w:t>
      </w:r>
      <w:r w:rsidRPr="002B7820">
        <w:rPr>
          <w:lang w:val="en-US"/>
        </w:rPr>
        <w:t>even</w:t>
      </w:r>
      <w:r w:rsidR="00687C85" w:rsidRPr="002B7820">
        <w:rPr>
          <w:lang w:val="en-US"/>
        </w:rPr>
        <w:t xml:space="preserve"> </w:t>
      </w:r>
      <w:r w:rsidR="0081277F" w:rsidRPr="002B7820">
        <w:rPr>
          <w:lang w:val="en-US"/>
        </w:rPr>
        <w:t xml:space="preserve">started </w:t>
      </w:r>
      <w:r w:rsidR="00687C85" w:rsidRPr="002B7820">
        <w:rPr>
          <w:lang w:val="en-US"/>
        </w:rPr>
        <w:t xml:space="preserve">to enforce </w:t>
      </w:r>
      <w:r w:rsidR="0081277F" w:rsidRPr="002B7820">
        <w:rPr>
          <w:lang w:val="en-US"/>
        </w:rPr>
        <w:t xml:space="preserve">its </w:t>
      </w:r>
      <w:r w:rsidR="00687C85" w:rsidRPr="002B7820">
        <w:rPr>
          <w:lang w:val="en-US"/>
        </w:rPr>
        <w:t xml:space="preserve">principles </w:t>
      </w:r>
      <w:r w:rsidR="007F7CA8" w:rsidRPr="002B7820">
        <w:rPr>
          <w:lang w:val="en-US"/>
        </w:rPr>
        <w:t xml:space="preserve">without the support of </w:t>
      </w:r>
      <w:r w:rsidR="0004494A" w:rsidRPr="002B7820">
        <w:rPr>
          <w:lang w:val="en-US"/>
        </w:rPr>
        <w:t xml:space="preserve">more </w:t>
      </w:r>
      <w:r w:rsidR="007F7CA8" w:rsidRPr="002B7820">
        <w:rPr>
          <w:lang w:val="en-US"/>
        </w:rPr>
        <w:t>detailed rules</w:t>
      </w:r>
      <w:r w:rsidR="00687C85" w:rsidRPr="002B7820">
        <w:rPr>
          <w:lang w:val="en-US"/>
        </w:rPr>
        <w:t xml:space="preserve"> (see </w:t>
      </w:r>
      <w:proofErr w:type="spellStart"/>
      <w:r w:rsidR="002E13D7" w:rsidRPr="002B7820">
        <w:rPr>
          <w:lang w:val="en-US"/>
        </w:rPr>
        <w:t>Ferran</w:t>
      </w:r>
      <w:proofErr w:type="spellEnd"/>
      <w:r w:rsidR="002E13D7" w:rsidRPr="002B7820">
        <w:rPr>
          <w:lang w:val="en-US"/>
        </w:rPr>
        <w:t xml:space="preserve"> 2009; </w:t>
      </w:r>
      <w:r w:rsidR="00687C85" w:rsidRPr="002B7820">
        <w:rPr>
          <w:lang w:val="en-US"/>
        </w:rPr>
        <w:t>Black 2010)</w:t>
      </w:r>
      <w:r w:rsidR="007F7CA8" w:rsidRPr="002B7820">
        <w:rPr>
          <w:lang w:val="en-US"/>
        </w:rPr>
        <w:t>.</w:t>
      </w:r>
      <w:r w:rsidR="00687C85" w:rsidRPr="002B7820">
        <w:rPr>
          <w:lang w:val="en-US"/>
        </w:rPr>
        <w:t xml:space="preserve"> However, </w:t>
      </w:r>
      <w:r w:rsidR="00AB7071" w:rsidRPr="002B7820">
        <w:rPr>
          <w:lang w:val="en-US"/>
        </w:rPr>
        <w:t xml:space="preserve">most enforcement actions </w:t>
      </w:r>
      <w:r w:rsidR="00687C85" w:rsidRPr="002B7820">
        <w:rPr>
          <w:lang w:val="en-US"/>
        </w:rPr>
        <w:t>target</w:t>
      </w:r>
      <w:r w:rsidR="00AB7071" w:rsidRPr="002B7820">
        <w:rPr>
          <w:lang w:val="en-US"/>
        </w:rPr>
        <w:t>ed</w:t>
      </w:r>
      <w:r w:rsidR="00687C85" w:rsidRPr="002B7820">
        <w:rPr>
          <w:lang w:val="en-US"/>
        </w:rPr>
        <w:t xml:space="preserve"> individuals in</w:t>
      </w:r>
      <w:r w:rsidR="00AB7071" w:rsidRPr="002B7820">
        <w:rPr>
          <w:lang w:val="en-US"/>
        </w:rPr>
        <w:t xml:space="preserve"> salient </w:t>
      </w:r>
      <w:r w:rsidR="0004494A" w:rsidRPr="002B7820">
        <w:rPr>
          <w:lang w:val="en-US"/>
        </w:rPr>
        <w:t xml:space="preserve">and sensitive </w:t>
      </w:r>
      <w:r w:rsidR="00687C85" w:rsidRPr="002B7820">
        <w:rPr>
          <w:lang w:val="en-US"/>
        </w:rPr>
        <w:t>area</w:t>
      </w:r>
      <w:r w:rsidR="00AB7071" w:rsidRPr="002B7820">
        <w:rPr>
          <w:lang w:val="en-US"/>
        </w:rPr>
        <w:t>s such as</w:t>
      </w:r>
      <w:r w:rsidR="00687C85" w:rsidRPr="002B7820">
        <w:rPr>
          <w:lang w:val="en-US"/>
        </w:rPr>
        <w:t xml:space="preserve"> market abuse</w:t>
      </w:r>
      <w:r w:rsidR="00C81324" w:rsidRPr="002B7820">
        <w:rPr>
          <w:lang w:val="en-US"/>
        </w:rPr>
        <w:t xml:space="preserve"> and</w:t>
      </w:r>
      <w:r w:rsidR="00687C85" w:rsidRPr="002B7820">
        <w:rPr>
          <w:lang w:val="en-US"/>
        </w:rPr>
        <w:t xml:space="preserve"> insider dealing</w:t>
      </w:r>
      <w:r w:rsidR="00C81324" w:rsidRPr="002B7820">
        <w:rPr>
          <w:lang w:val="en-US"/>
        </w:rPr>
        <w:t xml:space="preserve"> </w:t>
      </w:r>
      <w:r w:rsidR="00AB7071" w:rsidRPr="002B7820">
        <w:rPr>
          <w:lang w:val="en-US"/>
        </w:rPr>
        <w:t>– areas which had little directly to do with</w:t>
      </w:r>
      <w:r w:rsidR="00EC6F85" w:rsidRPr="002B7820">
        <w:rPr>
          <w:lang w:val="en-US"/>
        </w:rPr>
        <w:t xml:space="preserve"> </w:t>
      </w:r>
      <w:r w:rsidR="00134756" w:rsidRPr="002B7820">
        <w:rPr>
          <w:lang w:val="en-US"/>
        </w:rPr>
        <w:t xml:space="preserve">the undisputed </w:t>
      </w:r>
      <w:r w:rsidR="00EC6F85" w:rsidRPr="002B7820">
        <w:rPr>
          <w:lang w:val="en-US"/>
        </w:rPr>
        <w:t>failures of prudential financial regulation</w:t>
      </w:r>
      <w:r w:rsidR="00AB7071" w:rsidRPr="002B7820">
        <w:rPr>
          <w:lang w:val="en-US"/>
        </w:rPr>
        <w:t>.</w:t>
      </w:r>
    </w:p>
    <w:p w14:paraId="2FC2661D" w14:textId="1728B675" w:rsidR="00BD3B7D" w:rsidRPr="002B7820" w:rsidRDefault="00BD3B7D" w:rsidP="003567BF">
      <w:pPr>
        <w:pStyle w:val="Otsikko11"/>
        <w:jc w:val="both"/>
      </w:pPr>
      <w:r w:rsidRPr="002B7820">
        <w:t>Judgement-based supervision of banks</w:t>
      </w:r>
    </w:p>
    <w:p w14:paraId="7D646658" w14:textId="117623C6" w:rsidR="00DD22D3" w:rsidRPr="002B7820" w:rsidRDefault="008E3270" w:rsidP="003567BF">
      <w:pPr>
        <w:pStyle w:val="Doublespace"/>
        <w:ind w:firstLine="0"/>
        <w:rPr>
          <w:lang w:val="en-US"/>
        </w:rPr>
      </w:pPr>
      <w:r w:rsidRPr="002B7820">
        <w:rPr>
          <w:lang w:val="en-US"/>
        </w:rPr>
        <w:t xml:space="preserve">This article does not have the opportunity to </w:t>
      </w:r>
      <w:r w:rsidR="006747E6" w:rsidRPr="002B7820">
        <w:rPr>
          <w:lang w:val="en-US"/>
        </w:rPr>
        <w:t>analyze</w:t>
      </w:r>
      <w:r w:rsidR="0069351D" w:rsidRPr="002B7820">
        <w:rPr>
          <w:lang w:val="en-US"/>
        </w:rPr>
        <w:t xml:space="preserve"> in detail whether and to what extent </w:t>
      </w:r>
      <w:r w:rsidR="00BB7290" w:rsidRPr="002B7820">
        <w:rPr>
          <w:lang w:val="en-US"/>
        </w:rPr>
        <w:t>(micro-)</w:t>
      </w:r>
      <w:r w:rsidR="0069351D" w:rsidRPr="002B7820">
        <w:rPr>
          <w:lang w:val="en-US"/>
        </w:rPr>
        <w:t>prudential regulation of systemically risky financial institutions – which</w:t>
      </w:r>
      <w:r w:rsidR="00DC12E1">
        <w:rPr>
          <w:lang w:val="en-US"/>
        </w:rPr>
        <w:t>,</w:t>
      </w:r>
      <w:r w:rsidR="0069351D" w:rsidRPr="002B7820">
        <w:rPr>
          <w:lang w:val="en-US"/>
        </w:rPr>
        <w:t xml:space="preserve"> </w:t>
      </w:r>
      <w:r w:rsidR="006747E6" w:rsidRPr="002B7820">
        <w:rPr>
          <w:lang w:val="en-US"/>
        </w:rPr>
        <w:t>depending on</w:t>
      </w:r>
      <w:r w:rsidR="00DC12E1">
        <w:rPr>
          <w:lang w:val="en-US"/>
        </w:rPr>
        <w:t xml:space="preserve"> the</w:t>
      </w:r>
      <w:r w:rsidR="006747E6" w:rsidRPr="002B7820">
        <w:rPr>
          <w:lang w:val="en-US"/>
        </w:rPr>
        <w:t xml:space="preserve"> jurisdiction</w:t>
      </w:r>
      <w:r w:rsidR="00DC12E1">
        <w:rPr>
          <w:lang w:val="en-US"/>
        </w:rPr>
        <w:t>,</w:t>
      </w:r>
      <w:r w:rsidR="006747E6" w:rsidRPr="002B7820">
        <w:rPr>
          <w:lang w:val="en-US"/>
        </w:rPr>
        <w:t xml:space="preserve"> can be relatively few in number </w:t>
      </w:r>
      <w:r w:rsidR="009E23A2" w:rsidRPr="002B7820">
        <w:rPr>
          <w:lang w:val="en-US"/>
        </w:rPr>
        <w:t>–</w:t>
      </w:r>
      <w:r w:rsidR="006747E6" w:rsidRPr="002B7820">
        <w:rPr>
          <w:lang w:val="en-US"/>
        </w:rPr>
        <w:t xml:space="preserve"> </w:t>
      </w:r>
      <w:r w:rsidR="00754D6A" w:rsidRPr="002B7820">
        <w:rPr>
          <w:lang w:val="en-US"/>
        </w:rPr>
        <w:t xml:space="preserve">should or could </w:t>
      </w:r>
      <w:r w:rsidR="00067C35" w:rsidRPr="002B7820">
        <w:rPr>
          <w:lang w:val="en-US"/>
        </w:rPr>
        <w:t xml:space="preserve">be organized </w:t>
      </w:r>
      <w:r w:rsidR="009D6489" w:rsidRPr="002B7820">
        <w:rPr>
          <w:lang w:val="en-US"/>
        </w:rPr>
        <w:t>as</w:t>
      </w:r>
      <w:r w:rsidR="00067C35" w:rsidRPr="002B7820">
        <w:rPr>
          <w:lang w:val="en-US"/>
        </w:rPr>
        <w:t xml:space="preserve"> </w:t>
      </w:r>
      <w:r w:rsidR="009D6489" w:rsidRPr="002B7820">
        <w:rPr>
          <w:lang w:val="en-US"/>
        </w:rPr>
        <w:t xml:space="preserve">a </w:t>
      </w:r>
      <w:r w:rsidR="005C6258" w:rsidRPr="002B7820">
        <w:rPr>
          <w:lang w:val="en-US"/>
        </w:rPr>
        <w:t>relational regulat</w:t>
      </w:r>
      <w:r w:rsidR="009D6489" w:rsidRPr="002B7820">
        <w:rPr>
          <w:lang w:val="en-US"/>
        </w:rPr>
        <w:t>ory contract</w:t>
      </w:r>
      <w:r w:rsidR="005C6258" w:rsidRPr="002B7820">
        <w:rPr>
          <w:lang w:val="en-US"/>
        </w:rPr>
        <w:t>.</w:t>
      </w:r>
      <w:r w:rsidR="00BB7290" w:rsidRPr="002B7820">
        <w:rPr>
          <w:lang w:val="en-US"/>
        </w:rPr>
        <w:t xml:space="preserve"> </w:t>
      </w:r>
      <w:r w:rsidR="00A73943" w:rsidRPr="002B7820">
        <w:rPr>
          <w:lang w:val="en-US"/>
        </w:rPr>
        <w:t>However, a</w:t>
      </w:r>
      <w:r w:rsidR="00CF46D0" w:rsidRPr="002B7820">
        <w:rPr>
          <w:lang w:val="en-US"/>
        </w:rPr>
        <w:t xml:space="preserve"> lively</w:t>
      </w:r>
      <w:r w:rsidR="002170C8" w:rsidRPr="002B7820">
        <w:rPr>
          <w:lang w:val="en-US"/>
        </w:rPr>
        <w:t xml:space="preserve"> </w:t>
      </w:r>
      <w:r w:rsidR="00801CFC" w:rsidRPr="002B7820">
        <w:rPr>
          <w:lang w:val="en-US"/>
        </w:rPr>
        <w:t xml:space="preserve">current </w:t>
      </w:r>
      <w:r w:rsidR="00CF46D0" w:rsidRPr="002B7820">
        <w:rPr>
          <w:lang w:val="en-US"/>
        </w:rPr>
        <w:t>debate</w:t>
      </w:r>
      <w:r w:rsidR="002170C8" w:rsidRPr="002B7820">
        <w:rPr>
          <w:lang w:val="en-US"/>
        </w:rPr>
        <w:t xml:space="preserve"> </w:t>
      </w:r>
      <w:r w:rsidR="00801CFC" w:rsidRPr="002B7820">
        <w:rPr>
          <w:lang w:val="en-US"/>
        </w:rPr>
        <w:t xml:space="preserve">addresses </w:t>
      </w:r>
      <w:r w:rsidR="0059020A" w:rsidRPr="002B7820">
        <w:rPr>
          <w:lang w:val="en-US"/>
        </w:rPr>
        <w:t xml:space="preserve">the relative merits of </w:t>
      </w:r>
      <w:r w:rsidR="002170C8" w:rsidRPr="002B7820">
        <w:rPr>
          <w:lang w:val="en-US"/>
        </w:rPr>
        <w:t xml:space="preserve">detailed rules and </w:t>
      </w:r>
      <w:r w:rsidR="0059020A" w:rsidRPr="002B7820">
        <w:rPr>
          <w:lang w:val="en-US"/>
        </w:rPr>
        <w:t>principles-based approaches in</w:t>
      </w:r>
      <w:r w:rsidR="00801CFC" w:rsidRPr="002B7820">
        <w:rPr>
          <w:lang w:val="en-US"/>
        </w:rPr>
        <w:t xml:space="preserve"> the prudential</w:t>
      </w:r>
      <w:r w:rsidR="0059020A" w:rsidRPr="002B7820">
        <w:rPr>
          <w:lang w:val="en-US"/>
        </w:rPr>
        <w:t xml:space="preserve"> regulat</w:t>
      </w:r>
      <w:r w:rsidR="00801CFC" w:rsidRPr="002B7820">
        <w:rPr>
          <w:lang w:val="en-US"/>
        </w:rPr>
        <w:t>ion of</w:t>
      </w:r>
      <w:r w:rsidR="002170C8" w:rsidRPr="002B7820">
        <w:rPr>
          <w:lang w:val="en-US"/>
        </w:rPr>
        <w:t xml:space="preserve"> bank capital</w:t>
      </w:r>
      <w:r w:rsidR="0059020A" w:rsidRPr="002B7820">
        <w:rPr>
          <w:lang w:val="en-US"/>
        </w:rPr>
        <w:t xml:space="preserve">. </w:t>
      </w:r>
      <w:r w:rsidR="00137C33" w:rsidRPr="002B7820">
        <w:rPr>
          <w:lang w:val="en-US"/>
        </w:rPr>
        <w:t xml:space="preserve">Simple </w:t>
      </w:r>
      <w:r w:rsidR="00902A8B" w:rsidRPr="002B7820">
        <w:rPr>
          <w:lang w:val="en-US"/>
        </w:rPr>
        <w:t xml:space="preserve">decision </w:t>
      </w:r>
      <w:r w:rsidR="00137C33" w:rsidRPr="002B7820">
        <w:rPr>
          <w:lang w:val="en-US"/>
        </w:rPr>
        <w:t xml:space="preserve">rules </w:t>
      </w:r>
      <w:r w:rsidR="00967C75" w:rsidRPr="002B7820">
        <w:rPr>
          <w:lang w:val="en-US"/>
        </w:rPr>
        <w:t>appear to be</w:t>
      </w:r>
      <w:r w:rsidR="00902A8B" w:rsidRPr="002B7820">
        <w:rPr>
          <w:lang w:val="en-US"/>
        </w:rPr>
        <w:t xml:space="preserve"> </w:t>
      </w:r>
      <w:r w:rsidR="00137C33" w:rsidRPr="002B7820">
        <w:rPr>
          <w:lang w:val="en-US"/>
        </w:rPr>
        <w:t>back in vogue</w:t>
      </w:r>
      <w:r w:rsidR="00A239EF" w:rsidRPr="002B7820">
        <w:rPr>
          <w:lang w:val="en-US"/>
        </w:rPr>
        <w:t xml:space="preserve"> as</w:t>
      </w:r>
      <w:r w:rsidR="005D4EC7" w:rsidRPr="002B7820">
        <w:rPr>
          <w:lang w:val="en-US"/>
        </w:rPr>
        <w:t xml:space="preserve"> </w:t>
      </w:r>
      <w:r w:rsidR="00967C75" w:rsidRPr="002B7820">
        <w:rPr>
          <w:lang w:val="en-US"/>
        </w:rPr>
        <w:t>they</w:t>
      </w:r>
      <w:r w:rsidR="00D95ECE" w:rsidRPr="002B7820">
        <w:rPr>
          <w:lang w:val="en-US"/>
        </w:rPr>
        <w:t xml:space="preserve"> “are more robust to ignorance” and cope </w:t>
      </w:r>
      <w:r w:rsidR="007C3CAC" w:rsidRPr="002B7820">
        <w:rPr>
          <w:lang w:val="en-US"/>
        </w:rPr>
        <w:t>well</w:t>
      </w:r>
      <w:r w:rsidR="00D95ECE" w:rsidRPr="002B7820">
        <w:rPr>
          <w:lang w:val="en-US"/>
        </w:rPr>
        <w:t xml:space="preserve"> with uncertainty</w:t>
      </w:r>
      <w:r w:rsidR="00A239EF" w:rsidRPr="002B7820">
        <w:rPr>
          <w:lang w:val="en-US"/>
        </w:rPr>
        <w:t>. In contrast,</w:t>
      </w:r>
      <w:r w:rsidR="00D95ECE" w:rsidRPr="002B7820">
        <w:rPr>
          <w:lang w:val="en-US"/>
        </w:rPr>
        <w:t xml:space="preserve"> </w:t>
      </w:r>
      <w:r w:rsidR="005D4EC7" w:rsidRPr="002B7820">
        <w:rPr>
          <w:lang w:val="en-US"/>
        </w:rPr>
        <w:t xml:space="preserve">the </w:t>
      </w:r>
      <w:r w:rsidR="00B07B5E" w:rsidRPr="002B7820">
        <w:rPr>
          <w:lang w:val="en-US"/>
        </w:rPr>
        <w:t>increasingly granular, complex</w:t>
      </w:r>
      <w:r w:rsidR="007C3CAC" w:rsidRPr="002B7820">
        <w:rPr>
          <w:lang w:val="en-US"/>
        </w:rPr>
        <w:t>,</w:t>
      </w:r>
      <w:r w:rsidR="00B07B5E" w:rsidRPr="002B7820">
        <w:rPr>
          <w:lang w:val="en-US"/>
        </w:rPr>
        <w:t xml:space="preserve"> and</w:t>
      </w:r>
      <w:r w:rsidR="005D4EC7" w:rsidRPr="002B7820">
        <w:rPr>
          <w:lang w:val="en-US"/>
        </w:rPr>
        <w:t xml:space="preserve"> opaque Basel </w:t>
      </w:r>
      <w:r w:rsidR="00B07B5E" w:rsidRPr="002B7820">
        <w:rPr>
          <w:lang w:val="en-US"/>
        </w:rPr>
        <w:t>rule</w:t>
      </w:r>
      <w:r w:rsidR="0097319E" w:rsidRPr="002B7820">
        <w:rPr>
          <w:lang w:val="en-US"/>
        </w:rPr>
        <w:t>book</w:t>
      </w:r>
      <w:r w:rsidR="00B07B5E" w:rsidRPr="002B7820">
        <w:rPr>
          <w:lang w:val="en-US"/>
        </w:rPr>
        <w:t xml:space="preserve"> for measuring </w:t>
      </w:r>
      <w:r w:rsidR="005D4EC7" w:rsidRPr="002B7820">
        <w:rPr>
          <w:lang w:val="en-US"/>
        </w:rPr>
        <w:t>risk weights</w:t>
      </w:r>
      <w:r w:rsidR="006A7A01" w:rsidRPr="002B7820">
        <w:rPr>
          <w:lang w:val="en-US"/>
        </w:rPr>
        <w:t xml:space="preserve"> for bank capital</w:t>
      </w:r>
      <w:r w:rsidR="005D4EC7" w:rsidRPr="002B7820">
        <w:rPr>
          <w:lang w:val="en-US"/>
        </w:rPr>
        <w:t xml:space="preserve"> </w:t>
      </w:r>
      <w:r w:rsidR="00D95ECE" w:rsidRPr="002B7820">
        <w:rPr>
          <w:lang w:val="en-US"/>
        </w:rPr>
        <w:t xml:space="preserve">not only </w:t>
      </w:r>
      <w:r w:rsidR="00D95ECE" w:rsidRPr="002B7820">
        <w:rPr>
          <w:lang w:val="en-US"/>
        </w:rPr>
        <w:lastRenderedPageBreak/>
        <w:t>contribute</w:t>
      </w:r>
      <w:r w:rsidR="0097319E" w:rsidRPr="002B7820">
        <w:rPr>
          <w:lang w:val="en-US"/>
        </w:rPr>
        <w:t>s</w:t>
      </w:r>
      <w:r w:rsidR="00D95ECE" w:rsidRPr="002B7820">
        <w:rPr>
          <w:lang w:val="en-US"/>
        </w:rPr>
        <w:t xml:space="preserve"> to complexity but </w:t>
      </w:r>
      <w:r w:rsidR="0097319E" w:rsidRPr="002B7820">
        <w:rPr>
          <w:lang w:val="en-US"/>
        </w:rPr>
        <w:t xml:space="preserve">also </w:t>
      </w:r>
      <w:r w:rsidR="00A3455E" w:rsidRPr="002B7820">
        <w:rPr>
          <w:lang w:val="en-US"/>
        </w:rPr>
        <w:t>enable</w:t>
      </w:r>
      <w:r w:rsidR="006A7A01" w:rsidRPr="002B7820">
        <w:rPr>
          <w:lang w:val="en-US"/>
        </w:rPr>
        <w:t>s</w:t>
      </w:r>
      <w:r w:rsidR="00A3455E" w:rsidRPr="002B7820">
        <w:rPr>
          <w:lang w:val="en-US"/>
        </w:rPr>
        <w:t xml:space="preserve"> </w:t>
      </w:r>
      <w:r w:rsidR="009D342C" w:rsidRPr="002B7820">
        <w:rPr>
          <w:lang w:val="en-US"/>
        </w:rPr>
        <w:t>near</w:t>
      </w:r>
      <w:r w:rsidR="00DC12E1">
        <w:rPr>
          <w:lang w:val="en-US"/>
        </w:rPr>
        <w:t>-</w:t>
      </w:r>
      <w:r w:rsidR="009D342C" w:rsidRPr="002B7820">
        <w:rPr>
          <w:lang w:val="en-US"/>
        </w:rPr>
        <w:t xml:space="preserve">infinite scope </w:t>
      </w:r>
      <w:r w:rsidR="005D4EC7" w:rsidRPr="002B7820">
        <w:rPr>
          <w:lang w:val="en-US"/>
        </w:rPr>
        <w:t xml:space="preserve">for </w:t>
      </w:r>
      <w:r w:rsidR="009D342C" w:rsidRPr="002B7820">
        <w:rPr>
          <w:lang w:val="en-US"/>
        </w:rPr>
        <w:t xml:space="preserve">regulatory capital </w:t>
      </w:r>
      <w:r w:rsidR="005D4EC7" w:rsidRPr="002B7820">
        <w:rPr>
          <w:lang w:val="en-US"/>
        </w:rPr>
        <w:t>arbitrag</w:t>
      </w:r>
      <w:r w:rsidR="009D342C" w:rsidRPr="002B7820">
        <w:rPr>
          <w:lang w:val="en-US"/>
        </w:rPr>
        <w:t xml:space="preserve">e </w:t>
      </w:r>
      <w:r w:rsidR="00FD3F75" w:rsidRPr="002B7820">
        <w:rPr>
          <w:lang w:val="en-US"/>
        </w:rPr>
        <w:t xml:space="preserve">(Haldane </w:t>
      </w:r>
      <w:r w:rsidR="002E13D7" w:rsidRPr="002B7820">
        <w:rPr>
          <w:lang w:val="en-US"/>
        </w:rPr>
        <w:t>&amp;</w:t>
      </w:r>
      <w:r w:rsidR="00FD3F75" w:rsidRPr="002B7820">
        <w:rPr>
          <w:lang w:val="en-US"/>
        </w:rPr>
        <w:t xml:space="preserve"> Maduros 2012)</w:t>
      </w:r>
      <w:r w:rsidR="00A73943" w:rsidRPr="002B7820">
        <w:rPr>
          <w:lang w:val="en-US"/>
        </w:rPr>
        <w:t>.</w:t>
      </w:r>
      <w:r w:rsidR="007C3CAC" w:rsidRPr="002B7820">
        <w:rPr>
          <w:lang w:val="en-US"/>
        </w:rPr>
        <w:t xml:space="preserve"> </w:t>
      </w:r>
      <w:r w:rsidR="00005340" w:rsidRPr="002B7820">
        <w:rPr>
          <w:lang w:val="en-US"/>
        </w:rPr>
        <w:t xml:space="preserve">The </w:t>
      </w:r>
      <w:r w:rsidR="00ED4475" w:rsidRPr="002B7820">
        <w:rPr>
          <w:lang w:val="en-US"/>
        </w:rPr>
        <w:t xml:space="preserve">difficulty here </w:t>
      </w:r>
      <w:r w:rsidR="00005340" w:rsidRPr="002B7820">
        <w:rPr>
          <w:lang w:val="en-US"/>
        </w:rPr>
        <w:t>is that simple rules also</w:t>
      </w:r>
      <w:r w:rsidR="0096794B" w:rsidRPr="002B7820">
        <w:rPr>
          <w:lang w:val="en-US"/>
        </w:rPr>
        <w:t xml:space="preserve"> enable regulatory arbitrage</w:t>
      </w:r>
      <w:r w:rsidR="00A239EF" w:rsidRPr="002B7820">
        <w:rPr>
          <w:lang w:val="en-US"/>
        </w:rPr>
        <w:t>.</w:t>
      </w:r>
      <w:r w:rsidR="007C3CAC" w:rsidRPr="002B7820">
        <w:rPr>
          <w:lang w:val="en-US"/>
        </w:rPr>
        <w:t xml:space="preserve"> </w:t>
      </w:r>
      <w:r w:rsidR="00A239EF" w:rsidRPr="002B7820">
        <w:rPr>
          <w:lang w:val="en-US"/>
        </w:rPr>
        <w:t>I</w:t>
      </w:r>
      <w:r w:rsidR="00967C75" w:rsidRPr="002B7820">
        <w:rPr>
          <w:lang w:val="en-US"/>
        </w:rPr>
        <w:t xml:space="preserve">n fact, </w:t>
      </w:r>
      <w:r w:rsidR="00E51BE5" w:rsidRPr="002B7820">
        <w:rPr>
          <w:lang w:val="en-US"/>
        </w:rPr>
        <w:t xml:space="preserve">more granular </w:t>
      </w:r>
      <w:r w:rsidR="00C72F55" w:rsidRPr="002B7820">
        <w:rPr>
          <w:lang w:val="en-US"/>
        </w:rPr>
        <w:t xml:space="preserve">risk weights </w:t>
      </w:r>
      <w:r w:rsidR="005D2488" w:rsidRPr="002B7820">
        <w:rPr>
          <w:lang w:val="en-US"/>
        </w:rPr>
        <w:t>were</w:t>
      </w:r>
      <w:r w:rsidR="00005340" w:rsidRPr="002B7820">
        <w:rPr>
          <w:lang w:val="en-US"/>
        </w:rPr>
        <w:t xml:space="preserve"> </w:t>
      </w:r>
      <w:r w:rsidR="00E51BE5" w:rsidRPr="002B7820">
        <w:rPr>
          <w:lang w:val="en-US"/>
        </w:rPr>
        <w:t>originally</w:t>
      </w:r>
      <w:r w:rsidR="005D2488" w:rsidRPr="002B7820">
        <w:rPr>
          <w:lang w:val="en-US"/>
        </w:rPr>
        <w:t xml:space="preserve"> </w:t>
      </w:r>
      <w:r w:rsidR="00A70CED" w:rsidRPr="002B7820">
        <w:rPr>
          <w:lang w:val="en-US"/>
        </w:rPr>
        <w:t xml:space="preserve">designed </w:t>
      </w:r>
      <w:r w:rsidR="0096794B" w:rsidRPr="002B7820">
        <w:rPr>
          <w:lang w:val="en-US"/>
        </w:rPr>
        <w:t>as a</w:t>
      </w:r>
      <w:r w:rsidR="00A70CED" w:rsidRPr="002B7820">
        <w:rPr>
          <w:lang w:val="en-US"/>
        </w:rPr>
        <w:t xml:space="preserve"> check </w:t>
      </w:r>
      <w:r w:rsidR="0096794B" w:rsidRPr="002B7820">
        <w:rPr>
          <w:lang w:val="en-US"/>
        </w:rPr>
        <w:t xml:space="preserve">against </w:t>
      </w:r>
      <w:r w:rsidR="00A70CED" w:rsidRPr="002B7820">
        <w:rPr>
          <w:lang w:val="en-US"/>
        </w:rPr>
        <w:t>banks</w:t>
      </w:r>
      <w:r w:rsidR="0097319E" w:rsidRPr="002B7820">
        <w:rPr>
          <w:lang w:val="en-US"/>
        </w:rPr>
        <w:t>’</w:t>
      </w:r>
      <w:r w:rsidR="00A239EF" w:rsidRPr="002B7820">
        <w:rPr>
          <w:lang w:val="en-US"/>
        </w:rPr>
        <w:t xml:space="preserve"> risk</w:t>
      </w:r>
      <w:r w:rsidR="00DC12E1">
        <w:rPr>
          <w:lang w:val="en-US"/>
        </w:rPr>
        <w:t>-</w:t>
      </w:r>
      <w:r w:rsidR="00A239EF" w:rsidRPr="002B7820">
        <w:rPr>
          <w:lang w:val="en-US"/>
        </w:rPr>
        <w:t>shifting</w:t>
      </w:r>
      <w:r w:rsidR="00A70CED" w:rsidRPr="002B7820">
        <w:rPr>
          <w:lang w:val="en-US"/>
        </w:rPr>
        <w:t xml:space="preserve"> behavior</w:t>
      </w:r>
      <w:r w:rsidR="0097319E" w:rsidRPr="002B7820">
        <w:rPr>
          <w:lang w:val="en-US"/>
        </w:rPr>
        <w:t xml:space="preserve"> </w:t>
      </w:r>
      <w:r w:rsidR="00365D4A" w:rsidRPr="002B7820">
        <w:rPr>
          <w:lang w:val="en-US"/>
        </w:rPr>
        <w:t xml:space="preserve">(Haldane </w:t>
      </w:r>
      <w:r w:rsidR="002E13D7" w:rsidRPr="002B7820">
        <w:rPr>
          <w:lang w:val="en-US"/>
        </w:rPr>
        <w:t>&amp;</w:t>
      </w:r>
      <w:r w:rsidR="00365D4A" w:rsidRPr="002B7820">
        <w:rPr>
          <w:lang w:val="en-US"/>
        </w:rPr>
        <w:t xml:space="preserve"> Maduros 2012, p. 15; </w:t>
      </w:r>
      <w:proofErr w:type="spellStart"/>
      <w:r w:rsidR="00365D4A" w:rsidRPr="002B7820">
        <w:rPr>
          <w:lang w:val="en-US"/>
        </w:rPr>
        <w:t>Krishnamurty</w:t>
      </w:r>
      <w:proofErr w:type="spellEnd"/>
      <w:r w:rsidR="00365D4A" w:rsidRPr="002B7820">
        <w:rPr>
          <w:lang w:val="en-US"/>
        </w:rPr>
        <w:t xml:space="preserve"> 2014).</w:t>
      </w:r>
    </w:p>
    <w:p w14:paraId="4D876ADF" w14:textId="1A0DF0C1" w:rsidR="00913341" w:rsidRPr="002B7820" w:rsidRDefault="00670FB8" w:rsidP="003567BF">
      <w:pPr>
        <w:pStyle w:val="Doublespace"/>
        <w:rPr>
          <w:rFonts w:ascii="Calibri" w:hAnsi="Calibri" w:cs="Calibri"/>
          <w:lang w:val="en-US"/>
        </w:rPr>
      </w:pPr>
      <w:r w:rsidRPr="002B7820">
        <w:rPr>
          <w:lang w:val="en-US"/>
        </w:rPr>
        <w:t xml:space="preserve">Although regulation of bank capital </w:t>
      </w:r>
      <w:r w:rsidR="00730ED1" w:rsidRPr="002B7820">
        <w:rPr>
          <w:lang w:val="en-US"/>
        </w:rPr>
        <w:t>remains</w:t>
      </w:r>
      <w:r w:rsidRPr="002B7820">
        <w:rPr>
          <w:lang w:val="en-US"/>
        </w:rPr>
        <w:t xml:space="preserve"> </w:t>
      </w:r>
      <w:r w:rsidR="00552D5F" w:rsidRPr="002B7820">
        <w:rPr>
          <w:lang w:val="en-US"/>
        </w:rPr>
        <w:t>increasing</w:t>
      </w:r>
      <w:r w:rsidR="00EF4C3C" w:rsidRPr="002B7820">
        <w:rPr>
          <w:lang w:val="en-US"/>
        </w:rPr>
        <w:t>ly</w:t>
      </w:r>
      <w:r w:rsidR="00552D5F" w:rsidRPr="002B7820">
        <w:rPr>
          <w:lang w:val="en-US"/>
        </w:rPr>
        <w:t xml:space="preserve"> detail</w:t>
      </w:r>
      <w:r w:rsidRPr="002B7820">
        <w:rPr>
          <w:lang w:val="en-US"/>
        </w:rPr>
        <w:t>ed</w:t>
      </w:r>
      <w:r w:rsidR="00235647" w:rsidRPr="002B7820">
        <w:rPr>
          <w:lang w:val="en-US"/>
        </w:rPr>
        <w:t xml:space="preserve"> and complex</w:t>
      </w:r>
      <w:r w:rsidR="00552D5F" w:rsidRPr="002B7820">
        <w:rPr>
          <w:lang w:val="en-US"/>
        </w:rPr>
        <w:t xml:space="preserve">, </w:t>
      </w:r>
      <w:r w:rsidR="005C4608" w:rsidRPr="002B7820">
        <w:rPr>
          <w:lang w:val="en-US"/>
        </w:rPr>
        <w:t>policies toward</w:t>
      </w:r>
      <w:r w:rsidR="00A61151" w:rsidRPr="002B7820">
        <w:rPr>
          <w:lang w:val="en-US"/>
        </w:rPr>
        <w:t>s</w:t>
      </w:r>
      <w:r w:rsidR="00EF4C3C" w:rsidRPr="002B7820">
        <w:rPr>
          <w:lang w:val="en-US"/>
        </w:rPr>
        <w:t xml:space="preserve"> </w:t>
      </w:r>
      <w:r w:rsidR="00873DE1" w:rsidRPr="002B7820">
        <w:rPr>
          <w:lang w:val="en-US"/>
        </w:rPr>
        <w:t>supervision</w:t>
      </w:r>
      <w:r w:rsidR="00552D5F" w:rsidRPr="002B7820">
        <w:rPr>
          <w:lang w:val="en-US"/>
        </w:rPr>
        <w:t xml:space="preserve"> of </w:t>
      </w:r>
      <w:r w:rsidR="005C4608" w:rsidRPr="002B7820">
        <w:rPr>
          <w:lang w:val="en-US"/>
        </w:rPr>
        <w:t xml:space="preserve">banks </w:t>
      </w:r>
      <w:r w:rsidR="00A239EF" w:rsidRPr="002B7820">
        <w:rPr>
          <w:lang w:val="en-US"/>
        </w:rPr>
        <w:t>are far from hostile towards</w:t>
      </w:r>
      <w:r w:rsidR="005C4608" w:rsidRPr="002B7820">
        <w:rPr>
          <w:lang w:val="en-US"/>
        </w:rPr>
        <w:t xml:space="preserve"> the</w:t>
      </w:r>
      <w:r w:rsidR="009A4216" w:rsidRPr="002B7820">
        <w:rPr>
          <w:lang w:val="en-US"/>
        </w:rPr>
        <w:t xml:space="preserve"> basic</w:t>
      </w:r>
      <w:r w:rsidR="005C4608" w:rsidRPr="002B7820">
        <w:rPr>
          <w:lang w:val="en-US"/>
        </w:rPr>
        <w:t xml:space="preserve"> characteristics of relational regulation</w:t>
      </w:r>
      <w:r w:rsidR="009A4216" w:rsidRPr="002B7820">
        <w:rPr>
          <w:lang w:val="en-US"/>
        </w:rPr>
        <w:t xml:space="preserve">. </w:t>
      </w:r>
      <w:r w:rsidR="000C2E43" w:rsidRPr="002B7820">
        <w:rPr>
          <w:lang w:val="en-US"/>
        </w:rPr>
        <w:t>For instance, the Core Principles of the Basel Committee of Banking Supervision (B</w:t>
      </w:r>
      <w:r w:rsidR="00877748" w:rsidRPr="002B7820">
        <w:rPr>
          <w:lang w:val="en-US"/>
        </w:rPr>
        <w:t>CBS</w:t>
      </w:r>
      <w:r w:rsidR="000C2E43" w:rsidRPr="002B7820">
        <w:rPr>
          <w:lang w:val="en-US"/>
        </w:rPr>
        <w:t>) state that risk-based supervision</w:t>
      </w:r>
      <w:r w:rsidR="00A239EF" w:rsidRPr="002B7820">
        <w:rPr>
          <w:lang w:val="en-US"/>
        </w:rPr>
        <w:t xml:space="preserve"> should </w:t>
      </w:r>
      <w:r w:rsidR="000C2E43" w:rsidRPr="002B7820">
        <w:rPr>
          <w:lang w:val="en-US"/>
        </w:rPr>
        <w:t xml:space="preserve">focus on </w:t>
      </w:r>
      <w:r w:rsidR="00A239EF" w:rsidRPr="002B7820">
        <w:rPr>
          <w:lang w:val="en-US"/>
        </w:rPr>
        <w:t>“</w:t>
      </w:r>
      <w:r w:rsidR="000C2E43" w:rsidRPr="002B7820">
        <w:rPr>
          <w:lang w:val="en-US"/>
        </w:rPr>
        <w:t>outcomes as well as processes, moving beyond passive assessment of compliance with rules” (BCBS 2012, p. 4)</w:t>
      </w:r>
      <w:r w:rsidR="008F4957" w:rsidRPr="002B7820">
        <w:rPr>
          <w:lang w:val="en-US"/>
        </w:rPr>
        <w:t xml:space="preserve">. </w:t>
      </w:r>
      <w:r w:rsidR="009D4BB6" w:rsidRPr="002B7820">
        <w:rPr>
          <w:lang w:val="en-US"/>
        </w:rPr>
        <w:t>In the UK,</w:t>
      </w:r>
      <w:r w:rsidR="00265747" w:rsidRPr="002B7820">
        <w:rPr>
          <w:lang w:val="en-US"/>
        </w:rPr>
        <w:t xml:space="preserve"> the Prudential Regulatory Authority (PRA), a new subsidiary of the Bank of England in charge of </w:t>
      </w:r>
      <w:r w:rsidR="004E77DA" w:rsidRPr="002B7820">
        <w:rPr>
          <w:lang w:val="en-US"/>
        </w:rPr>
        <w:t>prudential and systemic risk regulation</w:t>
      </w:r>
      <w:r w:rsidR="00265747" w:rsidRPr="002B7820">
        <w:rPr>
          <w:lang w:val="en-US"/>
        </w:rPr>
        <w:t>,</w:t>
      </w:r>
      <w:r w:rsidR="004E77DA" w:rsidRPr="002B7820">
        <w:rPr>
          <w:lang w:val="en-US"/>
        </w:rPr>
        <w:t xml:space="preserve"> </w:t>
      </w:r>
      <w:r w:rsidR="00E55105" w:rsidRPr="002B7820">
        <w:rPr>
          <w:lang w:val="en-US"/>
        </w:rPr>
        <w:t>follows a “judgement-based” approach in its supervision</w:t>
      </w:r>
      <w:r w:rsidR="00BD0286" w:rsidRPr="002B7820">
        <w:rPr>
          <w:lang w:val="en-US"/>
        </w:rPr>
        <w:t>.</w:t>
      </w:r>
      <w:r w:rsidR="00817D42" w:rsidRPr="002B7820">
        <w:rPr>
          <w:lang w:val="en-US"/>
        </w:rPr>
        <w:t xml:space="preserve"> In dischar</w:t>
      </w:r>
      <w:r w:rsidR="00BD0286" w:rsidRPr="002B7820">
        <w:rPr>
          <w:lang w:val="en-US"/>
        </w:rPr>
        <w:t>g</w:t>
      </w:r>
      <w:r w:rsidR="00817D42" w:rsidRPr="002B7820">
        <w:rPr>
          <w:lang w:val="en-US"/>
        </w:rPr>
        <w:t xml:space="preserve">ing its duties, </w:t>
      </w:r>
      <w:r w:rsidR="00461776" w:rsidRPr="002B7820">
        <w:rPr>
          <w:lang w:val="en-US"/>
        </w:rPr>
        <w:t>the PRA is</w:t>
      </w:r>
      <w:r w:rsidR="002C5CCB" w:rsidRPr="002B7820">
        <w:rPr>
          <w:lang w:val="en-US"/>
        </w:rPr>
        <w:t xml:space="preserve"> </w:t>
      </w:r>
      <w:r w:rsidR="00BD0286" w:rsidRPr="002B7820">
        <w:rPr>
          <w:lang w:val="en-US"/>
        </w:rPr>
        <w:t>expected</w:t>
      </w:r>
      <w:r w:rsidR="00461776" w:rsidRPr="002B7820">
        <w:rPr>
          <w:lang w:val="en-US"/>
        </w:rPr>
        <w:t xml:space="preserve"> to </w:t>
      </w:r>
      <w:r w:rsidR="00485155" w:rsidRPr="002B7820">
        <w:rPr>
          <w:lang w:val="en-US"/>
        </w:rPr>
        <w:t>h</w:t>
      </w:r>
      <w:r w:rsidR="00461776" w:rsidRPr="002B7820">
        <w:rPr>
          <w:lang w:val="en-US"/>
        </w:rPr>
        <w:t>ave</w:t>
      </w:r>
      <w:r w:rsidR="00485155" w:rsidRPr="002B7820">
        <w:rPr>
          <w:lang w:val="en-US"/>
        </w:rPr>
        <w:t xml:space="preserve"> </w:t>
      </w:r>
      <w:r w:rsidR="00461776" w:rsidRPr="002B7820">
        <w:rPr>
          <w:lang w:val="en-US"/>
        </w:rPr>
        <w:t>“</w:t>
      </w:r>
      <w:r w:rsidR="00485155" w:rsidRPr="002B7820">
        <w:rPr>
          <w:lang w:val="en-US"/>
        </w:rPr>
        <w:t>very close, tailored and bespoke relationships with the individual institutions it regulates</w:t>
      </w:r>
      <w:r w:rsidR="00461776" w:rsidRPr="002B7820">
        <w:rPr>
          <w:lang w:val="en-US"/>
        </w:rPr>
        <w:t xml:space="preserve">” </w:t>
      </w:r>
      <w:r w:rsidR="00485155" w:rsidRPr="002B7820">
        <w:rPr>
          <w:lang w:val="en-US"/>
        </w:rPr>
        <w:t>(Hopper</w:t>
      </w:r>
      <w:r w:rsidR="007868D6" w:rsidRPr="002B7820">
        <w:rPr>
          <w:lang w:val="en-US"/>
        </w:rPr>
        <w:t xml:space="preserve"> </w:t>
      </w:r>
      <w:r w:rsidR="002E13D7" w:rsidRPr="002B7820">
        <w:rPr>
          <w:lang w:val="en-US"/>
        </w:rPr>
        <w:t>&amp;</w:t>
      </w:r>
      <w:r w:rsidR="007868D6" w:rsidRPr="002B7820">
        <w:rPr>
          <w:lang w:val="en-US"/>
        </w:rPr>
        <w:t xml:space="preserve"> Black</w:t>
      </w:r>
      <w:r w:rsidR="00461776" w:rsidRPr="002B7820">
        <w:rPr>
          <w:lang w:val="en-US"/>
        </w:rPr>
        <w:t xml:space="preserve"> </w:t>
      </w:r>
      <w:r w:rsidR="007868D6" w:rsidRPr="002B7820">
        <w:rPr>
          <w:lang w:val="en-US"/>
        </w:rPr>
        <w:t>2010</w:t>
      </w:r>
      <w:r w:rsidR="00485155" w:rsidRPr="002B7820">
        <w:rPr>
          <w:lang w:val="en-US"/>
        </w:rPr>
        <w:t>, p. 12)</w:t>
      </w:r>
      <w:r w:rsidR="00461776" w:rsidRPr="002B7820">
        <w:rPr>
          <w:lang w:val="en-US"/>
        </w:rPr>
        <w:t>.</w:t>
      </w:r>
      <w:r w:rsidR="00BD0286" w:rsidRPr="002B7820">
        <w:rPr>
          <w:lang w:val="en-US"/>
        </w:rPr>
        <w:t xml:space="preserve"> </w:t>
      </w:r>
      <w:r w:rsidR="0001465B" w:rsidRPr="002B7820">
        <w:rPr>
          <w:lang w:val="en-US"/>
        </w:rPr>
        <w:t xml:space="preserve">Just as </w:t>
      </w:r>
      <w:r w:rsidR="00383248" w:rsidRPr="002B7820">
        <w:rPr>
          <w:lang w:val="en-US"/>
        </w:rPr>
        <w:t>its predecessor</w:t>
      </w:r>
      <w:r w:rsidR="00DC12E1">
        <w:rPr>
          <w:lang w:val="en-US"/>
        </w:rPr>
        <w:t xml:space="preserve"> the</w:t>
      </w:r>
      <w:r w:rsidR="003B41C0" w:rsidRPr="002B7820">
        <w:rPr>
          <w:lang w:val="en-US"/>
        </w:rPr>
        <w:t xml:space="preserve"> FSA did</w:t>
      </w:r>
      <w:r w:rsidR="0001465B" w:rsidRPr="002B7820">
        <w:rPr>
          <w:lang w:val="en-US"/>
        </w:rPr>
        <w:t>,</w:t>
      </w:r>
      <w:r w:rsidR="0049478A" w:rsidRPr="002B7820">
        <w:rPr>
          <w:lang w:val="en-US"/>
        </w:rPr>
        <w:t xml:space="preserve"> the PRA will</w:t>
      </w:r>
      <w:r w:rsidR="00C13C5F" w:rsidRPr="002B7820">
        <w:rPr>
          <w:lang w:val="en-US"/>
        </w:rPr>
        <w:t xml:space="preserve"> al</w:t>
      </w:r>
      <w:r w:rsidR="00130D66" w:rsidRPr="002B7820">
        <w:rPr>
          <w:lang w:val="en-US"/>
        </w:rPr>
        <w:t>s</w:t>
      </w:r>
      <w:r w:rsidR="00C13C5F" w:rsidRPr="002B7820">
        <w:rPr>
          <w:lang w:val="en-US"/>
        </w:rPr>
        <w:t>o</w:t>
      </w:r>
      <w:r w:rsidR="0049478A" w:rsidRPr="002B7820">
        <w:rPr>
          <w:lang w:val="en-US"/>
        </w:rPr>
        <w:t xml:space="preserve"> have a great deal of discretion in exercising </w:t>
      </w:r>
      <w:r w:rsidR="00130D66" w:rsidRPr="002B7820">
        <w:rPr>
          <w:lang w:val="en-US"/>
        </w:rPr>
        <w:t xml:space="preserve">its </w:t>
      </w:r>
      <w:r w:rsidR="0049478A" w:rsidRPr="002B7820">
        <w:rPr>
          <w:lang w:val="en-US"/>
        </w:rPr>
        <w:t>judg</w:t>
      </w:r>
      <w:r w:rsidR="00DC12E1">
        <w:rPr>
          <w:lang w:val="en-US"/>
        </w:rPr>
        <w:t>e</w:t>
      </w:r>
      <w:r w:rsidR="0049478A" w:rsidRPr="002B7820">
        <w:rPr>
          <w:lang w:val="en-US"/>
        </w:rPr>
        <w:t>ment</w:t>
      </w:r>
      <w:r w:rsidR="00130D66" w:rsidRPr="002B7820">
        <w:rPr>
          <w:lang w:val="en-US"/>
        </w:rPr>
        <w:t xml:space="preserve">, which should </w:t>
      </w:r>
      <w:r w:rsidR="000F6509" w:rsidRPr="002B7820">
        <w:rPr>
          <w:lang w:val="en-US"/>
        </w:rPr>
        <w:t xml:space="preserve">be used so that firms </w:t>
      </w:r>
      <w:r w:rsidR="00265DBA" w:rsidRPr="002B7820">
        <w:rPr>
          <w:lang w:val="en-US"/>
        </w:rPr>
        <w:t>align</w:t>
      </w:r>
      <w:r w:rsidR="000F6509" w:rsidRPr="002B7820">
        <w:rPr>
          <w:lang w:val="en-US"/>
        </w:rPr>
        <w:t xml:space="preserve"> “</w:t>
      </w:r>
      <w:r w:rsidR="0023076C" w:rsidRPr="002B7820">
        <w:rPr>
          <w:lang w:val="en-US"/>
        </w:rPr>
        <w:t>their goals with those of</w:t>
      </w:r>
      <w:r w:rsidR="00265DBA" w:rsidRPr="002B7820">
        <w:rPr>
          <w:lang w:val="en-US"/>
        </w:rPr>
        <w:t xml:space="preserve"> </w:t>
      </w:r>
      <w:r w:rsidR="0023076C" w:rsidRPr="002B7820">
        <w:rPr>
          <w:lang w:val="en-US"/>
        </w:rPr>
        <w:t>the supervisors and society as a whole</w:t>
      </w:r>
      <w:r w:rsidR="00265DBA" w:rsidRPr="002B7820">
        <w:rPr>
          <w:lang w:val="en-US"/>
        </w:rPr>
        <w:t xml:space="preserve">” </w:t>
      </w:r>
      <w:r w:rsidR="00060931" w:rsidRPr="002B7820">
        <w:rPr>
          <w:lang w:val="en-US"/>
        </w:rPr>
        <w:t>(</w:t>
      </w:r>
      <w:proofErr w:type="spellStart"/>
      <w:r w:rsidR="00060931" w:rsidRPr="002B7820">
        <w:rPr>
          <w:lang w:val="en-US"/>
        </w:rPr>
        <w:t>Lastra</w:t>
      </w:r>
      <w:proofErr w:type="spellEnd"/>
      <w:r w:rsidR="00060931" w:rsidRPr="002B7820">
        <w:rPr>
          <w:lang w:val="en-US"/>
        </w:rPr>
        <w:t xml:space="preserve"> 2013, </w:t>
      </w:r>
      <w:r w:rsidR="00E63B36" w:rsidRPr="002B7820">
        <w:rPr>
          <w:lang w:val="en-US"/>
        </w:rPr>
        <w:t>p. 225</w:t>
      </w:r>
      <w:r w:rsidR="00060931" w:rsidRPr="002B7820">
        <w:rPr>
          <w:lang w:val="en-US"/>
        </w:rPr>
        <w:t>)</w:t>
      </w:r>
      <w:r w:rsidR="00913341" w:rsidRPr="002B7820">
        <w:rPr>
          <w:lang w:val="en-US"/>
        </w:rPr>
        <w:t xml:space="preserve">. </w:t>
      </w:r>
      <w:r w:rsidR="002D4B64" w:rsidRPr="002B7820">
        <w:rPr>
          <w:lang w:val="en-US"/>
        </w:rPr>
        <w:t>P</w:t>
      </w:r>
      <w:r w:rsidR="00A219EC" w:rsidRPr="002B7820">
        <w:rPr>
          <w:lang w:val="en-US"/>
        </w:rPr>
        <w:t>rudential</w:t>
      </w:r>
      <w:r w:rsidR="00385360" w:rsidRPr="002B7820">
        <w:rPr>
          <w:lang w:val="en-US"/>
        </w:rPr>
        <w:t xml:space="preserve"> issues </w:t>
      </w:r>
      <w:r w:rsidR="00A219EC" w:rsidRPr="002B7820">
        <w:rPr>
          <w:lang w:val="en-US"/>
        </w:rPr>
        <w:t xml:space="preserve">and conflicts </w:t>
      </w:r>
      <w:r w:rsidR="00385360" w:rsidRPr="002B7820">
        <w:rPr>
          <w:lang w:val="en-US"/>
        </w:rPr>
        <w:t>are</w:t>
      </w:r>
      <w:r w:rsidR="002D4B64" w:rsidRPr="002B7820">
        <w:rPr>
          <w:lang w:val="en-US"/>
        </w:rPr>
        <w:t xml:space="preserve"> also</w:t>
      </w:r>
      <w:r w:rsidR="00385360" w:rsidRPr="002B7820">
        <w:rPr>
          <w:lang w:val="en-US"/>
        </w:rPr>
        <w:t xml:space="preserve"> likely to be resolve</w:t>
      </w:r>
      <w:r w:rsidR="00A219EC" w:rsidRPr="002B7820">
        <w:rPr>
          <w:lang w:val="en-US"/>
        </w:rPr>
        <w:t>d</w:t>
      </w:r>
      <w:r w:rsidR="00385360" w:rsidRPr="002B7820">
        <w:rPr>
          <w:lang w:val="en-US"/>
        </w:rPr>
        <w:t xml:space="preserve"> </w:t>
      </w:r>
      <w:r w:rsidR="00DA427E" w:rsidRPr="002B7820">
        <w:rPr>
          <w:lang w:val="en-US"/>
        </w:rPr>
        <w:t xml:space="preserve">through the </w:t>
      </w:r>
      <w:r w:rsidR="00385360" w:rsidRPr="002B7820">
        <w:rPr>
          <w:lang w:val="en-US"/>
        </w:rPr>
        <w:t xml:space="preserve">PRA’s </w:t>
      </w:r>
      <w:r w:rsidR="00DA427E" w:rsidRPr="002B7820">
        <w:rPr>
          <w:lang w:val="en-US"/>
        </w:rPr>
        <w:t>supervisory process</w:t>
      </w:r>
      <w:r w:rsidR="004A22C4" w:rsidRPr="002B7820">
        <w:rPr>
          <w:lang w:val="en-US"/>
        </w:rPr>
        <w:t>,</w:t>
      </w:r>
      <w:r w:rsidR="004B7ACA" w:rsidRPr="002B7820">
        <w:rPr>
          <w:lang w:val="en-US"/>
        </w:rPr>
        <w:t xml:space="preserve"> not through</w:t>
      </w:r>
      <w:r w:rsidR="004A22C4" w:rsidRPr="002B7820">
        <w:rPr>
          <w:lang w:val="en-US"/>
        </w:rPr>
        <w:t xml:space="preserve"> enforcement action </w:t>
      </w:r>
      <w:r w:rsidR="00DA427E" w:rsidRPr="002B7820">
        <w:rPr>
          <w:lang w:val="en-US"/>
        </w:rPr>
        <w:t>(Hopper</w:t>
      </w:r>
      <w:r w:rsidR="002D4B64" w:rsidRPr="002B7820">
        <w:rPr>
          <w:lang w:val="en-US"/>
        </w:rPr>
        <w:t xml:space="preserve"> </w:t>
      </w:r>
      <w:r w:rsidR="002E13D7" w:rsidRPr="002B7820">
        <w:rPr>
          <w:lang w:val="en-US"/>
        </w:rPr>
        <w:t>&amp;</w:t>
      </w:r>
      <w:r w:rsidR="002D4B64" w:rsidRPr="002B7820">
        <w:rPr>
          <w:lang w:val="en-US"/>
        </w:rPr>
        <w:t xml:space="preserve"> Black</w:t>
      </w:r>
      <w:r w:rsidR="004B537A" w:rsidRPr="002B7820">
        <w:rPr>
          <w:lang w:val="en-US"/>
        </w:rPr>
        <w:t xml:space="preserve"> </w:t>
      </w:r>
      <w:r w:rsidR="002D4B64" w:rsidRPr="002B7820">
        <w:rPr>
          <w:lang w:val="en-US"/>
        </w:rPr>
        <w:t>2010</w:t>
      </w:r>
      <w:r w:rsidR="00DA427E" w:rsidRPr="002B7820">
        <w:rPr>
          <w:lang w:val="en-US"/>
        </w:rPr>
        <w:t xml:space="preserve">, </w:t>
      </w:r>
      <w:r w:rsidR="004B537A" w:rsidRPr="002B7820">
        <w:rPr>
          <w:lang w:val="en-US"/>
        </w:rPr>
        <w:t xml:space="preserve">p. </w:t>
      </w:r>
      <w:r w:rsidR="00DA427E" w:rsidRPr="002B7820">
        <w:rPr>
          <w:lang w:val="en-US"/>
        </w:rPr>
        <w:t>16)</w:t>
      </w:r>
      <w:r w:rsidR="004B7ACA" w:rsidRPr="002B7820">
        <w:rPr>
          <w:lang w:val="en-US"/>
        </w:rPr>
        <w:t>.</w:t>
      </w:r>
    </w:p>
    <w:p w14:paraId="7420C8DF" w14:textId="2B2D1B62" w:rsidR="00824C95" w:rsidRPr="002B7820" w:rsidRDefault="00182D1A" w:rsidP="003567BF">
      <w:pPr>
        <w:pStyle w:val="Doublespace"/>
        <w:rPr>
          <w:lang w:val="en-US"/>
        </w:rPr>
      </w:pPr>
      <w:r w:rsidRPr="002B7820">
        <w:rPr>
          <w:lang w:val="en-US"/>
        </w:rPr>
        <w:t xml:space="preserve">Therefore, </w:t>
      </w:r>
      <w:r w:rsidR="008B5FFD" w:rsidRPr="002B7820">
        <w:rPr>
          <w:lang w:val="en-US"/>
        </w:rPr>
        <w:t xml:space="preserve">at least </w:t>
      </w:r>
      <w:r w:rsidR="00DC12E1">
        <w:rPr>
          <w:lang w:val="en-US"/>
        </w:rPr>
        <w:t>in terms of</w:t>
      </w:r>
      <w:r w:rsidRPr="002B7820">
        <w:rPr>
          <w:lang w:val="en-US"/>
        </w:rPr>
        <w:t xml:space="preserve"> prudential regulation</w:t>
      </w:r>
      <w:r w:rsidR="00001CF7" w:rsidRPr="002B7820">
        <w:rPr>
          <w:lang w:val="en-US"/>
        </w:rPr>
        <w:t xml:space="preserve"> and supervision</w:t>
      </w:r>
      <w:r w:rsidRPr="002B7820">
        <w:rPr>
          <w:lang w:val="en-US"/>
        </w:rPr>
        <w:t xml:space="preserve"> of banks, the</w:t>
      </w:r>
      <w:r w:rsidR="00B35F2A" w:rsidRPr="002B7820">
        <w:rPr>
          <w:lang w:val="en-US"/>
        </w:rPr>
        <w:t xml:space="preserve"> reorganization of the UK’s financial regulat</w:t>
      </w:r>
      <w:r w:rsidR="00001CF7" w:rsidRPr="002B7820">
        <w:rPr>
          <w:lang w:val="en-US"/>
        </w:rPr>
        <w:t xml:space="preserve">ory structure seems to </w:t>
      </w:r>
      <w:r w:rsidR="00A239EF" w:rsidRPr="002B7820">
        <w:rPr>
          <w:lang w:val="en-US"/>
        </w:rPr>
        <w:t>continue</w:t>
      </w:r>
      <w:r w:rsidR="00001CF7" w:rsidRPr="002B7820">
        <w:rPr>
          <w:lang w:val="en-US"/>
        </w:rPr>
        <w:t xml:space="preserve"> the </w:t>
      </w:r>
      <w:r w:rsidR="00E02866" w:rsidRPr="002B7820">
        <w:rPr>
          <w:lang w:val="en-US"/>
        </w:rPr>
        <w:t>collabo</w:t>
      </w:r>
      <w:r w:rsidR="00E02866" w:rsidRPr="002B7820">
        <w:rPr>
          <w:lang w:val="en-US"/>
        </w:rPr>
        <w:lastRenderedPageBreak/>
        <w:t xml:space="preserve">rative and cooperative </w:t>
      </w:r>
      <w:r w:rsidR="00B61D9E" w:rsidRPr="002B7820">
        <w:rPr>
          <w:lang w:val="en-US"/>
        </w:rPr>
        <w:t>style of regulation</w:t>
      </w:r>
      <w:r w:rsidR="00C66C65" w:rsidRPr="002B7820">
        <w:rPr>
          <w:lang w:val="en-US"/>
        </w:rPr>
        <w:t xml:space="preserve"> </w:t>
      </w:r>
      <w:r w:rsidR="004B537A" w:rsidRPr="002B7820">
        <w:rPr>
          <w:lang w:val="en-US"/>
        </w:rPr>
        <w:t xml:space="preserve">envisaged </w:t>
      </w:r>
      <w:r w:rsidRPr="002B7820">
        <w:rPr>
          <w:lang w:val="en-US"/>
        </w:rPr>
        <w:t>by the</w:t>
      </w:r>
      <w:r w:rsidR="003033FC" w:rsidRPr="002B7820">
        <w:rPr>
          <w:lang w:val="en-US"/>
        </w:rPr>
        <w:t xml:space="preserve"> FSA’s</w:t>
      </w:r>
      <w:r w:rsidRPr="002B7820">
        <w:rPr>
          <w:lang w:val="en-US"/>
        </w:rPr>
        <w:t xml:space="preserve"> </w:t>
      </w:r>
      <w:r w:rsidR="00001CF7" w:rsidRPr="002B7820">
        <w:rPr>
          <w:lang w:val="en-US"/>
        </w:rPr>
        <w:t>principles-</w:t>
      </w:r>
      <w:r w:rsidR="004B537A" w:rsidRPr="002B7820">
        <w:rPr>
          <w:lang w:val="en-US"/>
        </w:rPr>
        <w:t>based regulation approach.</w:t>
      </w:r>
      <w:r w:rsidR="00425905" w:rsidRPr="002B7820">
        <w:rPr>
          <w:lang w:val="en-US"/>
        </w:rPr>
        <w:t xml:space="preserve"> </w:t>
      </w:r>
      <w:r w:rsidR="00AB79B1" w:rsidRPr="002B7820">
        <w:rPr>
          <w:lang w:val="en-US"/>
        </w:rPr>
        <w:t>The relational regulatory contract might therefore</w:t>
      </w:r>
      <w:r w:rsidR="003033FC" w:rsidRPr="002B7820">
        <w:rPr>
          <w:lang w:val="en-US"/>
        </w:rPr>
        <w:t xml:space="preserve"> have</w:t>
      </w:r>
      <w:r w:rsidR="00AB79B1" w:rsidRPr="002B7820">
        <w:rPr>
          <w:lang w:val="en-US"/>
        </w:rPr>
        <w:t xml:space="preserve"> survive</w:t>
      </w:r>
      <w:r w:rsidR="003033FC" w:rsidRPr="002B7820">
        <w:rPr>
          <w:lang w:val="en-US"/>
        </w:rPr>
        <w:t>d</w:t>
      </w:r>
      <w:r w:rsidR="00A32E12" w:rsidRPr="002B7820">
        <w:rPr>
          <w:lang w:val="en-US"/>
        </w:rPr>
        <w:t>,</w:t>
      </w:r>
      <w:r w:rsidR="00AB79B1" w:rsidRPr="002B7820">
        <w:rPr>
          <w:lang w:val="en-US"/>
        </w:rPr>
        <w:t xml:space="preserve"> even if the</w:t>
      </w:r>
      <w:r w:rsidR="00A32E12" w:rsidRPr="002B7820">
        <w:rPr>
          <w:lang w:val="en-US"/>
        </w:rPr>
        <w:t xml:space="preserve"> regulator d</w:t>
      </w:r>
      <w:r w:rsidR="003033FC" w:rsidRPr="002B7820">
        <w:rPr>
          <w:lang w:val="en-US"/>
        </w:rPr>
        <w:t>id</w:t>
      </w:r>
      <w:r w:rsidR="00A32E12" w:rsidRPr="002B7820">
        <w:rPr>
          <w:lang w:val="en-US"/>
        </w:rPr>
        <w:t xml:space="preserve"> not.</w:t>
      </w:r>
    </w:p>
    <w:p w14:paraId="2825E602" w14:textId="6B321341" w:rsidR="00B71573" w:rsidRPr="002B7820" w:rsidRDefault="005C28EB" w:rsidP="003567BF">
      <w:pPr>
        <w:pStyle w:val="Otsikko11"/>
        <w:jc w:val="both"/>
      </w:pPr>
      <w:r w:rsidRPr="002B7820">
        <w:t>Re</w:t>
      </w:r>
      <w:r w:rsidR="00C04434" w:rsidRPr="002B7820">
        <w:t>gulating financial innovation</w:t>
      </w:r>
      <w:r w:rsidRPr="002B7820">
        <w:t>: r</w:t>
      </w:r>
      <w:r w:rsidR="00175597" w:rsidRPr="002B7820">
        <w:t>egulatory</w:t>
      </w:r>
      <w:r w:rsidR="00EE6677" w:rsidRPr="002B7820">
        <w:t xml:space="preserve"> sandboxes</w:t>
      </w:r>
    </w:p>
    <w:p w14:paraId="6A310FAE" w14:textId="23D9D9EE" w:rsidR="00CE46A6" w:rsidRPr="002B7820" w:rsidRDefault="00CE46A6" w:rsidP="00A239EF">
      <w:pPr>
        <w:pStyle w:val="Doublespace"/>
        <w:ind w:firstLine="0"/>
        <w:rPr>
          <w:lang w:val="en-US"/>
        </w:rPr>
      </w:pPr>
      <w:r w:rsidRPr="002B7820">
        <w:rPr>
          <w:lang w:val="en-US"/>
        </w:rPr>
        <w:t xml:space="preserve">As </w:t>
      </w:r>
      <w:r w:rsidR="00FA1825" w:rsidRPr="002B7820">
        <w:rPr>
          <w:lang w:val="en-US"/>
        </w:rPr>
        <w:t>argued above</w:t>
      </w:r>
      <w:r w:rsidRPr="002B7820">
        <w:rPr>
          <w:lang w:val="en-US"/>
        </w:rPr>
        <w:t>,</w:t>
      </w:r>
      <w:r w:rsidR="00FA1825" w:rsidRPr="002B7820">
        <w:rPr>
          <w:lang w:val="en-US"/>
        </w:rPr>
        <w:t xml:space="preserve"> structures of regulatory governance </w:t>
      </w:r>
      <w:r w:rsidR="00A239EF" w:rsidRPr="002B7820">
        <w:rPr>
          <w:lang w:val="en-US"/>
        </w:rPr>
        <w:t xml:space="preserve">in finance </w:t>
      </w:r>
      <w:r w:rsidR="00FA1825" w:rsidRPr="002B7820">
        <w:rPr>
          <w:lang w:val="en-US"/>
        </w:rPr>
        <w:t xml:space="preserve">must be organized </w:t>
      </w:r>
      <w:r w:rsidR="00A239EF" w:rsidRPr="002B7820">
        <w:rPr>
          <w:lang w:val="en-US"/>
        </w:rPr>
        <w:t>to</w:t>
      </w:r>
      <w:r w:rsidR="00FA1825" w:rsidRPr="002B7820">
        <w:rPr>
          <w:lang w:val="en-US"/>
        </w:rPr>
        <w:t xml:space="preserve"> </w:t>
      </w:r>
      <w:r w:rsidR="001212A9" w:rsidRPr="002B7820">
        <w:rPr>
          <w:lang w:val="en-US"/>
        </w:rPr>
        <w:t>adapt to innovative avoidance strategies and unforeseen changes in external circumstances</w:t>
      </w:r>
      <w:r w:rsidR="0075553E" w:rsidRPr="002B7820">
        <w:rPr>
          <w:lang w:val="en-US"/>
        </w:rPr>
        <w:t xml:space="preserve"> (e.g. technological development)</w:t>
      </w:r>
      <w:r w:rsidR="001212A9" w:rsidRPr="002B7820">
        <w:rPr>
          <w:lang w:val="en-US"/>
        </w:rPr>
        <w:t xml:space="preserve">, but </w:t>
      </w:r>
      <w:r w:rsidR="002F315C" w:rsidRPr="002B7820">
        <w:rPr>
          <w:lang w:val="en-US"/>
        </w:rPr>
        <w:t xml:space="preserve">they must </w:t>
      </w:r>
      <w:r w:rsidR="001212A9" w:rsidRPr="002B7820">
        <w:rPr>
          <w:lang w:val="en-US"/>
        </w:rPr>
        <w:t xml:space="preserve">also </w:t>
      </w:r>
      <w:r w:rsidR="001212A9" w:rsidRPr="002B7820">
        <w:rPr>
          <w:i/>
          <w:iCs/>
          <w:lang w:val="en-US"/>
        </w:rPr>
        <w:t>cope with radical uncertainty</w:t>
      </w:r>
      <w:r w:rsidR="001212A9" w:rsidRPr="002B7820">
        <w:rPr>
          <w:lang w:val="en-US"/>
        </w:rPr>
        <w:t xml:space="preserve"> about the welfare consequences of financial innovation</w:t>
      </w:r>
      <w:r w:rsidR="0060733B" w:rsidRPr="002B7820">
        <w:rPr>
          <w:lang w:val="en-US"/>
        </w:rPr>
        <w:t xml:space="preserve"> (see section 4)</w:t>
      </w:r>
      <w:r w:rsidR="001212A9" w:rsidRPr="002B7820">
        <w:rPr>
          <w:lang w:val="en-US"/>
        </w:rPr>
        <w:t>.</w:t>
      </w:r>
      <w:r w:rsidR="003F4CBD" w:rsidRPr="002B7820">
        <w:rPr>
          <w:lang w:val="en-US"/>
        </w:rPr>
        <w:t xml:space="preserve"> </w:t>
      </w:r>
      <w:r w:rsidR="0003491A" w:rsidRPr="002B7820">
        <w:rPr>
          <w:lang w:val="en-US"/>
        </w:rPr>
        <w:t>Coping</w:t>
      </w:r>
      <w:r w:rsidR="00174CFF" w:rsidRPr="002B7820">
        <w:rPr>
          <w:lang w:val="en-US"/>
        </w:rPr>
        <w:t xml:space="preserve"> here </w:t>
      </w:r>
      <w:r w:rsidR="00150DA8" w:rsidRPr="002B7820">
        <w:rPr>
          <w:lang w:val="en-US"/>
        </w:rPr>
        <w:t>means</w:t>
      </w:r>
      <w:r w:rsidR="00174CFF" w:rsidRPr="002B7820">
        <w:rPr>
          <w:lang w:val="en-US"/>
        </w:rPr>
        <w:t xml:space="preserve"> a rational response to</w:t>
      </w:r>
      <w:r w:rsidR="00DC12E1">
        <w:rPr>
          <w:lang w:val="en-US"/>
        </w:rPr>
        <w:t xml:space="preserve"> a</w:t>
      </w:r>
      <w:r w:rsidR="0003491A" w:rsidRPr="002B7820">
        <w:rPr>
          <w:lang w:val="en-US"/>
        </w:rPr>
        <w:t xml:space="preserve"> </w:t>
      </w:r>
      <w:r w:rsidR="00BB2735" w:rsidRPr="002B7820">
        <w:rPr>
          <w:lang w:val="en-US"/>
        </w:rPr>
        <w:t>radical</w:t>
      </w:r>
      <w:r w:rsidR="00174CFF" w:rsidRPr="002B7820">
        <w:rPr>
          <w:lang w:val="en-US"/>
        </w:rPr>
        <w:t>ly</w:t>
      </w:r>
      <w:r w:rsidR="00BB2735" w:rsidRPr="002B7820">
        <w:rPr>
          <w:lang w:val="en-US"/>
        </w:rPr>
        <w:t xml:space="preserve"> uncertain</w:t>
      </w:r>
      <w:r w:rsidR="00174CFF" w:rsidRPr="002B7820">
        <w:rPr>
          <w:lang w:val="en-US"/>
        </w:rPr>
        <w:t xml:space="preserve"> world</w:t>
      </w:r>
      <w:r w:rsidR="00150DA8" w:rsidRPr="002B7820">
        <w:rPr>
          <w:lang w:val="en-US"/>
        </w:rPr>
        <w:t xml:space="preserve"> where</w:t>
      </w:r>
      <w:r w:rsidR="00E200E5" w:rsidRPr="002B7820">
        <w:rPr>
          <w:lang w:val="en-US"/>
        </w:rPr>
        <w:t xml:space="preserve"> humans, rather than </w:t>
      </w:r>
      <w:r w:rsidR="00A239EF" w:rsidRPr="002B7820">
        <w:rPr>
          <w:lang w:val="en-US"/>
        </w:rPr>
        <w:t>optimize</w:t>
      </w:r>
      <w:r w:rsidR="00E200E5" w:rsidRPr="002B7820">
        <w:rPr>
          <w:lang w:val="en-US"/>
        </w:rPr>
        <w:t>,</w:t>
      </w:r>
      <w:r w:rsidR="00150DA8" w:rsidRPr="002B7820">
        <w:rPr>
          <w:lang w:val="en-US"/>
        </w:rPr>
        <w:t xml:space="preserve"> must</w:t>
      </w:r>
      <w:r w:rsidR="00E200E5" w:rsidRPr="002B7820">
        <w:rPr>
          <w:lang w:val="en-US"/>
        </w:rPr>
        <w:t xml:space="preserve"> “</w:t>
      </w:r>
      <w:r w:rsidR="00BB2735" w:rsidRPr="002B7820">
        <w:rPr>
          <w:lang w:val="en-US"/>
        </w:rPr>
        <w:t>respond and adapt to new surroundings, new stimuli and new challenges</w:t>
      </w:r>
      <w:r w:rsidR="0003491A" w:rsidRPr="002B7820">
        <w:rPr>
          <w:lang w:val="en-US"/>
        </w:rPr>
        <w:t>”</w:t>
      </w:r>
      <w:r w:rsidR="00BB2735" w:rsidRPr="002B7820">
        <w:rPr>
          <w:lang w:val="en-US"/>
        </w:rPr>
        <w:t xml:space="preserve"> (</w:t>
      </w:r>
      <w:r w:rsidR="00E200E5" w:rsidRPr="002B7820">
        <w:rPr>
          <w:lang w:val="en-US"/>
        </w:rPr>
        <w:t>King 2016, p</w:t>
      </w:r>
      <w:r w:rsidR="00DC12E1">
        <w:rPr>
          <w:lang w:val="en-US"/>
        </w:rPr>
        <w:t>p</w:t>
      </w:r>
      <w:r w:rsidR="00E200E5" w:rsidRPr="002B7820">
        <w:rPr>
          <w:lang w:val="en-US"/>
        </w:rPr>
        <w:t xml:space="preserve">. </w:t>
      </w:r>
      <w:r w:rsidR="00BB2735" w:rsidRPr="002B7820">
        <w:rPr>
          <w:lang w:val="en-US"/>
        </w:rPr>
        <w:t>131</w:t>
      </w:r>
      <w:r w:rsidR="00A42774">
        <w:rPr>
          <w:lang w:val="en-US"/>
        </w:rPr>
        <w:t>‒</w:t>
      </w:r>
      <w:r w:rsidR="00BB2735" w:rsidRPr="002B7820">
        <w:rPr>
          <w:lang w:val="en-US"/>
        </w:rPr>
        <w:t>132)</w:t>
      </w:r>
      <w:r w:rsidR="00150DA8" w:rsidRPr="002B7820">
        <w:rPr>
          <w:lang w:val="en-US"/>
        </w:rPr>
        <w:t>.</w:t>
      </w:r>
    </w:p>
    <w:p w14:paraId="4165AFD2" w14:textId="79B31937" w:rsidR="00033CD2" w:rsidRPr="002B7820" w:rsidRDefault="00A239EF" w:rsidP="00F04B0A">
      <w:pPr>
        <w:pStyle w:val="Doublespace"/>
        <w:rPr>
          <w:lang w:val="en-US"/>
        </w:rPr>
      </w:pPr>
      <w:r w:rsidRPr="002B7820">
        <w:rPr>
          <w:lang w:val="en-US"/>
        </w:rPr>
        <w:t xml:space="preserve">As discussed under section 4, our understanding of financial innovation – its drivers, its benefits, its social costs – remains fundamentally incomplete. However, the multiple ways in which financial innovation influences regulation – and </w:t>
      </w:r>
      <w:r w:rsidRPr="002B7820">
        <w:rPr>
          <w:i/>
          <w:iCs/>
          <w:lang w:val="en-US"/>
        </w:rPr>
        <w:t>vice versa</w:t>
      </w:r>
      <w:r w:rsidRPr="002B7820">
        <w:rPr>
          <w:lang w:val="en-US"/>
        </w:rPr>
        <w:t xml:space="preserve"> – are nowadays much better understood (see e.g. Ford 2017). </w:t>
      </w:r>
      <w:r w:rsidR="001C53AE" w:rsidRPr="002B7820">
        <w:rPr>
          <w:lang w:val="en-US"/>
        </w:rPr>
        <w:t xml:space="preserve">Particularly challenging </w:t>
      </w:r>
      <w:r w:rsidR="006F4C53" w:rsidRPr="002B7820">
        <w:rPr>
          <w:lang w:val="en-US"/>
        </w:rPr>
        <w:t xml:space="preserve">financial innovations </w:t>
      </w:r>
      <w:r w:rsidR="00CE46A6" w:rsidRPr="002B7820">
        <w:rPr>
          <w:lang w:val="en-US"/>
        </w:rPr>
        <w:t xml:space="preserve">are those </w:t>
      </w:r>
      <w:r w:rsidR="006F4C53" w:rsidRPr="002B7820">
        <w:rPr>
          <w:lang w:val="en-US"/>
        </w:rPr>
        <w:t xml:space="preserve">that </w:t>
      </w:r>
      <w:r w:rsidR="00F02815" w:rsidRPr="002B7820">
        <w:rPr>
          <w:lang w:val="en-US"/>
        </w:rPr>
        <w:t xml:space="preserve">have been made possible by </w:t>
      </w:r>
      <w:r w:rsidR="004F3394" w:rsidRPr="002B7820">
        <w:rPr>
          <w:lang w:val="en-US"/>
        </w:rPr>
        <w:t>technol</w:t>
      </w:r>
      <w:r w:rsidR="00151741" w:rsidRPr="002B7820">
        <w:rPr>
          <w:lang w:val="en-US"/>
        </w:rPr>
        <w:t xml:space="preserve">ogical breakthroughs. </w:t>
      </w:r>
      <w:r w:rsidR="008A5CA1" w:rsidRPr="002B7820">
        <w:rPr>
          <w:lang w:val="en-US"/>
        </w:rPr>
        <w:t xml:space="preserve">As the pace of technological innovation appears to be </w:t>
      </w:r>
      <w:r w:rsidR="00205B65" w:rsidRPr="002B7820">
        <w:rPr>
          <w:lang w:val="en-US"/>
        </w:rPr>
        <w:t xml:space="preserve">increasing, </w:t>
      </w:r>
      <w:r w:rsidR="006119FB" w:rsidRPr="002B7820">
        <w:rPr>
          <w:lang w:val="en-US"/>
        </w:rPr>
        <w:t xml:space="preserve">financial regulators </w:t>
      </w:r>
      <w:r w:rsidR="00A10727" w:rsidRPr="002B7820">
        <w:rPr>
          <w:lang w:val="en-US"/>
        </w:rPr>
        <w:t>must</w:t>
      </w:r>
      <w:r w:rsidR="00833FCB" w:rsidRPr="002B7820">
        <w:rPr>
          <w:lang w:val="en-US"/>
        </w:rPr>
        <w:t xml:space="preserve"> also reconsider their </w:t>
      </w:r>
      <w:r w:rsidR="00A1414A" w:rsidRPr="002B7820">
        <w:rPr>
          <w:lang w:val="en-US"/>
        </w:rPr>
        <w:t xml:space="preserve">regulatory techniques in order to become more </w:t>
      </w:r>
      <w:r w:rsidR="00F90AE8" w:rsidRPr="002B7820">
        <w:rPr>
          <w:lang w:val="en-US"/>
        </w:rPr>
        <w:t>proactive</w:t>
      </w:r>
      <w:r w:rsidR="00A1414A" w:rsidRPr="002B7820">
        <w:rPr>
          <w:lang w:val="en-US"/>
        </w:rPr>
        <w:t xml:space="preserve"> and responsive (Fenwick </w:t>
      </w:r>
      <w:r w:rsidR="00A1414A" w:rsidRPr="002B7820">
        <w:rPr>
          <w:i/>
          <w:iCs/>
          <w:lang w:val="en-US"/>
        </w:rPr>
        <w:t>et al.</w:t>
      </w:r>
      <w:r w:rsidR="00A1414A" w:rsidRPr="002B7820">
        <w:rPr>
          <w:lang w:val="en-US"/>
        </w:rPr>
        <w:t xml:space="preserve"> 2017).</w:t>
      </w:r>
      <w:r w:rsidR="00A10727" w:rsidRPr="002B7820">
        <w:rPr>
          <w:lang w:val="en-US"/>
        </w:rPr>
        <w:t xml:space="preserve"> </w:t>
      </w:r>
      <w:r w:rsidR="00F02815" w:rsidRPr="002B7820">
        <w:rPr>
          <w:lang w:val="en-US"/>
        </w:rPr>
        <w:t>Not surprisingly, p</w:t>
      </w:r>
      <w:r w:rsidR="00BA06C4" w:rsidRPr="002B7820">
        <w:rPr>
          <w:lang w:val="en-US"/>
        </w:rPr>
        <w:t xml:space="preserve">rinciples or general rules </w:t>
      </w:r>
      <w:r w:rsidR="00033CD2" w:rsidRPr="002B7820">
        <w:rPr>
          <w:lang w:val="en-US"/>
        </w:rPr>
        <w:t xml:space="preserve">that </w:t>
      </w:r>
      <w:r w:rsidR="006B3AAC" w:rsidRPr="002B7820">
        <w:rPr>
          <w:lang w:val="en-US"/>
        </w:rPr>
        <w:t>allow for</w:t>
      </w:r>
      <w:r w:rsidR="00033CD2" w:rsidRPr="002B7820">
        <w:rPr>
          <w:lang w:val="en-US"/>
        </w:rPr>
        <w:t xml:space="preserve"> a</w:t>
      </w:r>
      <w:r w:rsidR="00BA06C4" w:rsidRPr="002B7820">
        <w:rPr>
          <w:lang w:val="en-US"/>
        </w:rPr>
        <w:t xml:space="preserve"> </w:t>
      </w:r>
      <w:r w:rsidR="006B3AAC" w:rsidRPr="002B7820">
        <w:rPr>
          <w:lang w:val="en-US"/>
        </w:rPr>
        <w:t>sufficient</w:t>
      </w:r>
      <w:r w:rsidR="00BA06C4" w:rsidRPr="002B7820">
        <w:rPr>
          <w:lang w:val="en-US"/>
        </w:rPr>
        <w:t xml:space="preserve"> </w:t>
      </w:r>
      <w:r w:rsidR="006B3AAC" w:rsidRPr="002B7820">
        <w:rPr>
          <w:lang w:val="en-US"/>
        </w:rPr>
        <w:t>degree</w:t>
      </w:r>
      <w:r w:rsidR="00DC12E1">
        <w:rPr>
          <w:lang w:val="en-US"/>
        </w:rPr>
        <w:t xml:space="preserve"> of</w:t>
      </w:r>
      <w:r w:rsidR="006B3AAC" w:rsidRPr="002B7820">
        <w:rPr>
          <w:lang w:val="en-US"/>
        </w:rPr>
        <w:t xml:space="preserve"> </w:t>
      </w:r>
      <w:r w:rsidR="00BA06C4" w:rsidRPr="004A2C87">
        <w:rPr>
          <w:i/>
          <w:lang w:val="en-US"/>
        </w:rPr>
        <w:t>ex</w:t>
      </w:r>
      <w:r w:rsidR="00DC12E1" w:rsidRPr="004A2C87">
        <w:rPr>
          <w:i/>
          <w:lang w:val="en-US"/>
        </w:rPr>
        <w:t>-</w:t>
      </w:r>
      <w:r w:rsidR="00BA06C4" w:rsidRPr="004A2C87">
        <w:rPr>
          <w:i/>
          <w:lang w:val="en-US"/>
        </w:rPr>
        <w:t>post</w:t>
      </w:r>
      <w:r w:rsidR="00BA06C4" w:rsidRPr="002B7820">
        <w:rPr>
          <w:lang w:val="en-US"/>
        </w:rPr>
        <w:t xml:space="preserve"> </w:t>
      </w:r>
      <w:r w:rsidRPr="002B7820">
        <w:rPr>
          <w:lang w:val="en-US"/>
        </w:rPr>
        <w:t>discretion</w:t>
      </w:r>
      <w:r w:rsidR="00BA06C4" w:rsidRPr="002B7820">
        <w:rPr>
          <w:lang w:val="en-US"/>
        </w:rPr>
        <w:t xml:space="preserve"> are </w:t>
      </w:r>
      <w:r w:rsidR="006B3AAC" w:rsidRPr="002B7820">
        <w:rPr>
          <w:lang w:val="en-US"/>
        </w:rPr>
        <w:t xml:space="preserve">usually considered integral elements of such approaches </w:t>
      </w:r>
      <w:r w:rsidR="005E098C" w:rsidRPr="002B7820">
        <w:rPr>
          <w:lang w:val="en-US"/>
        </w:rPr>
        <w:t>(</w:t>
      </w:r>
      <w:r w:rsidR="006B3AAC" w:rsidRPr="002B7820">
        <w:rPr>
          <w:lang w:val="en-US"/>
        </w:rPr>
        <w:t xml:space="preserve">Fenwick </w:t>
      </w:r>
      <w:r w:rsidR="006B3AAC" w:rsidRPr="002B7820">
        <w:rPr>
          <w:i/>
          <w:iCs/>
          <w:lang w:val="en-US"/>
        </w:rPr>
        <w:t>et al.</w:t>
      </w:r>
      <w:r w:rsidR="006B3AAC" w:rsidRPr="002B7820">
        <w:rPr>
          <w:lang w:val="en-US"/>
        </w:rPr>
        <w:t xml:space="preserve"> 2017</w:t>
      </w:r>
      <w:r w:rsidR="00F02815" w:rsidRPr="002B7820">
        <w:rPr>
          <w:lang w:val="en-US"/>
        </w:rPr>
        <w:t xml:space="preserve">; </w:t>
      </w:r>
      <w:r w:rsidR="00D2446C" w:rsidRPr="002B7820">
        <w:rPr>
          <w:lang w:val="en-US"/>
        </w:rPr>
        <w:t xml:space="preserve">on </w:t>
      </w:r>
      <w:r w:rsidR="00F90AE8" w:rsidRPr="002B7820">
        <w:rPr>
          <w:lang w:val="en-US"/>
        </w:rPr>
        <w:t xml:space="preserve">the benefits of </w:t>
      </w:r>
      <w:r w:rsidR="00D2446C" w:rsidRPr="002B7820">
        <w:rPr>
          <w:lang w:val="en-US"/>
        </w:rPr>
        <w:t xml:space="preserve">principles </w:t>
      </w:r>
      <w:r w:rsidR="00F90AE8" w:rsidRPr="002B7820">
        <w:rPr>
          <w:lang w:val="en-US"/>
        </w:rPr>
        <w:t>in</w:t>
      </w:r>
      <w:r w:rsidR="00D2446C" w:rsidRPr="002B7820">
        <w:rPr>
          <w:lang w:val="en-US"/>
        </w:rPr>
        <w:t xml:space="preserve"> complex environments, </w:t>
      </w:r>
      <w:r w:rsidR="00F02815" w:rsidRPr="002B7820">
        <w:rPr>
          <w:lang w:val="en-US"/>
        </w:rPr>
        <w:t>see also Kaplow 1992</w:t>
      </w:r>
      <w:r w:rsidR="005E098C" w:rsidRPr="002B7820">
        <w:rPr>
          <w:lang w:val="en-US"/>
        </w:rPr>
        <w:t>)</w:t>
      </w:r>
      <w:r w:rsidR="008D0E28" w:rsidRPr="002B7820">
        <w:rPr>
          <w:lang w:val="en-US"/>
        </w:rPr>
        <w:t>.</w:t>
      </w:r>
      <w:r w:rsidR="00BA06C4" w:rsidRPr="002B7820">
        <w:rPr>
          <w:lang w:val="en-US"/>
        </w:rPr>
        <w:t xml:space="preserve"> </w:t>
      </w:r>
    </w:p>
    <w:p w14:paraId="5744AF6E" w14:textId="1B41CE60" w:rsidR="00D31923" w:rsidRPr="002B7820" w:rsidRDefault="005E098C" w:rsidP="00612926">
      <w:pPr>
        <w:pStyle w:val="Doublespace"/>
        <w:rPr>
          <w:lang w:val="en-US"/>
        </w:rPr>
      </w:pPr>
      <w:r w:rsidRPr="002B7820">
        <w:rPr>
          <w:lang w:val="en-US"/>
        </w:rPr>
        <w:lastRenderedPageBreak/>
        <w:t>However</w:t>
      </w:r>
      <w:r w:rsidRPr="002B7820">
        <w:rPr>
          <w:rFonts w:ascii="Calibri" w:hAnsi="Calibri" w:cs="Calibri"/>
          <w:lang w:val="en-US"/>
        </w:rPr>
        <w:t>﻿</w:t>
      </w:r>
      <w:r w:rsidRPr="002B7820">
        <w:rPr>
          <w:lang w:val="en-US"/>
        </w:rPr>
        <w:t>,</w:t>
      </w:r>
      <w:r w:rsidR="00BD0032" w:rsidRPr="002B7820">
        <w:rPr>
          <w:lang w:val="en-US"/>
        </w:rPr>
        <w:t xml:space="preserve"> </w:t>
      </w:r>
      <w:r w:rsidR="001C2E4D" w:rsidRPr="002B7820">
        <w:rPr>
          <w:lang w:val="en-US"/>
        </w:rPr>
        <w:t xml:space="preserve">principles-based </w:t>
      </w:r>
      <w:r w:rsidR="00D2446C" w:rsidRPr="002B7820">
        <w:rPr>
          <w:lang w:val="en-US"/>
        </w:rPr>
        <w:t xml:space="preserve">approaches </w:t>
      </w:r>
      <w:r w:rsidR="00BD0032" w:rsidRPr="002B7820">
        <w:rPr>
          <w:lang w:val="en-US"/>
        </w:rPr>
        <w:t xml:space="preserve">must </w:t>
      </w:r>
      <w:r w:rsidR="00E41A6B" w:rsidRPr="002B7820">
        <w:rPr>
          <w:lang w:val="en-US"/>
        </w:rPr>
        <w:t>al</w:t>
      </w:r>
      <w:r w:rsidR="00F90AE8" w:rsidRPr="002B7820">
        <w:rPr>
          <w:lang w:val="en-US"/>
        </w:rPr>
        <w:t>so be combined with</w:t>
      </w:r>
      <w:r w:rsidR="00E41A6B" w:rsidRPr="002B7820">
        <w:rPr>
          <w:lang w:val="en-US"/>
        </w:rPr>
        <w:t xml:space="preserve"> </w:t>
      </w:r>
      <w:r w:rsidR="001A04A2" w:rsidRPr="002B7820">
        <w:rPr>
          <w:lang w:val="en-US"/>
        </w:rPr>
        <w:t xml:space="preserve">processes and mechanisms that </w:t>
      </w:r>
      <w:r w:rsidRPr="002B7820">
        <w:rPr>
          <w:lang w:val="en-US"/>
        </w:rPr>
        <w:t xml:space="preserve">ameliorate </w:t>
      </w:r>
      <w:r w:rsidR="00A17C79" w:rsidRPr="002B7820">
        <w:rPr>
          <w:lang w:val="en-US"/>
        </w:rPr>
        <w:t xml:space="preserve">the chronic </w:t>
      </w:r>
      <w:r w:rsidRPr="002B7820">
        <w:rPr>
          <w:lang w:val="en-US"/>
        </w:rPr>
        <w:t>asymmetries of information</w:t>
      </w:r>
      <w:r w:rsidR="00A17C79" w:rsidRPr="002B7820">
        <w:rPr>
          <w:lang w:val="en-US"/>
        </w:rPr>
        <w:t xml:space="preserve"> between regulators and regulated actors</w:t>
      </w:r>
      <w:r w:rsidR="0084342C" w:rsidRPr="002B7820">
        <w:rPr>
          <w:lang w:val="en-US"/>
        </w:rPr>
        <w:t xml:space="preserve"> </w:t>
      </w:r>
      <w:r w:rsidR="00512DFF" w:rsidRPr="002B7820">
        <w:rPr>
          <w:lang w:val="en-US"/>
        </w:rPr>
        <w:t>(</w:t>
      </w:r>
      <w:proofErr w:type="spellStart"/>
      <w:r w:rsidR="00BA06C4" w:rsidRPr="002B7820">
        <w:rPr>
          <w:lang w:val="en-US"/>
        </w:rPr>
        <w:t>Awrey</w:t>
      </w:r>
      <w:proofErr w:type="spellEnd"/>
      <w:r w:rsidR="008B0949" w:rsidRPr="002B7820">
        <w:rPr>
          <w:lang w:val="en-US"/>
        </w:rPr>
        <w:t xml:space="preserve"> </w:t>
      </w:r>
      <w:r w:rsidR="00BA06C4" w:rsidRPr="002B7820">
        <w:rPr>
          <w:lang w:val="en-US"/>
        </w:rPr>
        <w:t>2010</w:t>
      </w:r>
      <w:r w:rsidR="00395F7D" w:rsidRPr="002B7820">
        <w:rPr>
          <w:lang w:val="en-US"/>
        </w:rPr>
        <w:t>)</w:t>
      </w:r>
      <w:r w:rsidR="00512DFF" w:rsidRPr="002B7820">
        <w:rPr>
          <w:lang w:val="en-US"/>
        </w:rPr>
        <w:t>.</w:t>
      </w:r>
      <w:r w:rsidR="005A0750" w:rsidRPr="002B7820">
        <w:rPr>
          <w:lang w:val="en-US"/>
        </w:rPr>
        <w:t xml:space="preserve"> Indeed, general clauses and imprecise performance standards work as gap-filling devices only if (a) neither party resists appropriate adaptations when changed circumstances so require, and (b) neither party conceals private information (Williamson 1985, p. 81). In the case of regulatory relationships,</w:t>
      </w:r>
      <w:r w:rsidR="00033CD2" w:rsidRPr="002B7820">
        <w:rPr>
          <w:lang w:val="en-US"/>
        </w:rPr>
        <w:t xml:space="preserve"> </w:t>
      </w:r>
      <w:r w:rsidR="005A0750" w:rsidRPr="002B7820">
        <w:rPr>
          <w:lang w:val="en-US"/>
        </w:rPr>
        <w:t>t</w:t>
      </w:r>
      <w:r w:rsidR="000106C4" w:rsidRPr="002B7820">
        <w:rPr>
          <w:lang w:val="en-US"/>
        </w:rPr>
        <w:t>he information</w:t>
      </w:r>
      <w:r w:rsidR="005A0750" w:rsidRPr="002B7820">
        <w:rPr>
          <w:lang w:val="en-US"/>
        </w:rPr>
        <w:t xml:space="preserve"> is</w:t>
      </w:r>
      <w:r w:rsidR="000106C4" w:rsidRPr="002B7820">
        <w:rPr>
          <w:lang w:val="en-US"/>
        </w:rPr>
        <w:t xml:space="preserve"> asymmetr</w:t>
      </w:r>
      <w:r w:rsidR="005A0750" w:rsidRPr="002B7820">
        <w:rPr>
          <w:lang w:val="en-US"/>
        </w:rPr>
        <w:t>ical in two different ways</w:t>
      </w:r>
      <w:r w:rsidR="000106C4" w:rsidRPr="002B7820">
        <w:rPr>
          <w:lang w:val="en-US"/>
        </w:rPr>
        <w:t xml:space="preserve">: </w:t>
      </w:r>
      <w:r w:rsidR="005A0750" w:rsidRPr="002B7820">
        <w:rPr>
          <w:lang w:val="en-US"/>
        </w:rPr>
        <w:t xml:space="preserve">first, </w:t>
      </w:r>
      <w:r w:rsidR="000106C4" w:rsidRPr="002B7820">
        <w:rPr>
          <w:lang w:val="en-US"/>
        </w:rPr>
        <w:t xml:space="preserve">regulators </w:t>
      </w:r>
      <w:r w:rsidR="009E5BCA" w:rsidRPr="002B7820">
        <w:rPr>
          <w:lang w:val="en-US"/>
        </w:rPr>
        <w:t>know less about the regulated activit</w:t>
      </w:r>
      <w:r w:rsidR="008B58C5" w:rsidRPr="002B7820">
        <w:rPr>
          <w:lang w:val="en-US"/>
        </w:rPr>
        <w:t>ies of regulated firms</w:t>
      </w:r>
      <w:r w:rsidR="009E5BCA" w:rsidRPr="002B7820">
        <w:rPr>
          <w:lang w:val="en-US"/>
        </w:rPr>
        <w:t xml:space="preserve"> than the firms</w:t>
      </w:r>
      <w:r w:rsidR="00940370" w:rsidRPr="002B7820">
        <w:rPr>
          <w:lang w:val="en-US"/>
        </w:rPr>
        <w:t xml:space="preserve"> themselves</w:t>
      </w:r>
      <w:r w:rsidR="009E5BCA" w:rsidRPr="002B7820">
        <w:rPr>
          <w:lang w:val="en-US"/>
        </w:rPr>
        <w:t xml:space="preserve"> (e.g. </w:t>
      </w:r>
      <w:r w:rsidR="00D61B17" w:rsidRPr="002B7820">
        <w:rPr>
          <w:lang w:val="en-US"/>
        </w:rPr>
        <w:t>the</w:t>
      </w:r>
      <w:r w:rsidR="009E5BCA" w:rsidRPr="002B7820">
        <w:rPr>
          <w:lang w:val="en-US"/>
        </w:rPr>
        <w:t xml:space="preserve"> riskiness</w:t>
      </w:r>
      <w:r w:rsidR="00D61B17" w:rsidRPr="002B7820">
        <w:rPr>
          <w:lang w:val="en-US"/>
        </w:rPr>
        <w:t xml:space="preserve"> of banks’</w:t>
      </w:r>
      <w:r w:rsidR="008B58C5" w:rsidRPr="002B7820">
        <w:rPr>
          <w:lang w:val="en-US"/>
        </w:rPr>
        <w:t xml:space="preserve"> trading books</w:t>
      </w:r>
      <w:r w:rsidR="009E5BCA" w:rsidRPr="002B7820">
        <w:rPr>
          <w:lang w:val="en-US"/>
        </w:rPr>
        <w:t>)</w:t>
      </w:r>
      <w:r w:rsidR="005A0750" w:rsidRPr="002B7820">
        <w:rPr>
          <w:lang w:val="en-US"/>
        </w:rPr>
        <w:t>,</w:t>
      </w:r>
      <w:r w:rsidR="009E5BCA" w:rsidRPr="002B7820">
        <w:rPr>
          <w:lang w:val="en-US"/>
        </w:rPr>
        <w:t xml:space="preserve"> and</w:t>
      </w:r>
      <w:r w:rsidR="00940370" w:rsidRPr="002B7820">
        <w:rPr>
          <w:lang w:val="en-US"/>
        </w:rPr>
        <w:t xml:space="preserve"> second,</w:t>
      </w:r>
      <w:r w:rsidR="009E5BCA" w:rsidRPr="002B7820">
        <w:rPr>
          <w:lang w:val="en-US"/>
        </w:rPr>
        <w:t xml:space="preserve"> regulated firms </w:t>
      </w:r>
      <w:r w:rsidR="00133B14" w:rsidRPr="002B7820">
        <w:rPr>
          <w:lang w:val="en-US"/>
        </w:rPr>
        <w:t xml:space="preserve">know less </w:t>
      </w:r>
      <w:r w:rsidR="00951652" w:rsidRPr="002B7820">
        <w:rPr>
          <w:lang w:val="en-US"/>
        </w:rPr>
        <w:t xml:space="preserve">than the regulator </w:t>
      </w:r>
      <w:r w:rsidR="00133B14" w:rsidRPr="002B7820">
        <w:rPr>
          <w:lang w:val="en-US"/>
        </w:rPr>
        <w:t xml:space="preserve">about how </w:t>
      </w:r>
      <w:r w:rsidR="00317876" w:rsidRPr="002B7820">
        <w:rPr>
          <w:lang w:val="en-US"/>
        </w:rPr>
        <w:t>the</w:t>
      </w:r>
      <w:r w:rsidR="008B58C5" w:rsidRPr="002B7820">
        <w:rPr>
          <w:lang w:val="en-US"/>
        </w:rPr>
        <w:t xml:space="preserve"> relevant rules</w:t>
      </w:r>
      <w:r w:rsidR="00317876" w:rsidRPr="002B7820">
        <w:rPr>
          <w:lang w:val="en-US"/>
        </w:rPr>
        <w:t xml:space="preserve"> will</w:t>
      </w:r>
      <w:r w:rsidR="008B58C5" w:rsidRPr="002B7820">
        <w:rPr>
          <w:lang w:val="en-US"/>
        </w:rPr>
        <w:t xml:space="preserve"> be</w:t>
      </w:r>
      <w:r w:rsidR="00317876" w:rsidRPr="002B7820">
        <w:rPr>
          <w:lang w:val="en-US"/>
        </w:rPr>
        <w:t xml:space="preserve"> </w:t>
      </w:r>
      <w:r w:rsidR="00133B14" w:rsidRPr="002B7820">
        <w:rPr>
          <w:lang w:val="en-US"/>
        </w:rPr>
        <w:t>interpret</w:t>
      </w:r>
      <w:r w:rsidR="008B58C5" w:rsidRPr="002B7820">
        <w:rPr>
          <w:lang w:val="en-US"/>
        </w:rPr>
        <w:t>ed</w:t>
      </w:r>
      <w:r w:rsidR="00317876" w:rsidRPr="002B7820">
        <w:rPr>
          <w:lang w:val="en-US"/>
        </w:rPr>
        <w:t>, enforce</w:t>
      </w:r>
      <w:r w:rsidR="008B58C5" w:rsidRPr="002B7820">
        <w:rPr>
          <w:lang w:val="en-US"/>
        </w:rPr>
        <w:t>d</w:t>
      </w:r>
      <w:r w:rsidR="00133B14" w:rsidRPr="002B7820">
        <w:rPr>
          <w:lang w:val="en-US"/>
        </w:rPr>
        <w:t xml:space="preserve"> or </w:t>
      </w:r>
      <w:r w:rsidR="00317876" w:rsidRPr="002B7820">
        <w:rPr>
          <w:lang w:val="en-US"/>
        </w:rPr>
        <w:t>reform</w:t>
      </w:r>
      <w:r w:rsidR="008B58C5" w:rsidRPr="002B7820">
        <w:rPr>
          <w:lang w:val="en-US"/>
        </w:rPr>
        <w:t>ed in future</w:t>
      </w:r>
      <w:r w:rsidR="00317876" w:rsidRPr="002B7820">
        <w:rPr>
          <w:lang w:val="en-US"/>
        </w:rPr>
        <w:t>.</w:t>
      </w:r>
      <w:r w:rsidR="00936B77" w:rsidRPr="002B7820">
        <w:rPr>
          <w:lang w:val="en-US"/>
        </w:rPr>
        <w:t xml:space="preserve"> </w:t>
      </w:r>
      <w:r w:rsidR="00E540F0" w:rsidRPr="002B7820">
        <w:rPr>
          <w:lang w:val="en-US"/>
        </w:rPr>
        <w:t xml:space="preserve">In this respect, the </w:t>
      </w:r>
      <w:r w:rsidR="00BE4500" w:rsidRPr="002B7820">
        <w:rPr>
          <w:lang w:val="en-US"/>
        </w:rPr>
        <w:t>recent regulatory innovation of</w:t>
      </w:r>
      <w:r w:rsidR="00E540F0" w:rsidRPr="002B7820">
        <w:rPr>
          <w:lang w:val="en-US"/>
        </w:rPr>
        <w:t xml:space="preserve"> </w:t>
      </w:r>
      <w:r w:rsidR="00FB4414" w:rsidRPr="002B7820">
        <w:rPr>
          <w:lang w:val="en-US"/>
        </w:rPr>
        <w:t>“</w:t>
      </w:r>
      <w:r w:rsidR="00E540F0" w:rsidRPr="002B7820">
        <w:rPr>
          <w:lang w:val="en-US"/>
        </w:rPr>
        <w:t>regulatory sandboxes</w:t>
      </w:r>
      <w:r w:rsidR="00FB4414" w:rsidRPr="002B7820">
        <w:rPr>
          <w:lang w:val="en-US"/>
        </w:rPr>
        <w:t>”</w:t>
      </w:r>
      <w:r w:rsidR="00E540F0" w:rsidRPr="002B7820">
        <w:rPr>
          <w:lang w:val="en-US"/>
        </w:rPr>
        <w:t xml:space="preserve"> </w:t>
      </w:r>
      <w:r w:rsidR="00066BA8" w:rsidRPr="002B7820">
        <w:rPr>
          <w:lang w:val="en-US"/>
        </w:rPr>
        <w:t>appear</w:t>
      </w:r>
      <w:r w:rsidR="00DC12E1">
        <w:rPr>
          <w:lang w:val="en-US"/>
        </w:rPr>
        <w:t>s</w:t>
      </w:r>
      <w:r w:rsidR="006B319F" w:rsidRPr="002B7820">
        <w:rPr>
          <w:lang w:val="en-US"/>
        </w:rPr>
        <w:t xml:space="preserve"> a</w:t>
      </w:r>
      <w:r w:rsidR="00BE4500" w:rsidRPr="002B7820">
        <w:rPr>
          <w:lang w:val="en-US"/>
        </w:rPr>
        <w:t xml:space="preserve"> promising </w:t>
      </w:r>
      <w:r w:rsidR="006B319F" w:rsidRPr="002B7820">
        <w:rPr>
          <w:lang w:val="en-US"/>
        </w:rPr>
        <w:t>innovation.</w:t>
      </w:r>
      <w:r w:rsidR="00FB4414" w:rsidRPr="002B7820">
        <w:rPr>
          <w:lang w:val="en-US"/>
        </w:rPr>
        <w:t xml:space="preserve"> </w:t>
      </w:r>
    </w:p>
    <w:p w14:paraId="7AF21659" w14:textId="7C876668" w:rsidR="00612926" w:rsidRPr="002B7820" w:rsidRDefault="00FB4414" w:rsidP="003567BF">
      <w:pPr>
        <w:pStyle w:val="Doublespace"/>
        <w:rPr>
          <w:lang w:val="en-US"/>
        </w:rPr>
      </w:pPr>
      <w:r w:rsidRPr="002B7820">
        <w:rPr>
          <w:lang w:val="en-US"/>
        </w:rPr>
        <w:t>Regulatory sandboxes have been pioneered, amongst others, by t</w:t>
      </w:r>
      <w:r w:rsidR="00185ABF" w:rsidRPr="002B7820">
        <w:rPr>
          <w:lang w:val="en-US"/>
        </w:rPr>
        <w:t>he UK’s F</w:t>
      </w:r>
      <w:r w:rsidRPr="002B7820">
        <w:rPr>
          <w:lang w:val="en-US"/>
        </w:rPr>
        <w:t xml:space="preserve">inancial </w:t>
      </w:r>
      <w:r w:rsidR="008A0A8D" w:rsidRPr="002B7820">
        <w:rPr>
          <w:lang w:val="en-US"/>
        </w:rPr>
        <w:t>C</w:t>
      </w:r>
      <w:r w:rsidRPr="002B7820">
        <w:rPr>
          <w:lang w:val="en-US"/>
        </w:rPr>
        <w:t xml:space="preserve">onduct </w:t>
      </w:r>
      <w:r w:rsidR="008A0A8D" w:rsidRPr="002B7820">
        <w:rPr>
          <w:lang w:val="en-US"/>
        </w:rPr>
        <w:t>A</w:t>
      </w:r>
      <w:r w:rsidRPr="002B7820">
        <w:rPr>
          <w:lang w:val="en-US"/>
        </w:rPr>
        <w:t>utho</w:t>
      </w:r>
      <w:r w:rsidR="000208BB" w:rsidRPr="002B7820">
        <w:rPr>
          <w:lang w:val="en-US"/>
        </w:rPr>
        <w:t>rity</w:t>
      </w:r>
      <w:r w:rsidR="00D31923" w:rsidRPr="002B7820">
        <w:rPr>
          <w:lang w:val="en-US"/>
        </w:rPr>
        <w:t xml:space="preserve"> (FCA)</w:t>
      </w:r>
      <w:r w:rsidR="000208BB" w:rsidRPr="002B7820">
        <w:rPr>
          <w:lang w:val="en-US"/>
        </w:rPr>
        <w:t xml:space="preserve"> as part of its reinforced innovation</w:t>
      </w:r>
      <w:r w:rsidR="00936B77" w:rsidRPr="002B7820">
        <w:rPr>
          <w:lang w:val="en-US"/>
        </w:rPr>
        <w:t xml:space="preserve"> and competition</w:t>
      </w:r>
      <w:r w:rsidR="000208BB" w:rsidRPr="002B7820">
        <w:rPr>
          <w:lang w:val="en-US"/>
        </w:rPr>
        <w:t xml:space="preserve"> mandate.</w:t>
      </w:r>
      <w:r w:rsidR="00185ABF" w:rsidRPr="002B7820">
        <w:rPr>
          <w:lang w:val="en-US"/>
        </w:rPr>
        <w:t xml:space="preserve"> </w:t>
      </w:r>
      <w:r w:rsidR="00940370" w:rsidRPr="002B7820">
        <w:rPr>
          <w:lang w:val="en-US"/>
        </w:rPr>
        <w:t>Sandboxes</w:t>
      </w:r>
      <w:r w:rsidR="00EE6677" w:rsidRPr="002B7820">
        <w:rPr>
          <w:lang w:val="en-US"/>
        </w:rPr>
        <w:t xml:space="preserve"> </w:t>
      </w:r>
      <w:r w:rsidR="00612926" w:rsidRPr="002B7820">
        <w:rPr>
          <w:lang w:val="en-US"/>
        </w:rPr>
        <w:t>provide</w:t>
      </w:r>
      <w:r w:rsidR="00EE6677" w:rsidRPr="002B7820">
        <w:rPr>
          <w:lang w:val="en-US"/>
        </w:rPr>
        <w:t xml:space="preserve"> safe spaces where “</w:t>
      </w:r>
      <w:r w:rsidR="00185ABF" w:rsidRPr="002B7820">
        <w:rPr>
          <w:lang w:val="en-US"/>
        </w:rPr>
        <w:t>innovative products, services, business</w:t>
      </w:r>
      <w:r w:rsidR="00EE6677" w:rsidRPr="002B7820">
        <w:rPr>
          <w:lang w:val="en-US"/>
        </w:rPr>
        <w:t xml:space="preserve"> models and delivery mechanisms”</w:t>
      </w:r>
      <w:r w:rsidR="00185ABF" w:rsidRPr="002B7820">
        <w:rPr>
          <w:lang w:val="en-US"/>
        </w:rPr>
        <w:t xml:space="preserve"> can be tested without triggering regulatory consequences. The idea is to promote more effective competition in financial services while ensuring </w:t>
      </w:r>
      <w:r w:rsidR="00EE6677" w:rsidRPr="002B7820">
        <w:rPr>
          <w:lang w:val="en-US"/>
        </w:rPr>
        <w:t>protection of customers’</w:t>
      </w:r>
      <w:r w:rsidR="00185ABF" w:rsidRPr="002B7820">
        <w:rPr>
          <w:lang w:val="en-US"/>
        </w:rPr>
        <w:t xml:space="preserve"> interests.</w:t>
      </w:r>
      <w:r w:rsidR="00366337" w:rsidRPr="002B7820">
        <w:rPr>
          <w:lang w:val="en-US"/>
        </w:rPr>
        <w:t xml:space="preserve"> </w:t>
      </w:r>
    </w:p>
    <w:p w14:paraId="1E0387E4" w14:textId="778A53AD" w:rsidR="00605F5F" w:rsidRPr="002B7820" w:rsidRDefault="00366337" w:rsidP="00612926">
      <w:pPr>
        <w:pStyle w:val="Doublespace"/>
        <w:rPr>
          <w:lang w:val="en-US"/>
        </w:rPr>
      </w:pPr>
      <w:r w:rsidRPr="002B7820">
        <w:rPr>
          <w:lang w:val="en-US"/>
        </w:rPr>
        <w:t xml:space="preserve">Regulatory sandboxes, innovation hubs, and similar regulatory innovations are </w:t>
      </w:r>
      <w:r w:rsidR="000208BB" w:rsidRPr="002B7820">
        <w:rPr>
          <w:lang w:val="en-US"/>
        </w:rPr>
        <w:t>mushrooming</w:t>
      </w:r>
      <w:r w:rsidRPr="002B7820">
        <w:rPr>
          <w:lang w:val="en-US"/>
        </w:rPr>
        <w:t xml:space="preserve"> around the globe (</w:t>
      </w:r>
      <w:proofErr w:type="spellStart"/>
      <w:r w:rsidRPr="002B7820">
        <w:rPr>
          <w:lang w:val="en-US"/>
        </w:rPr>
        <w:t>Zetzsche</w:t>
      </w:r>
      <w:proofErr w:type="spellEnd"/>
      <w:r w:rsidRPr="002B7820">
        <w:rPr>
          <w:lang w:val="en-US"/>
        </w:rPr>
        <w:t xml:space="preserve"> </w:t>
      </w:r>
      <w:r w:rsidRPr="002B7820">
        <w:rPr>
          <w:i/>
          <w:iCs/>
          <w:lang w:val="en-US"/>
        </w:rPr>
        <w:t>et al</w:t>
      </w:r>
      <w:r w:rsidR="00DD45A9" w:rsidRPr="002B7820">
        <w:rPr>
          <w:i/>
          <w:iCs/>
          <w:lang w:val="en-US"/>
        </w:rPr>
        <w:t>.</w:t>
      </w:r>
      <w:r w:rsidRPr="002B7820">
        <w:rPr>
          <w:lang w:val="en-US"/>
        </w:rPr>
        <w:t xml:space="preserve"> 2017, p</w:t>
      </w:r>
      <w:r w:rsidR="00DC12E1">
        <w:rPr>
          <w:lang w:val="en-US"/>
        </w:rPr>
        <w:t>p</w:t>
      </w:r>
      <w:r w:rsidRPr="002B7820">
        <w:rPr>
          <w:lang w:val="en-US"/>
        </w:rPr>
        <w:t>. 38</w:t>
      </w:r>
      <w:r w:rsidR="00A42774">
        <w:rPr>
          <w:lang w:val="en-US"/>
        </w:rPr>
        <w:t>‒</w:t>
      </w:r>
      <w:r w:rsidRPr="002B7820">
        <w:rPr>
          <w:lang w:val="en-US"/>
        </w:rPr>
        <w:t>43).</w:t>
      </w:r>
      <w:r w:rsidR="00612926" w:rsidRPr="002B7820">
        <w:rPr>
          <w:lang w:val="en-US"/>
        </w:rPr>
        <w:t xml:space="preserve"> Such innovative spaces</w:t>
      </w:r>
      <w:r w:rsidR="00605F5F" w:rsidRPr="002B7820">
        <w:rPr>
          <w:lang w:val="en-US"/>
        </w:rPr>
        <w:t xml:space="preserve"> reduce information asymmetries by institutionalizing</w:t>
      </w:r>
      <w:r w:rsidR="00612926" w:rsidRPr="002B7820">
        <w:rPr>
          <w:lang w:val="en-US"/>
        </w:rPr>
        <w:t xml:space="preserve"> the</w:t>
      </w:r>
      <w:r w:rsidR="00605F5F" w:rsidRPr="002B7820">
        <w:rPr>
          <w:lang w:val="en-US"/>
        </w:rPr>
        <w:t xml:space="preserve"> exchange of communication between regulators and firms (</w:t>
      </w:r>
      <w:proofErr w:type="spellStart"/>
      <w:r w:rsidR="00605F5F" w:rsidRPr="002B7820">
        <w:rPr>
          <w:lang w:val="en-US"/>
        </w:rPr>
        <w:t>Zetzsche</w:t>
      </w:r>
      <w:proofErr w:type="spellEnd"/>
      <w:r w:rsidR="00605F5F" w:rsidRPr="002B7820">
        <w:rPr>
          <w:lang w:val="en-US"/>
        </w:rPr>
        <w:t xml:space="preserve"> </w:t>
      </w:r>
      <w:r w:rsidR="00605F5F" w:rsidRPr="002B7820">
        <w:rPr>
          <w:i/>
          <w:iCs/>
          <w:lang w:val="en-US"/>
        </w:rPr>
        <w:t>et al</w:t>
      </w:r>
      <w:r w:rsidR="00B32918" w:rsidRPr="002B7820">
        <w:rPr>
          <w:i/>
          <w:iCs/>
          <w:lang w:val="en-US"/>
        </w:rPr>
        <w:t>.</w:t>
      </w:r>
      <w:r w:rsidR="00605F5F" w:rsidRPr="002B7820">
        <w:rPr>
          <w:lang w:val="en-US"/>
        </w:rPr>
        <w:t xml:space="preserve"> 2017).</w:t>
      </w:r>
      <w:r w:rsidR="00612926" w:rsidRPr="002B7820">
        <w:rPr>
          <w:lang w:val="en-US"/>
        </w:rPr>
        <w:t xml:space="preserve"> In the UK,</w:t>
      </w:r>
      <w:r w:rsidR="00605F5F" w:rsidRPr="002B7820">
        <w:rPr>
          <w:lang w:val="en-US"/>
        </w:rPr>
        <w:t xml:space="preserve"> </w:t>
      </w:r>
      <w:r w:rsidR="00612926" w:rsidRPr="002B7820">
        <w:rPr>
          <w:lang w:val="en-US"/>
        </w:rPr>
        <w:t>d</w:t>
      </w:r>
      <w:r w:rsidR="00605F5F" w:rsidRPr="002B7820">
        <w:rPr>
          <w:lang w:val="en-US"/>
        </w:rPr>
        <w:t xml:space="preserve">edicated case officers are assigned to work closely with firms admitted </w:t>
      </w:r>
      <w:r w:rsidR="00DC12E1">
        <w:rPr>
          <w:lang w:val="en-US"/>
        </w:rPr>
        <w:t>to</w:t>
      </w:r>
      <w:r w:rsidR="00605F5F" w:rsidRPr="002B7820">
        <w:rPr>
          <w:lang w:val="en-US"/>
        </w:rPr>
        <w:t xml:space="preserve"> the sandbox in order to “ensure sufficient safeguards are put in place to mitigate potential harm during and after testing” (FCA 2017, </w:t>
      </w:r>
      <w:r w:rsidR="00605F5F" w:rsidRPr="002B7820">
        <w:rPr>
          <w:lang w:val="en-US"/>
        </w:rPr>
        <w:lastRenderedPageBreak/>
        <w:t xml:space="preserve">p. 4). Given the absence of sanction risk, it seems reasonable to assume that firms admitted </w:t>
      </w:r>
      <w:r w:rsidR="00DC12E1">
        <w:rPr>
          <w:lang w:val="en-US"/>
        </w:rPr>
        <w:t>to</w:t>
      </w:r>
      <w:r w:rsidR="00605F5F" w:rsidRPr="002B7820">
        <w:rPr>
          <w:lang w:val="en-US"/>
        </w:rPr>
        <w:t xml:space="preserve"> the sandbox also have fewer incentives to conceal private information </w:t>
      </w:r>
      <w:r w:rsidR="00605F5F" w:rsidRPr="007214F3">
        <w:rPr>
          <w:i/>
          <w:lang w:val="en-US"/>
        </w:rPr>
        <w:t>ex post</w:t>
      </w:r>
      <w:r w:rsidR="00605F5F" w:rsidRPr="002B7820">
        <w:rPr>
          <w:lang w:val="en-US"/>
        </w:rPr>
        <w:t>.</w:t>
      </w:r>
      <w:r w:rsidR="00861D35" w:rsidRPr="002B7820">
        <w:rPr>
          <w:lang w:val="en-US"/>
        </w:rPr>
        <w:t xml:space="preserve"> </w:t>
      </w:r>
      <w:r w:rsidR="00605F5F" w:rsidRPr="002B7820">
        <w:rPr>
          <w:lang w:val="en-US"/>
        </w:rPr>
        <w:t xml:space="preserve"> In this way, regulatory sandboxes reduce both monitoring and motivation costs.</w:t>
      </w:r>
    </w:p>
    <w:p w14:paraId="022BC8A5" w14:textId="7403851B" w:rsidR="00861D35" w:rsidRPr="002B7820" w:rsidRDefault="00224E69" w:rsidP="003567BF">
      <w:pPr>
        <w:pStyle w:val="Doublespace"/>
        <w:rPr>
          <w:lang w:val="en-US"/>
        </w:rPr>
      </w:pPr>
      <w:r w:rsidRPr="002B7820">
        <w:rPr>
          <w:lang w:val="en-US"/>
        </w:rPr>
        <w:t xml:space="preserve">Regulatory sandboxes also reduce information asymmetries by </w:t>
      </w:r>
      <w:r w:rsidR="00CA72A8" w:rsidRPr="002B7820">
        <w:rPr>
          <w:lang w:val="en-US"/>
        </w:rPr>
        <w:t>(temporarily) eliminating</w:t>
      </w:r>
      <w:r w:rsidRPr="002B7820">
        <w:rPr>
          <w:lang w:val="en-US"/>
        </w:rPr>
        <w:t xml:space="preserve"> uncertainty about the content of rules.</w:t>
      </w:r>
      <w:r w:rsidR="00861D35" w:rsidRPr="002B7820">
        <w:rPr>
          <w:lang w:val="en-US"/>
        </w:rPr>
        <w:t xml:space="preserve"> Regulators </w:t>
      </w:r>
      <w:r w:rsidR="006E7511" w:rsidRPr="002B7820">
        <w:rPr>
          <w:lang w:val="en-US"/>
        </w:rPr>
        <w:t xml:space="preserve">typically </w:t>
      </w:r>
      <w:r w:rsidR="00861D35" w:rsidRPr="002B7820">
        <w:rPr>
          <w:lang w:val="en-US"/>
        </w:rPr>
        <w:t xml:space="preserve">limit their own </w:t>
      </w:r>
      <w:r w:rsidR="00861D35" w:rsidRPr="002450EA">
        <w:rPr>
          <w:i/>
          <w:lang w:val="en-US"/>
        </w:rPr>
        <w:t>ex post</w:t>
      </w:r>
      <w:r w:rsidR="00861D35" w:rsidRPr="002B7820">
        <w:rPr>
          <w:lang w:val="en-US"/>
        </w:rPr>
        <w:t xml:space="preserve"> discretion through issuing no-action letters, restricted licenses, partial exemptions</w:t>
      </w:r>
      <w:r w:rsidR="006E7511" w:rsidRPr="002B7820">
        <w:rPr>
          <w:lang w:val="en-US"/>
        </w:rPr>
        <w:t xml:space="preserve"> and similar commitments</w:t>
      </w:r>
      <w:r w:rsidR="00861D35" w:rsidRPr="002B7820">
        <w:rPr>
          <w:lang w:val="en-US"/>
        </w:rPr>
        <w:t xml:space="preserve"> (</w:t>
      </w:r>
      <w:proofErr w:type="spellStart"/>
      <w:r w:rsidR="00861D35" w:rsidRPr="002B7820">
        <w:rPr>
          <w:lang w:val="en-US"/>
        </w:rPr>
        <w:t>Zetzsche</w:t>
      </w:r>
      <w:proofErr w:type="spellEnd"/>
      <w:r w:rsidR="00861D35" w:rsidRPr="002B7820">
        <w:rPr>
          <w:lang w:val="en-US"/>
        </w:rPr>
        <w:t xml:space="preserve"> </w:t>
      </w:r>
      <w:r w:rsidR="00861D35" w:rsidRPr="002B7820">
        <w:rPr>
          <w:i/>
          <w:iCs/>
          <w:lang w:val="en-US"/>
        </w:rPr>
        <w:t>et al.</w:t>
      </w:r>
      <w:r w:rsidR="00861D35" w:rsidRPr="002B7820">
        <w:rPr>
          <w:lang w:val="en-US"/>
        </w:rPr>
        <w:t xml:space="preserve"> 2017)</w:t>
      </w:r>
      <w:r w:rsidR="006E7511" w:rsidRPr="002B7820">
        <w:rPr>
          <w:lang w:val="en-US"/>
        </w:rPr>
        <w:t>.</w:t>
      </w:r>
      <w:r w:rsidR="001812D3" w:rsidRPr="002B7820">
        <w:rPr>
          <w:lang w:val="en-US"/>
        </w:rPr>
        <w:t xml:space="preserve"> </w:t>
      </w:r>
      <w:r w:rsidR="006E7511" w:rsidRPr="002B7820">
        <w:rPr>
          <w:lang w:val="en-US"/>
        </w:rPr>
        <w:t>However,</w:t>
      </w:r>
      <w:r w:rsidR="001812D3" w:rsidRPr="002B7820">
        <w:rPr>
          <w:lang w:val="en-US"/>
        </w:rPr>
        <w:t xml:space="preserve"> r</w:t>
      </w:r>
      <w:r w:rsidR="00861D35" w:rsidRPr="002B7820">
        <w:rPr>
          <w:lang w:val="en-US"/>
        </w:rPr>
        <w:t xml:space="preserve">egulatory sandboxes </w:t>
      </w:r>
      <w:r w:rsidR="001812D3" w:rsidRPr="002B7820">
        <w:rPr>
          <w:lang w:val="en-US"/>
        </w:rPr>
        <w:t xml:space="preserve">go much further by </w:t>
      </w:r>
      <w:r w:rsidR="00861D35" w:rsidRPr="002B7820">
        <w:rPr>
          <w:lang w:val="en-US"/>
        </w:rPr>
        <w:t>provid</w:t>
      </w:r>
      <w:r w:rsidR="001812D3" w:rsidRPr="002B7820">
        <w:rPr>
          <w:lang w:val="en-US"/>
        </w:rPr>
        <w:t>ing</w:t>
      </w:r>
      <w:r w:rsidR="00861D35" w:rsidRPr="002B7820">
        <w:rPr>
          <w:lang w:val="en-US"/>
        </w:rPr>
        <w:t xml:space="preserve"> a</w:t>
      </w:r>
      <w:r w:rsidR="00F3323C" w:rsidRPr="002B7820">
        <w:rPr>
          <w:lang w:val="en-US"/>
        </w:rPr>
        <w:t xml:space="preserve"> blanket</w:t>
      </w:r>
      <w:r w:rsidR="00861D35" w:rsidRPr="002B7820">
        <w:rPr>
          <w:lang w:val="en-US"/>
        </w:rPr>
        <w:t xml:space="preserve"> </w:t>
      </w:r>
      <w:r w:rsidR="00F3323C" w:rsidRPr="002B7820">
        <w:rPr>
          <w:lang w:val="en-US"/>
        </w:rPr>
        <w:t>no</w:t>
      </w:r>
      <w:r w:rsidR="00DC12E1">
        <w:rPr>
          <w:lang w:val="en-US"/>
        </w:rPr>
        <w:t>-</w:t>
      </w:r>
      <w:r w:rsidR="00F3323C" w:rsidRPr="002B7820">
        <w:rPr>
          <w:lang w:val="en-US"/>
        </w:rPr>
        <w:t xml:space="preserve">action </w:t>
      </w:r>
      <w:r w:rsidR="00AE2965" w:rsidRPr="002B7820">
        <w:rPr>
          <w:lang w:val="en-US"/>
        </w:rPr>
        <w:t>letter, a</w:t>
      </w:r>
      <w:r w:rsidR="00F3323C" w:rsidRPr="002B7820">
        <w:rPr>
          <w:lang w:val="en-US"/>
        </w:rPr>
        <w:t xml:space="preserve"> </w:t>
      </w:r>
      <w:r w:rsidR="00861D35" w:rsidRPr="002B7820">
        <w:rPr>
          <w:lang w:val="en-US"/>
        </w:rPr>
        <w:t>“safe space” where no</w:t>
      </w:r>
      <w:r w:rsidR="001B6D6B" w:rsidRPr="002B7820">
        <w:rPr>
          <w:lang w:val="en-US"/>
        </w:rPr>
        <w:t>ne of the normal</w:t>
      </w:r>
      <w:r w:rsidR="00861D35" w:rsidRPr="002B7820">
        <w:rPr>
          <w:lang w:val="en-US"/>
        </w:rPr>
        <w:t xml:space="preserve"> rules apply.</w:t>
      </w:r>
    </w:p>
    <w:p w14:paraId="37CA898A" w14:textId="60E745D6" w:rsidR="00D026F9" w:rsidRPr="002B7820" w:rsidRDefault="006F3FDF" w:rsidP="003567BF">
      <w:pPr>
        <w:pStyle w:val="Doublespace"/>
        <w:rPr>
          <w:lang w:val="en-US"/>
        </w:rPr>
      </w:pPr>
      <w:r w:rsidRPr="002B7820">
        <w:rPr>
          <w:lang w:val="en-US"/>
        </w:rPr>
        <w:t>When it comes to the obje</w:t>
      </w:r>
      <w:r w:rsidR="00325912" w:rsidRPr="002B7820">
        <w:rPr>
          <w:lang w:val="en-US"/>
        </w:rPr>
        <w:t>c</w:t>
      </w:r>
      <w:r w:rsidRPr="002B7820">
        <w:rPr>
          <w:lang w:val="en-US"/>
        </w:rPr>
        <w:t xml:space="preserve">tives of regulatory governance, sandboxes may have clear benefits. </w:t>
      </w:r>
      <w:r w:rsidR="00123B5F" w:rsidRPr="002B7820">
        <w:rPr>
          <w:lang w:val="en-US"/>
        </w:rPr>
        <w:t>A</w:t>
      </w:r>
      <w:r w:rsidR="00D102DA" w:rsidRPr="002B7820">
        <w:rPr>
          <w:lang w:val="en-US"/>
        </w:rPr>
        <w:t>s transaction</w:t>
      </w:r>
      <w:r w:rsidR="00B60E7A" w:rsidRPr="002B7820">
        <w:rPr>
          <w:lang w:val="en-US"/>
        </w:rPr>
        <w:t xml:space="preserve"> cost studies </w:t>
      </w:r>
      <w:r w:rsidR="00042493" w:rsidRPr="002B7820">
        <w:rPr>
          <w:lang w:val="en-US"/>
        </w:rPr>
        <w:t>on</w:t>
      </w:r>
      <w:r w:rsidR="00B60E7A" w:rsidRPr="002B7820">
        <w:rPr>
          <w:lang w:val="en-US"/>
        </w:rPr>
        <w:t xml:space="preserve"> utility industries</w:t>
      </w:r>
      <w:r w:rsidR="00D102DA" w:rsidRPr="002B7820">
        <w:rPr>
          <w:lang w:val="en-US"/>
        </w:rPr>
        <w:t xml:space="preserve"> have shown,</w:t>
      </w:r>
      <w:r w:rsidR="00B60E7A" w:rsidRPr="002B7820">
        <w:rPr>
          <w:lang w:val="en-US"/>
        </w:rPr>
        <w:t xml:space="preserve"> </w:t>
      </w:r>
      <w:r w:rsidR="00612A56" w:rsidRPr="002B7820">
        <w:rPr>
          <w:lang w:val="en-US"/>
        </w:rPr>
        <w:t xml:space="preserve">credible </w:t>
      </w:r>
      <w:r w:rsidR="00042493" w:rsidRPr="002B7820">
        <w:rPr>
          <w:i/>
          <w:lang w:val="en-US"/>
        </w:rPr>
        <w:t>ex ante</w:t>
      </w:r>
      <w:r w:rsidR="00042493" w:rsidRPr="002B7820">
        <w:rPr>
          <w:lang w:val="en-US"/>
        </w:rPr>
        <w:t xml:space="preserve"> </w:t>
      </w:r>
      <w:r w:rsidR="00B60E7A" w:rsidRPr="002B7820">
        <w:rPr>
          <w:lang w:val="en-US"/>
        </w:rPr>
        <w:t xml:space="preserve">constraints on </w:t>
      </w:r>
      <w:r w:rsidR="00B450E1" w:rsidRPr="002B7820">
        <w:rPr>
          <w:i/>
          <w:lang w:val="en-US"/>
        </w:rPr>
        <w:t>ex post</w:t>
      </w:r>
      <w:r w:rsidR="00B450E1" w:rsidRPr="002B7820">
        <w:rPr>
          <w:lang w:val="en-US"/>
        </w:rPr>
        <w:t xml:space="preserve"> regulatory discretion</w:t>
      </w:r>
      <w:r w:rsidR="00042493" w:rsidRPr="002B7820">
        <w:rPr>
          <w:lang w:val="en-US"/>
        </w:rPr>
        <w:t xml:space="preserve"> </w:t>
      </w:r>
      <w:r w:rsidR="009B3338" w:rsidRPr="002B7820">
        <w:rPr>
          <w:lang w:val="en-US"/>
        </w:rPr>
        <w:t xml:space="preserve">are crucial for </w:t>
      </w:r>
      <w:r w:rsidR="00212EC2" w:rsidRPr="002B7820">
        <w:rPr>
          <w:lang w:val="en-US"/>
        </w:rPr>
        <w:t>encouraging</w:t>
      </w:r>
      <w:r w:rsidR="009B3338" w:rsidRPr="002B7820">
        <w:rPr>
          <w:lang w:val="en-US"/>
        </w:rPr>
        <w:t xml:space="preserve"> investment</w:t>
      </w:r>
      <w:r w:rsidR="00B60E7A" w:rsidRPr="002B7820">
        <w:rPr>
          <w:lang w:val="en-US"/>
        </w:rPr>
        <w:t>.</w:t>
      </w:r>
      <w:r w:rsidR="00D356C6" w:rsidRPr="002B7820">
        <w:rPr>
          <w:lang w:val="en-US"/>
        </w:rPr>
        <w:t xml:space="preserve"> </w:t>
      </w:r>
      <w:r w:rsidR="005D30D3" w:rsidRPr="002B7820">
        <w:rPr>
          <w:lang w:val="en-US"/>
        </w:rPr>
        <w:t xml:space="preserve">Safe spaces and intervention-free zones </w:t>
      </w:r>
      <w:r w:rsidR="001B7F23" w:rsidRPr="002B7820">
        <w:rPr>
          <w:lang w:val="en-US"/>
        </w:rPr>
        <w:t>therefore</w:t>
      </w:r>
      <w:r w:rsidR="005D30D3" w:rsidRPr="002B7820">
        <w:rPr>
          <w:lang w:val="en-US"/>
        </w:rPr>
        <w:t xml:space="preserve"> incentivize</w:t>
      </w:r>
      <w:r w:rsidR="002B6889" w:rsidRPr="002B7820">
        <w:rPr>
          <w:lang w:val="en-US"/>
        </w:rPr>
        <w:t xml:space="preserve"> investment in </w:t>
      </w:r>
      <w:r w:rsidR="005D30D3" w:rsidRPr="002B7820">
        <w:rPr>
          <w:lang w:val="en-US"/>
        </w:rPr>
        <w:t>innovati</w:t>
      </w:r>
      <w:r w:rsidR="002B6889" w:rsidRPr="002B7820">
        <w:rPr>
          <w:lang w:val="en-US"/>
        </w:rPr>
        <w:t>ve enterprise</w:t>
      </w:r>
      <w:r w:rsidR="00CA50C5" w:rsidRPr="002B7820">
        <w:rPr>
          <w:lang w:val="en-US"/>
        </w:rPr>
        <w:t>s</w:t>
      </w:r>
      <w:r w:rsidR="005D30D3" w:rsidRPr="002B7820">
        <w:rPr>
          <w:lang w:val="en-US"/>
        </w:rPr>
        <w:t>, while ambiguity and uncertainty usually have the opposite effect</w:t>
      </w:r>
      <w:r w:rsidR="00C54912" w:rsidRPr="002B7820">
        <w:rPr>
          <w:lang w:val="en-US"/>
        </w:rPr>
        <w:t>.</w:t>
      </w:r>
      <w:r w:rsidR="0006456E" w:rsidRPr="002B7820">
        <w:rPr>
          <w:lang w:val="en-US"/>
        </w:rPr>
        <w:t xml:space="preserve"> </w:t>
      </w:r>
      <w:r w:rsidR="00A40B60" w:rsidRPr="002B7820">
        <w:rPr>
          <w:lang w:val="en-US"/>
        </w:rPr>
        <w:t>If regulated firms are r</w:t>
      </w:r>
      <w:r w:rsidR="0006456E" w:rsidRPr="002B7820">
        <w:rPr>
          <w:lang w:val="en-US"/>
        </w:rPr>
        <w:t>isk</w:t>
      </w:r>
      <w:r w:rsidR="00DC12E1">
        <w:rPr>
          <w:lang w:val="en-US"/>
        </w:rPr>
        <w:t>-</w:t>
      </w:r>
      <w:r w:rsidR="0006456E" w:rsidRPr="002B7820">
        <w:rPr>
          <w:lang w:val="en-US"/>
        </w:rPr>
        <w:t>averse</w:t>
      </w:r>
      <w:r w:rsidR="00A40B60" w:rsidRPr="002B7820">
        <w:rPr>
          <w:lang w:val="en-US"/>
        </w:rPr>
        <w:t xml:space="preserve">, they </w:t>
      </w:r>
      <w:r w:rsidR="0006456E" w:rsidRPr="002B7820">
        <w:rPr>
          <w:lang w:val="en-US"/>
        </w:rPr>
        <w:t>are likely to interpret</w:t>
      </w:r>
      <w:r w:rsidR="008F4189" w:rsidRPr="002B7820">
        <w:rPr>
          <w:lang w:val="en-US"/>
        </w:rPr>
        <w:t xml:space="preserve"> uncertain</w:t>
      </w:r>
      <w:r w:rsidR="0006456E" w:rsidRPr="002B7820">
        <w:rPr>
          <w:lang w:val="en-US"/>
        </w:rPr>
        <w:t xml:space="preserve"> </w:t>
      </w:r>
      <w:r w:rsidR="008F4189" w:rsidRPr="002B7820">
        <w:rPr>
          <w:lang w:val="en-US"/>
        </w:rPr>
        <w:t>legal standards conse</w:t>
      </w:r>
      <w:r w:rsidR="00D026F9" w:rsidRPr="002B7820">
        <w:rPr>
          <w:lang w:val="en-US"/>
        </w:rPr>
        <w:t>r</w:t>
      </w:r>
      <w:r w:rsidR="008F4189" w:rsidRPr="002B7820">
        <w:rPr>
          <w:lang w:val="en-US"/>
        </w:rPr>
        <w:t>vatively</w:t>
      </w:r>
      <w:r w:rsidR="0006456E" w:rsidRPr="002B7820">
        <w:rPr>
          <w:lang w:val="en-US"/>
        </w:rPr>
        <w:t xml:space="preserve"> </w:t>
      </w:r>
      <w:r w:rsidR="00A40B60" w:rsidRPr="002B7820">
        <w:rPr>
          <w:lang w:val="en-US"/>
        </w:rPr>
        <w:t>(</w:t>
      </w:r>
      <w:proofErr w:type="spellStart"/>
      <w:r w:rsidR="008671ED" w:rsidRPr="002B7820">
        <w:rPr>
          <w:lang w:val="en-US"/>
        </w:rPr>
        <w:t>Schlag</w:t>
      </w:r>
      <w:proofErr w:type="spellEnd"/>
      <w:r w:rsidR="008671ED" w:rsidRPr="002B7820">
        <w:rPr>
          <w:lang w:val="en-US"/>
        </w:rPr>
        <w:t xml:space="preserve"> 198</w:t>
      </w:r>
      <w:r w:rsidR="00750653" w:rsidRPr="002B7820">
        <w:rPr>
          <w:lang w:val="en-US"/>
        </w:rPr>
        <w:t>5</w:t>
      </w:r>
      <w:r w:rsidR="008671ED" w:rsidRPr="002B7820">
        <w:rPr>
          <w:lang w:val="en-US"/>
        </w:rPr>
        <w:t xml:space="preserve">; </w:t>
      </w:r>
      <w:proofErr w:type="spellStart"/>
      <w:r w:rsidR="00A40B60" w:rsidRPr="002B7820">
        <w:rPr>
          <w:lang w:val="en-US"/>
        </w:rPr>
        <w:t>Schwarcz</w:t>
      </w:r>
      <w:proofErr w:type="spellEnd"/>
      <w:r w:rsidR="00A40B60" w:rsidRPr="002B7820">
        <w:rPr>
          <w:lang w:val="en-US"/>
        </w:rPr>
        <w:t xml:space="preserve"> 2009</w:t>
      </w:r>
      <w:r w:rsidR="008F4189" w:rsidRPr="002B7820">
        <w:rPr>
          <w:lang w:val="en-US"/>
        </w:rPr>
        <w:t xml:space="preserve">; see also Calfee </w:t>
      </w:r>
      <w:r w:rsidR="00DD45A9" w:rsidRPr="002B7820">
        <w:rPr>
          <w:lang w:val="en-US"/>
        </w:rPr>
        <w:t>&amp;</w:t>
      </w:r>
      <w:r w:rsidR="008F4189" w:rsidRPr="002B7820">
        <w:rPr>
          <w:lang w:val="en-US"/>
        </w:rPr>
        <w:t xml:space="preserve"> </w:t>
      </w:r>
      <w:proofErr w:type="spellStart"/>
      <w:r w:rsidR="008F4189" w:rsidRPr="002B7820">
        <w:rPr>
          <w:lang w:val="en-US"/>
        </w:rPr>
        <w:t>Craswell</w:t>
      </w:r>
      <w:proofErr w:type="spellEnd"/>
      <w:r w:rsidR="00612A56" w:rsidRPr="002B7820">
        <w:rPr>
          <w:lang w:val="en-US"/>
        </w:rPr>
        <w:t xml:space="preserve"> </w:t>
      </w:r>
      <w:r w:rsidR="00C54912" w:rsidRPr="002B7820">
        <w:rPr>
          <w:lang w:val="en-US"/>
        </w:rPr>
        <w:t>1986</w:t>
      </w:r>
      <w:r w:rsidR="00A40B60" w:rsidRPr="002B7820">
        <w:rPr>
          <w:lang w:val="en-US"/>
        </w:rPr>
        <w:t>)</w:t>
      </w:r>
      <w:r w:rsidR="0038702A" w:rsidRPr="002B7820">
        <w:rPr>
          <w:lang w:val="en-US"/>
        </w:rPr>
        <w:t>.</w:t>
      </w:r>
    </w:p>
    <w:p w14:paraId="797A855A" w14:textId="4A058A50" w:rsidR="00057E2C" w:rsidRPr="002B7820" w:rsidRDefault="00203952" w:rsidP="003567BF">
      <w:pPr>
        <w:pStyle w:val="Doublespace"/>
        <w:rPr>
          <w:lang w:val="en-US"/>
        </w:rPr>
      </w:pPr>
      <w:r w:rsidRPr="002B7820">
        <w:rPr>
          <w:lang w:val="en-US"/>
        </w:rPr>
        <w:t>Despite the</w:t>
      </w:r>
      <w:r w:rsidR="004F27E4" w:rsidRPr="002B7820">
        <w:rPr>
          <w:lang w:val="en-US"/>
        </w:rPr>
        <w:t>ir clear</w:t>
      </w:r>
      <w:r w:rsidRPr="002B7820">
        <w:rPr>
          <w:lang w:val="en-US"/>
        </w:rPr>
        <w:t xml:space="preserve"> p</w:t>
      </w:r>
      <w:r w:rsidR="004F27E4" w:rsidRPr="002B7820">
        <w:rPr>
          <w:lang w:val="en-US"/>
        </w:rPr>
        <w:t>otential</w:t>
      </w:r>
      <w:r w:rsidRPr="002B7820">
        <w:rPr>
          <w:lang w:val="en-US"/>
        </w:rPr>
        <w:t xml:space="preserve">, </w:t>
      </w:r>
      <w:r w:rsidR="00057E2C" w:rsidRPr="002B7820">
        <w:rPr>
          <w:lang w:val="en-US"/>
        </w:rPr>
        <w:t xml:space="preserve">regulatory sandboxes </w:t>
      </w:r>
      <w:r w:rsidR="00336BB2" w:rsidRPr="002B7820">
        <w:rPr>
          <w:lang w:val="en-US"/>
        </w:rPr>
        <w:t xml:space="preserve">are </w:t>
      </w:r>
      <w:r w:rsidR="00057E2C" w:rsidRPr="002B7820">
        <w:rPr>
          <w:lang w:val="en-US"/>
        </w:rPr>
        <w:t>a relatively new innovation in financ</w:t>
      </w:r>
      <w:r w:rsidR="004F27E4" w:rsidRPr="002B7820">
        <w:rPr>
          <w:lang w:val="en-US"/>
        </w:rPr>
        <w:t>ial regulation</w:t>
      </w:r>
      <w:r w:rsidR="00057E2C" w:rsidRPr="002B7820">
        <w:rPr>
          <w:lang w:val="en-US"/>
        </w:rPr>
        <w:t xml:space="preserve">, and </w:t>
      </w:r>
      <w:r w:rsidRPr="002B7820">
        <w:rPr>
          <w:lang w:val="en-US"/>
        </w:rPr>
        <w:t>they</w:t>
      </w:r>
      <w:r w:rsidR="00057E2C" w:rsidRPr="002B7820">
        <w:rPr>
          <w:lang w:val="en-US"/>
        </w:rPr>
        <w:t xml:space="preserve"> must tackle several </w:t>
      </w:r>
      <w:r w:rsidR="004F27E4" w:rsidRPr="002B7820">
        <w:rPr>
          <w:lang w:val="en-US"/>
        </w:rPr>
        <w:t>challenge</w:t>
      </w:r>
      <w:r w:rsidR="00057E2C" w:rsidRPr="002B7820">
        <w:rPr>
          <w:lang w:val="en-US"/>
        </w:rPr>
        <w:t>s</w:t>
      </w:r>
      <w:r w:rsidR="00843F0C" w:rsidRPr="002B7820">
        <w:rPr>
          <w:lang w:val="en-US"/>
        </w:rPr>
        <w:t>.</w:t>
      </w:r>
      <w:r w:rsidR="00057E2C" w:rsidRPr="002B7820">
        <w:rPr>
          <w:lang w:val="en-US"/>
        </w:rPr>
        <w:t xml:space="preserve"> </w:t>
      </w:r>
      <w:r w:rsidR="009E02FD" w:rsidRPr="002B7820">
        <w:rPr>
          <w:lang w:val="en-US"/>
        </w:rPr>
        <w:t>I</w:t>
      </w:r>
      <w:r w:rsidR="00843F0C" w:rsidRPr="002B7820">
        <w:rPr>
          <w:lang w:val="en-US"/>
        </w:rPr>
        <w:t xml:space="preserve">mportant questions </w:t>
      </w:r>
      <w:r w:rsidR="009E02FD" w:rsidRPr="002B7820">
        <w:rPr>
          <w:lang w:val="en-US"/>
        </w:rPr>
        <w:t>include</w:t>
      </w:r>
      <w:r w:rsidR="00843F0C" w:rsidRPr="002B7820">
        <w:rPr>
          <w:lang w:val="en-US"/>
        </w:rPr>
        <w:t xml:space="preserve"> </w:t>
      </w:r>
      <w:r w:rsidR="00057E2C" w:rsidRPr="002B7820">
        <w:rPr>
          <w:lang w:val="en-US"/>
        </w:rPr>
        <w:t xml:space="preserve">how </w:t>
      </w:r>
      <w:r w:rsidR="00D46DDE" w:rsidRPr="002B7820">
        <w:rPr>
          <w:lang w:val="en-US"/>
        </w:rPr>
        <w:t>to</w:t>
      </w:r>
      <w:r w:rsidR="00057E2C" w:rsidRPr="002B7820">
        <w:rPr>
          <w:lang w:val="en-US"/>
        </w:rPr>
        <w:t xml:space="preserve"> provide </w:t>
      </w:r>
      <w:r w:rsidR="00612926" w:rsidRPr="002B7820">
        <w:rPr>
          <w:lang w:val="en-US"/>
        </w:rPr>
        <w:t>entry criteria</w:t>
      </w:r>
      <w:r w:rsidR="009E02FD" w:rsidRPr="002B7820">
        <w:rPr>
          <w:lang w:val="en-US"/>
        </w:rPr>
        <w:t xml:space="preserve"> that </w:t>
      </w:r>
      <w:r w:rsidR="008F639C">
        <w:rPr>
          <w:lang w:val="en-US"/>
        </w:rPr>
        <w:t>are</w:t>
      </w:r>
      <w:r w:rsidR="009E02FD" w:rsidRPr="002B7820">
        <w:rPr>
          <w:lang w:val="en-US"/>
        </w:rPr>
        <w:t xml:space="preserve"> both</w:t>
      </w:r>
      <w:r w:rsidR="00057E2C" w:rsidRPr="002B7820">
        <w:rPr>
          <w:lang w:val="en-US"/>
        </w:rPr>
        <w:t xml:space="preserve"> non-discriminatory </w:t>
      </w:r>
      <w:r w:rsidR="00E02CE9" w:rsidRPr="002B7820">
        <w:rPr>
          <w:lang w:val="en-US"/>
        </w:rPr>
        <w:t>and transparent</w:t>
      </w:r>
      <w:r w:rsidR="00843F0C" w:rsidRPr="002B7820">
        <w:rPr>
          <w:lang w:val="en-US"/>
        </w:rPr>
        <w:t>,</w:t>
      </w:r>
      <w:r w:rsidR="00E02CE9" w:rsidRPr="002B7820">
        <w:rPr>
          <w:lang w:val="en-US"/>
        </w:rPr>
        <w:t xml:space="preserve"> and how to deal with the approach</w:t>
      </w:r>
      <w:r w:rsidR="000E4FE6" w:rsidRPr="002B7820">
        <w:rPr>
          <w:lang w:val="en-US"/>
        </w:rPr>
        <w:t>’</w:t>
      </w:r>
      <w:r w:rsidR="00E02CE9" w:rsidRPr="002B7820">
        <w:rPr>
          <w:lang w:val="en-US"/>
        </w:rPr>
        <w:t xml:space="preserve">s inherent scalability problem </w:t>
      </w:r>
      <w:r w:rsidR="003761D2" w:rsidRPr="002B7820">
        <w:rPr>
          <w:lang w:val="en-US"/>
        </w:rPr>
        <w:t>(</w:t>
      </w:r>
      <w:proofErr w:type="spellStart"/>
      <w:r w:rsidR="003761D2" w:rsidRPr="002B7820">
        <w:rPr>
          <w:lang w:val="en-US"/>
        </w:rPr>
        <w:t>Zetzsche</w:t>
      </w:r>
      <w:proofErr w:type="spellEnd"/>
      <w:r w:rsidR="003761D2" w:rsidRPr="002B7820">
        <w:rPr>
          <w:lang w:val="en-US"/>
        </w:rPr>
        <w:t xml:space="preserve"> </w:t>
      </w:r>
      <w:r w:rsidR="003761D2" w:rsidRPr="002B7820">
        <w:rPr>
          <w:i/>
          <w:iCs/>
          <w:lang w:val="en-US"/>
        </w:rPr>
        <w:t>et al</w:t>
      </w:r>
      <w:r w:rsidR="00DD45A9" w:rsidRPr="002B7820">
        <w:rPr>
          <w:i/>
          <w:iCs/>
          <w:lang w:val="en-US"/>
        </w:rPr>
        <w:t>.</w:t>
      </w:r>
      <w:r w:rsidR="003761D2" w:rsidRPr="002B7820">
        <w:rPr>
          <w:lang w:val="en-US"/>
        </w:rPr>
        <w:t xml:space="preserve"> 2017, p. 46).</w:t>
      </w:r>
    </w:p>
    <w:p w14:paraId="0D1A58F1" w14:textId="3E363122" w:rsidR="007F4535" w:rsidRPr="002B7820" w:rsidRDefault="00ED4AC5" w:rsidP="003567BF">
      <w:pPr>
        <w:pStyle w:val="Otsikko11"/>
        <w:jc w:val="both"/>
      </w:pPr>
      <w:r w:rsidRPr="002B7820">
        <w:lastRenderedPageBreak/>
        <w:t xml:space="preserve">The regulatory </w:t>
      </w:r>
      <w:r w:rsidR="00A974AB" w:rsidRPr="002B7820">
        <w:t xml:space="preserve">contract and </w:t>
      </w:r>
      <w:r w:rsidRPr="002B7820">
        <w:t xml:space="preserve">perimeter </w:t>
      </w:r>
      <w:r w:rsidR="00A974AB" w:rsidRPr="002B7820">
        <w:t>control</w:t>
      </w:r>
    </w:p>
    <w:p w14:paraId="1ECDFD7A" w14:textId="45A48866" w:rsidR="00185ABF" w:rsidRPr="002B7820" w:rsidRDefault="008F4990" w:rsidP="003567BF">
      <w:pPr>
        <w:pStyle w:val="Doublespace"/>
        <w:ind w:firstLine="0"/>
        <w:rPr>
          <w:lang w:val="en-US"/>
        </w:rPr>
      </w:pPr>
      <w:r w:rsidRPr="002B7820">
        <w:rPr>
          <w:lang w:val="en-US"/>
        </w:rPr>
        <w:t>S</w:t>
      </w:r>
      <w:r w:rsidR="00185ABF" w:rsidRPr="002B7820">
        <w:rPr>
          <w:lang w:val="en-US"/>
        </w:rPr>
        <w:t>andboxes</w:t>
      </w:r>
      <w:r w:rsidR="006B658C" w:rsidRPr="002B7820">
        <w:rPr>
          <w:lang w:val="en-US"/>
        </w:rPr>
        <w:t xml:space="preserve"> also</w:t>
      </w:r>
      <w:r w:rsidR="00185ABF" w:rsidRPr="002B7820">
        <w:rPr>
          <w:lang w:val="en-US"/>
        </w:rPr>
        <w:t xml:space="preserve"> illustrate </w:t>
      </w:r>
      <w:r w:rsidR="000A3808" w:rsidRPr="002B7820">
        <w:rPr>
          <w:lang w:val="en-US"/>
        </w:rPr>
        <w:t>the complex connection between financial innovation and</w:t>
      </w:r>
      <w:r w:rsidR="00185ABF" w:rsidRPr="002B7820">
        <w:rPr>
          <w:lang w:val="en-US"/>
        </w:rPr>
        <w:t xml:space="preserve"> competition. </w:t>
      </w:r>
      <w:r w:rsidR="009B3338" w:rsidRPr="002B7820">
        <w:rPr>
          <w:lang w:val="en-US"/>
        </w:rPr>
        <w:t xml:space="preserve">Regulatory </w:t>
      </w:r>
      <w:r w:rsidR="00185ABF" w:rsidRPr="002B7820">
        <w:rPr>
          <w:lang w:val="en-US"/>
        </w:rPr>
        <w:t>sandboxes support the FCA’s objective of promoting efficient competition</w:t>
      </w:r>
      <w:r w:rsidR="00BF71AC" w:rsidRPr="002B7820">
        <w:rPr>
          <w:lang w:val="en-US"/>
        </w:rPr>
        <w:t>,</w:t>
      </w:r>
      <w:r w:rsidR="009B3338" w:rsidRPr="002B7820">
        <w:rPr>
          <w:lang w:val="en-US"/>
        </w:rPr>
        <w:t xml:space="preserve"> and t</w:t>
      </w:r>
      <w:r w:rsidR="00185ABF" w:rsidRPr="002B7820">
        <w:rPr>
          <w:lang w:val="en-US"/>
        </w:rPr>
        <w:t xml:space="preserve">o that </w:t>
      </w:r>
      <w:r w:rsidR="000A3808" w:rsidRPr="002B7820">
        <w:rPr>
          <w:lang w:val="en-US"/>
        </w:rPr>
        <w:t>end,</w:t>
      </w:r>
      <w:r w:rsidR="00185ABF" w:rsidRPr="002B7820">
        <w:rPr>
          <w:lang w:val="en-US"/>
        </w:rPr>
        <w:t xml:space="preserve"> the</w:t>
      </w:r>
      <w:r w:rsidR="00BF71AC" w:rsidRPr="002B7820">
        <w:rPr>
          <w:lang w:val="en-US"/>
        </w:rPr>
        <w:t>ir natural targets</w:t>
      </w:r>
      <w:r w:rsidR="00FC512B" w:rsidRPr="002B7820">
        <w:rPr>
          <w:lang w:val="en-US"/>
        </w:rPr>
        <w:t xml:space="preserve"> </w:t>
      </w:r>
      <w:r w:rsidR="00BF71AC" w:rsidRPr="002B7820">
        <w:rPr>
          <w:lang w:val="en-US"/>
        </w:rPr>
        <w:t>are</w:t>
      </w:r>
      <w:r w:rsidR="00185ABF" w:rsidRPr="002B7820">
        <w:rPr>
          <w:lang w:val="en-US"/>
        </w:rPr>
        <w:t xml:space="preserve"> unlicensed firms.</w:t>
      </w:r>
      <w:r w:rsidR="00C43CC1" w:rsidRPr="002B7820">
        <w:rPr>
          <w:lang w:val="en-US"/>
        </w:rPr>
        <w:t xml:space="preserve"> </w:t>
      </w:r>
      <w:r w:rsidR="000A3808" w:rsidRPr="002B7820">
        <w:rPr>
          <w:lang w:val="en-US"/>
        </w:rPr>
        <w:t>S</w:t>
      </w:r>
      <w:r w:rsidR="003823C6" w:rsidRPr="002B7820">
        <w:rPr>
          <w:lang w:val="en-US"/>
        </w:rPr>
        <w:t xml:space="preserve">urely </w:t>
      </w:r>
      <w:r w:rsidR="00185ABF" w:rsidRPr="002B7820">
        <w:rPr>
          <w:lang w:val="en-US"/>
        </w:rPr>
        <w:t xml:space="preserve">an unregulated entry – let alone a regulator-facilitated entry – of new </w:t>
      </w:r>
      <w:r w:rsidR="00301C83" w:rsidRPr="002B7820">
        <w:rPr>
          <w:lang w:val="en-US"/>
        </w:rPr>
        <w:t xml:space="preserve">would-be </w:t>
      </w:r>
      <w:r w:rsidR="00185ABF" w:rsidRPr="002B7820">
        <w:rPr>
          <w:lang w:val="en-US"/>
        </w:rPr>
        <w:t xml:space="preserve">competitors </w:t>
      </w:r>
      <w:r w:rsidR="00E05A67" w:rsidRPr="002B7820">
        <w:rPr>
          <w:lang w:val="en-US"/>
        </w:rPr>
        <w:t xml:space="preserve">to the regulated sector </w:t>
      </w:r>
      <w:r w:rsidR="00185ABF" w:rsidRPr="002B7820">
        <w:rPr>
          <w:lang w:val="en-US"/>
        </w:rPr>
        <w:t xml:space="preserve">is not in the </w:t>
      </w:r>
      <w:r w:rsidR="00185ABF" w:rsidRPr="002B7820">
        <w:rPr>
          <w:iCs/>
          <w:lang w:val="en-US"/>
        </w:rPr>
        <w:t>mutual interest</w:t>
      </w:r>
      <w:r w:rsidR="00185ABF" w:rsidRPr="002B7820">
        <w:rPr>
          <w:i/>
          <w:lang w:val="en-US"/>
        </w:rPr>
        <w:t xml:space="preserve"> </w:t>
      </w:r>
      <w:r w:rsidR="00185ABF" w:rsidRPr="002B7820">
        <w:rPr>
          <w:lang w:val="en-US"/>
        </w:rPr>
        <w:t xml:space="preserve">of the parties to </w:t>
      </w:r>
      <w:r w:rsidR="00185ABF" w:rsidRPr="002B7820">
        <w:rPr>
          <w:i/>
          <w:lang w:val="en-US"/>
        </w:rPr>
        <w:t>existing</w:t>
      </w:r>
      <w:r w:rsidR="00185ABF" w:rsidRPr="002B7820">
        <w:rPr>
          <w:lang w:val="en-US"/>
        </w:rPr>
        <w:t xml:space="preserve"> </w:t>
      </w:r>
      <w:r w:rsidR="009B3338" w:rsidRPr="002B7820">
        <w:rPr>
          <w:lang w:val="en-US"/>
        </w:rPr>
        <w:t xml:space="preserve">regulatory </w:t>
      </w:r>
      <w:r w:rsidR="00171591" w:rsidRPr="002B7820">
        <w:rPr>
          <w:lang w:val="en-US"/>
        </w:rPr>
        <w:t>contracts</w:t>
      </w:r>
      <w:r w:rsidR="000A3808" w:rsidRPr="002B7820">
        <w:rPr>
          <w:lang w:val="en-US"/>
        </w:rPr>
        <w:t xml:space="preserve"> (recall that the purpose of governance in TCE is to help parties to realize </w:t>
      </w:r>
      <w:r w:rsidR="000A3808" w:rsidRPr="002B7820">
        <w:rPr>
          <w:i/>
          <w:iCs/>
          <w:lang w:val="en-US"/>
        </w:rPr>
        <w:t>mutual gains</w:t>
      </w:r>
      <w:r w:rsidR="000A3808" w:rsidRPr="002B7820">
        <w:rPr>
          <w:lang w:val="en-US"/>
        </w:rPr>
        <w:t xml:space="preserve">). </w:t>
      </w:r>
      <w:r w:rsidR="009B3338" w:rsidRPr="002B7820">
        <w:rPr>
          <w:lang w:val="en-US"/>
        </w:rPr>
        <w:t>Indeed, to the extent th</w:t>
      </w:r>
      <w:r w:rsidR="008F639C">
        <w:rPr>
          <w:lang w:val="en-US"/>
        </w:rPr>
        <w:t>at</w:t>
      </w:r>
      <w:r w:rsidR="009B3338" w:rsidRPr="002B7820">
        <w:rPr>
          <w:lang w:val="en-US"/>
        </w:rPr>
        <w:t xml:space="preserve"> existing regulatory contracts </w:t>
      </w:r>
      <w:r w:rsidR="000A3808" w:rsidRPr="002B7820">
        <w:rPr>
          <w:lang w:val="en-US"/>
        </w:rPr>
        <w:t>build</w:t>
      </w:r>
      <w:r w:rsidR="009B3338" w:rsidRPr="002B7820">
        <w:rPr>
          <w:lang w:val="en-US"/>
        </w:rPr>
        <w:t xml:space="preserve"> on reciprocal commitments,</w:t>
      </w:r>
      <w:r w:rsidR="00185ABF" w:rsidRPr="002B7820">
        <w:rPr>
          <w:lang w:val="en-US"/>
        </w:rPr>
        <w:t xml:space="preserve"> </w:t>
      </w:r>
      <w:r w:rsidR="009B3338" w:rsidRPr="002B7820">
        <w:rPr>
          <w:lang w:val="en-US"/>
        </w:rPr>
        <w:t>such</w:t>
      </w:r>
      <w:r w:rsidR="00185ABF" w:rsidRPr="002B7820">
        <w:rPr>
          <w:lang w:val="en-US"/>
        </w:rPr>
        <w:t xml:space="preserve"> access-enhancing measures could</w:t>
      </w:r>
      <w:r w:rsidR="000E4D98" w:rsidRPr="002B7820">
        <w:rPr>
          <w:lang w:val="en-US"/>
        </w:rPr>
        <w:t xml:space="preserve"> be seen as</w:t>
      </w:r>
      <w:r w:rsidR="00185ABF" w:rsidRPr="002B7820">
        <w:rPr>
          <w:lang w:val="en-US"/>
        </w:rPr>
        <w:t xml:space="preserve"> </w:t>
      </w:r>
      <w:r w:rsidR="002A0DAA" w:rsidRPr="002B7820">
        <w:rPr>
          <w:lang w:val="en-US"/>
        </w:rPr>
        <w:t>constitut</w:t>
      </w:r>
      <w:r w:rsidR="000E4D98" w:rsidRPr="002B7820">
        <w:rPr>
          <w:lang w:val="en-US"/>
        </w:rPr>
        <w:t>ing</w:t>
      </w:r>
      <w:r w:rsidR="00185ABF" w:rsidRPr="002B7820">
        <w:rPr>
          <w:lang w:val="en-US"/>
        </w:rPr>
        <w:t xml:space="preserve"> a breach </w:t>
      </w:r>
      <w:r w:rsidRPr="002B7820">
        <w:rPr>
          <w:lang w:val="en-US"/>
        </w:rPr>
        <w:t xml:space="preserve">by the regulator </w:t>
      </w:r>
      <w:r w:rsidR="00185ABF" w:rsidRPr="002B7820">
        <w:rPr>
          <w:lang w:val="en-US"/>
        </w:rPr>
        <w:t xml:space="preserve">of </w:t>
      </w:r>
      <w:r w:rsidR="00E05A67" w:rsidRPr="002B7820">
        <w:rPr>
          <w:lang w:val="en-US"/>
        </w:rPr>
        <w:t>the</w:t>
      </w:r>
      <w:r w:rsidR="00185ABF" w:rsidRPr="002B7820">
        <w:rPr>
          <w:lang w:val="en-US"/>
        </w:rPr>
        <w:t xml:space="preserve"> regulatory contract</w:t>
      </w:r>
      <w:r w:rsidR="002A0DAA" w:rsidRPr="002B7820">
        <w:rPr>
          <w:lang w:val="en-US"/>
        </w:rPr>
        <w:t>.</w:t>
      </w:r>
      <w:r w:rsidR="00185ABF" w:rsidRPr="002B7820">
        <w:rPr>
          <w:rStyle w:val="EndnoteReference"/>
          <w:lang w:val="en-US"/>
        </w:rPr>
        <w:endnoteReference w:id="11"/>
      </w:r>
    </w:p>
    <w:p w14:paraId="66F8C494" w14:textId="604B2C5B" w:rsidR="00057217" w:rsidRPr="002B7820" w:rsidRDefault="00CD646C" w:rsidP="003567BF">
      <w:pPr>
        <w:pStyle w:val="Doublespace"/>
        <w:rPr>
          <w:lang w:val="en-US"/>
        </w:rPr>
      </w:pPr>
      <w:r w:rsidRPr="002B7820">
        <w:rPr>
          <w:lang w:val="en-US"/>
        </w:rPr>
        <w:t>Time will tell the extent to which new financial technologies will disrupt existing business models in banking and finance</w:t>
      </w:r>
      <w:r w:rsidR="00965215" w:rsidRPr="002B7820">
        <w:rPr>
          <w:lang w:val="en-US"/>
        </w:rPr>
        <w:t>,</w:t>
      </w:r>
      <w:r w:rsidRPr="002B7820">
        <w:rPr>
          <w:lang w:val="en-US"/>
        </w:rPr>
        <w:t xml:space="preserve"> and thus destabilize existing regulatory bargains. </w:t>
      </w:r>
      <w:r w:rsidR="00C9682C" w:rsidRPr="002B7820">
        <w:rPr>
          <w:lang w:val="en-US"/>
        </w:rPr>
        <w:t xml:space="preserve">Recent regulations </w:t>
      </w:r>
      <w:r w:rsidR="00962BC8" w:rsidRPr="002B7820">
        <w:rPr>
          <w:lang w:val="en-US"/>
        </w:rPr>
        <w:t>never</w:t>
      </w:r>
      <w:r w:rsidR="00C9682C" w:rsidRPr="002B7820">
        <w:rPr>
          <w:lang w:val="en-US"/>
        </w:rPr>
        <w:t xml:space="preserve">theless </w:t>
      </w:r>
      <w:r w:rsidR="00233AE2" w:rsidRPr="002B7820">
        <w:rPr>
          <w:lang w:val="en-US"/>
        </w:rPr>
        <w:t xml:space="preserve">seem </w:t>
      </w:r>
      <w:r w:rsidR="00C9682C" w:rsidRPr="002B7820">
        <w:rPr>
          <w:lang w:val="en-US"/>
        </w:rPr>
        <w:t>to be</w:t>
      </w:r>
      <w:r w:rsidR="00962BC8" w:rsidRPr="002B7820">
        <w:rPr>
          <w:lang w:val="en-US"/>
        </w:rPr>
        <w:t xml:space="preserve"> paving the way for new entrants</w:t>
      </w:r>
      <w:r w:rsidR="00A670D7" w:rsidRPr="002B7820">
        <w:rPr>
          <w:lang w:val="en-US"/>
        </w:rPr>
        <w:t>,</w:t>
      </w:r>
      <w:r w:rsidR="00962BC8" w:rsidRPr="002B7820">
        <w:rPr>
          <w:lang w:val="en-US"/>
        </w:rPr>
        <w:t xml:space="preserve"> </w:t>
      </w:r>
      <w:r w:rsidR="00C9682C" w:rsidRPr="002B7820">
        <w:rPr>
          <w:lang w:val="en-US"/>
        </w:rPr>
        <w:t xml:space="preserve">especially </w:t>
      </w:r>
      <w:r w:rsidR="00233AE2" w:rsidRPr="002B7820">
        <w:rPr>
          <w:lang w:val="en-US"/>
        </w:rPr>
        <w:t>in the area of</w:t>
      </w:r>
      <w:r w:rsidR="00C9682C" w:rsidRPr="002B7820">
        <w:rPr>
          <w:lang w:val="en-US"/>
        </w:rPr>
        <w:t xml:space="preserve"> payment services and </w:t>
      </w:r>
      <w:r w:rsidR="00962BC8" w:rsidRPr="002B7820">
        <w:rPr>
          <w:lang w:val="en-US"/>
        </w:rPr>
        <w:t>retail banking (</w:t>
      </w:r>
      <w:proofErr w:type="spellStart"/>
      <w:r w:rsidR="00962BC8" w:rsidRPr="002B7820">
        <w:rPr>
          <w:lang w:val="en-US"/>
        </w:rPr>
        <w:t>Siciliani</w:t>
      </w:r>
      <w:proofErr w:type="spellEnd"/>
      <w:r w:rsidR="00962BC8" w:rsidRPr="002B7820">
        <w:rPr>
          <w:lang w:val="en-US"/>
        </w:rPr>
        <w:t xml:space="preserve"> 2018)</w:t>
      </w:r>
      <w:r w:rsidR="00A670D7" w:rsidRPr="002B7820">
        <w:rPr>
          <w:lang w:val="en-US"/>
        </w:rPr>
        <w:t>.</w:t>
      </w:r>
      <w:r w:rsidR="000244F0" w:rsidRPr="002B7820">
        <w:rPr>
          <w:lang w:val="en-US"/>
        </w:rPr>
        <w:t xml:space="preserve"> Combined with stricter capital requirements, fintech poses significant threats to banks’ market share in almost all lending segments (Goldman Sachs 2015).</w:t>
      </w:r>
    </w:p>
    <w:p w14:paraId="1D41F9E2" w14:textId="58AEF3EA" w:rsidR="00AD6C5A" w:rsidRPr="002B7820" w:rsidRDefault="003C6BB1" w:rsidP="003567BF">
      <w:pPr>
        <w:pStyle w:val="Doublespace"/>
        <w:rPr>
          <w:lang w:val="en-US"/>
        </w:rPr>
      </w:pPr>
      <w:r w:rsidRPr="002B7820">
        <w:rPr>
          <w:lang w:val="en-US"/>
        </w:rPr>
        <w:t>Meanwhile</w:t>
      </w:r>
      <w:r w:rsidR="00CD646C" w:rsidRPr="002B7820">
        <w:rPr>
          <w:lang w:val="en-US"/>
        </w:rPr>
        <w:t>, views on the value of competition in finance remain fundamentally divided. The “competition-stability” hypothesis assumes that competition in banking contributes to stability, whereas the “competition-fragility” hypothesis contends the exact opposite (see</w:t>
      </w:r>
      <w:r w:rsidR="00DD45A9" w:rsidRPr="002B7820">
        <w:rPr>
          <w:lang w:val="en-US"/>
        </w:rPr>
        <w:t xml:space="preserve"> </w:t>
      </w:r>
      <w:r w:rsidR="00CD646C" w:rsidRPr="002B7820">
        <w:rPr>
          <w:lang w:val="en-US"/>
        </w:rPr>
        <w:t xml:space="preserve">Allen </w:t>
      </w:r>
      <w:r w:rsidR="00DD45A9" w:rsidRPr="002B7820">
        <w:rPr>
          <w:lang w:val="en-US"/>
        </w:rPr>
        <w:t>&amp;</w:t>
      </w:r>
      <w:r w:rsidR="00CD646C" w:rsidRPr="002B7820">
        <w:rPr>
          <w:lang w:val="en-US"/>
        </w:rPr>
        <w:t xml:space="preserve"> Gale 2004, p</w:t>
      </w:r>
      <w:r w:rsidR="00312352">
        <w:rPr>
          <w:lang w:val="en-US"/>
        </w:rPr>
        <w:t>p</w:t>
      </w:r>
      <w:r w:rsidR="00CD646C" w:rsidRPr="002B7820">
        <w:rPr>
          <w:lang w:val="en-US"/>
        </w:rPr>
        <w:t>. 453</w:t>
      </w:r>
      <w:r w:rsidR="00A42774">
        <w:rPr>
          <w:lang w:val="en-US"/>
        </w:rPr>
        <w:t>‒</w:t>
      </w:r>
      <w:r w:rsidR="00CD646C" w:rsidRPr="002B7820">
        <w:rPr>
          <w:lang w:val="en-US"/>
        </w:rPr>
        <w:t xml:space="preserve">454; </w:t>
      </w:r>
      <w:proofErr w:type="spellStart"/>
      <w:r w:rsidR="00CD646C" w:rsidRPr="002B7820">
        <w:rPr>
          <w:lang w:val="en-US"/>
        </w:rPr>
        <w:t>Carletti</w:t>
      </w:r>
      <w:proofErr w:type="spellEnd"/>
      <w:r w:rsidR="00CD646C" w:rsidRPr="002B7820">
        <w:rPr>
          <w:lang w:val="en-US"/>
        </w:rPr>
        <w:t xml:space="preserve"> </w:t>
      </w:r>
      <w:r w:rsidR="00DD45A9" w:rsidRPr="002B7820">
        <w:rPr>
          <w:lang w:val="en-US"/>
        </w:rPr>
        <w:t>&amp;</w:t>
      </w:r>
      <w:r w:rsidR="00CD646C" w:rsidRPr="002B7820">
        <w:rPr>
          <w:lang w:val="en-US"/>
        </w:rPr>
        <w:t xml:space="preserve"> Hartman 2002, p. 2</w:t>
      </w:r>
      <w:r w:rsidR="00DD45A9" w:rsidRPr="002B7820">
        <w:rPr>
          <w:lang w:val="en-US"/>
        </w:rPr>
        <w:t>; Beck 2008</w:t>
      </w:r>
      <w:r w:rsidR="00CD646C" w:rsidRPr="002B7820">
        <w:rPr>
          <w:lang w:val="en-US"/>
        </w:rPr>
        <w:t>).</w:t>
      </w:r>
      <w:r w:rsidR="00AA5EDD" w:rsidRPr="002B7820">
        <w:rPr>
          <w:lang w:val="en-US"/>
        </w:rPr>
        <w:t xml:space="preserve"> </w:t>
      </w:r>
      <w:r w:rsidR="00AD6C5A" w:rsidRPr="002B7820">
        <w:rPr>
          <w:lang w:val="en-US"/>
        </w:rPr>
        <w:t xml:space="preserve">Perfectly reflecting our present state of ignorance, </w:t>
      </w:r>
      <w:r w:rsidR="00A139C1" w:rsidRPr="002B7820">
        <w:rPr>
          <w:lang w:val="en-US"/>
        </w:rPr>
        <w:t xml:space="preserve">it is currently </w:t>
      </w:r>
      <w:r w:rsidR="00AD6C5A" w:rsidRPr="002B7820">
        <w:rPr>
          <w:lang w:val="en-US"/>
        </w:rPr>
        <w:t>debate</w:t>
      </w:r>
      <w:r w:rsidR="00A139C1" w:rsidRPr="002B7820">
        <w:rPr>
          <w:lang w:val="en-US"/>
        </w:rPr>
        <w:t>d</w:t>
      </w:r>
      <w:r w:rsidR="00AD6C5A" w:rsidRPr="002B7820">
        <w:rPr>
          <w:lang w:val="en-US"/>
        </w:rPr>
        <w:t xml:space="preserve"> whether the playing field in banking should be levelled by extending traditional measures such as </w:t>
      </w:r>
      <w:r w:rsidR="00AD6C5A" w:rsidRPr="002B7820">
        <w:rPr>
          <w:lang w:val="en-US"/>
        </w:rPr>
        <w:lastRenderedPageBreak/>
        <w:t>capital regulation (</w:t>
      </w:r>
      <w:proofErr w:type="spellStart"/>
      <w:r w:rsidR="00AD6C5A" w:rsidRPr="002B7820">
        <w:rPr>
          <w:lang w:val="en-US"/>
        </w:rPr>
        <w:t>Krishnamurty</w:t>
      </w:r>
      <w:proofErr w:type="spellEnd"/>
      <w:r w:rsidR="00AD6C5A" w:rsidRPr="002B7820">
        <w:rPr>
          <w:lang w:val="en-US"/>
        </w:rPr>
        <w:t xml:space="preserve"> 2014, p. 284) and deposit insurance (Gorton and </w:t>
      </w:r>
      <w:proofErr w:type="spellStart"/>
      <w:r w:rsidR="00AD6C5A" w:rsidRPr="002B7820">
        <w:rPr>
          <w:lang w:val="en-US"/>
        </w:rPr>
        <w:t>Metrick</w:t>
      </w:r>
      <w:proofErr w:type="spellEnd"/>
      <w:r w:rsidR="00AD6C5A" w:rsidRPr="002B7820">
        <w:rPr>
          <w:lang w:val="en-US"/>
        </w:rPr>
        <w:t xml:space="preserve"> 2010) to the shadow banking sector (see section 2), or whether bank capital requirements should instead be relaxed to curb the unavoidable flow of capital to the unregulated corners of the financial system (</w:t>
      </w:r>
      <w:proofErr w:type="spellStart"/>
      <w:r w:rsidR="00AD6C5A" w:rsidRPr="002B7820">
        <w:rPr>
          <w:lang w:val="en-US"/>
        </w:rPr>
        <w:t>Plantin</w:t>
      </w:r>
      <w:proofErr w:type="spellEnd"/>
      <w:r w:rsidR="00AD6C5A" w:rsidRPr="002B7820">
        <w:rPr>
          <w:lang w:val="en-US"/>
        </w:rPr>
        <w:t xml:space="preserve"> 2014).</w:t>
      </w:r>
    </w:p>
    <w:p w14:paraId="35D106A5" w14:textId="68C00F0A" w:rsidR="00F53C5A" w:rsidRPr="002B7820" w:rsidRDefault="001F58F6" w:rsidP="003567BF">
      <w:pPr>
        <w:pStyle w:val="Doublespace"/>
        <w:rPr>
          <w:lang w:val="en-US"/>
        </w:rPr>
      </w:pPr>
      <w:r w:rsidRPr="002B7820">
        <w:rPr>
          <w:lang w:val="en-US"/>
        </w:rPr>
        <w:t xml:space="preserve">The </w:t>
      </w:r>
      <w:r w:rsidR="00FE6F90" w:rsidRPr="002B7820">
        <w:rPr>
          <w:lang w:val="en-US"/>
        </w:rPr>
        <w:t>risk</w:t>
      </w:r>
      <w:r w:rsidR="00865E2E" w:rsidRPr="002B7820">
        <w:rPr>
          <w:lang w:val="en-US"/>
        </w:rPr>
        <w:t xml:space="preserve"> </w:t>
      </w:r>
      <w:r w:rsidR="00FE6F90" w:rsidRPr="002B7820">
        <w:rPr>
          <w:lang w:val="en-US"/>
        </w:rPr>
        <w:t>is</w:t>
      </w:r>
      <w:r w:rsidRPr="002B7820">
        <w:rPr>
          <w:lang w:val="en-US"/>
        </w:rPr>
        <w:t xml:space="preserve"> nevertheless</w:t>
      </w:r>
      <w:r w:rsidR="00FE6F90" w:rsidRPr="002B7820">
        <w:rPr>
          <w:lang w:val="en-US"/>
        </w:rPr>
        <w:t xml:space="preserve"> </w:t>
      </w:r>
      <w:r w:rsidR="00865E2E" w:rsidRPr="002B7820">
        <w:rPr>
          <w:lang w:val="en-US"/>
        </w:rPr>
        <w:t>credible</w:t>
      </w:r>
      <w:r w:rsidR="00540299" w:rsidRPr="002B7820">
        <w:rPr>
          <w:lang w:val="en-US"/>
        </w:rPr>
        <w:t xml:space="preserve"> </w:t>
      </w:r>
      <w:r w:rsidR="00FE6F90" w:rsidRPr="002B7820">
        <w:rPr>
          <w:lang w:val="en-US"/>
        </w:rPr>
        <w:t xml:space="preserve">that </w:t>
      </w:r>
      <w:r w:rsidR="00037786" w:rsidRPr="002B7820">
        <w:rPr>
          <w:lang w:val="en-US"/>
        </w:rPr>
        <w:t>banks</w:t>
      </w:r>
      <w:r w:rsidR="007613B3" w:rsidRPr="002B7820">
        <w:rPr>
          <w:lang w:val="en-US"/>
        </w:rPr>
        <w:t xml:space="preserve"> adjust their</w:t>
      </w:r>
      <w:r w:rsidR="00037786" w:rsidRPr="002B7820">
        <w:rPr>
          <w:lang w:val="en-US"/>
        </w:rPr>
        <w:t xml:space="preserve"> level of capital </w:t>
      </w:r>
      <w:r w:rsidR="00540299" w:rsidRPr="002B7820">
        <w:rPr>
          <w:lang w:val="en-US"/>
        </w:rPr>
        <w:t>and risk</w:t>
      </w:r>
      <w:r w:rsidR="00A51AC9">
        <w:rPr>
          <w:lang w:val="en-US"/>
        </w:rPr>
        <w:t>-</w:t>
      </w:r>
      <w:r w:rsidR="00540299" w:rsidRPr="002B7820">
        <w:rPr>
          <w:lang w:val="en-US"/>
        </w:rPr>
        <w:t xml:space="preserve">taking </w:t>
      </w:r>
      <w:r w:rsidR="00037786" w:rsidRPr="002B7820">
        <w:rPr>
          <w:lang w:val="en-US"/>
        </w:rPr>
        <w:t>to competition pressures</w:t>
      </w:r>
      <w:r w:rsidR="00540299" w:rsidRPr="002B7820">
        <w:rPr>
          <w:lang w:val="en-US"/>
        </w:rPr>
        <w:t xml:space="preserve"> (Allen and Gale 2008</w:t>
      </w:r>
      <w:r w:rsidR="0048669A" w:rsidRPr="002B7820">
        <w:rPr>
          <w:lang w:val="en-US"/>
        </w:rPr>
        <w:t xml:space="preserve">; </w:t>
      </w:r>
      <w:proofErr w:type="spellStart"/>
      <w:r w:rsidR="00037786" w:rsidRPr="002B7820">
        <w:rPr>
          <w:lang w:val="en-US"/>
        </w:rPr>
        <w:t>Krishnamurty</w:t>
      </w:r>
      <w:proofErr w:type="spellEnd"/>
      <w:r w:rsidR="00037786" w:rsidRPr="002B7820">
        <w:rPr>
          <w:lang w:val="en-US"/>
        </w:rPr>
        <w:t xml:space="preserve"> </w:t>
      </w:r>
      <w:r w:rsidR="00865E2E" w:rsidRPr="002B7820">
        <w:rPr>
          <w:lang w:val="en-US"/>
        </w:rPr>
        <w:t>2014</w:t>
      </w:r>
      <w:r w:rsidR="00037786" w:rsidRPr="002B7820">
        <w:rPr>
          <w:lang w:val="en-US"/>
        </w:rPr>
        <w:t>)</w:t>
      </w:r>
      <w:r w:rsidR="00E076D9" w:rsidRPr="002B7820">
        <w:rPr>
          <w:lang w:val="en-US"/>
        </w:rPr>
        <w:t>.</w:t>
      </w:r>
      <w:r w:rsidR="00037786" w:rsidRPr="002B7820">
        <w:rPr>
          <w:lang w:val="en-US"/>
        </w:rPr>
        <w:t xml:space="preserve"> </w:t>
      </w:r>
      <w:r w:rsidR="00D345D1" w:rsidRPr="002B7820">
        <w:rPr>
          <w:lang w:val="en-US"/>
        </w:rPr>
        <w:t>While</w:t>
      </w:r>
      <w:r w:rsidR="00EF2A07" w:rsidRPr="002B7820">
        <w:rPr>
          <w:lang w:val="en-US"/>
        </w:rPr>
        <w:t xml:space="preserve"> disturb</w:t>
      </w:r>
      <w:r w:rsidR="00D345D1" w:rsidRPr="002B7820">
        <w:rPr>
          <w:lang w:val="en-US"/>
        </w:rPr>
        <w:t>ing</w:t>
      </w:r>
      <w:r w:rsidR="00EF2A07" w:rsidRPr="002B7820">
        <w:rPr>
          <w:lang w:val="en-US"/>
        </w:rPr>
        <w:t xml:space="preserve"> the continuity of existing regulatory relationships and possibly prompt</w:t>
      </w:r>
      <w:r w:rsidR="00D345D1" w:rsidRPr="002B7820">
        <w:rPr>
          <w:lang w:val="en-US"/>
        </w:rPr>
        <w:t>ing</w:t>
      </w:r>
      <w:r w:rsidR="00EF2A07" w:rsidRPr="002B7820">
        <w:rPr>
          <w:lang w:val="en-US"/>
        </w:rPr>
        <w:t xml:space="preserve"> regulatory arbitrage, </w:t>
      </w:r>
      <w:r w:rsidR="00AD6C5A" w:rsidRPr="002B7820">
        <w:rPr>
          <w:lang w:val="en-US"/>
        </w:rPr>
        <w:t xml:space="preserve">the present push towards </w:t>
      </w:r>
      <w:r w:rsidR="00D345D1" w:rsidRPr="002B7820">
        <w:rPr>
          <w:lang w:val="en-US"/>
        </w:rPr>
        <w:t>deregulation</w:t>
      </w:r>
      <w:r w:rsidR="00EF2A07" w:rsidRPr="002B7820">
        <w:rPr>
          <w:lang w:val="en-US"/>
        </w:rPr>
        <w:t xml:space="preserve"> will also</w:t>
      </w:r>
      <w:r w:rsidR="005A2876" w:rsidRPr="002B7820">
        <w:rPr>
          <w:lang w:val="en-US"/>
        </w:rPr>
        <w:t xml:space="preserve"> make financial regulation </w:t>
      </w:r>
      <w:r w:rsidR="005A2876" w:rsidRPr="002B7820">
        <w:rPr>
          <w:i/>
          <w:iCs/>
          <w:lang w:val="en-US"/>
        </w:rPr>
        <w:t>less relational</w:t>
      </w:r>
      <w:r w:rsidR="005A2876" w:rsidRPr="002B7820">
        <w:rPr>
          <w:lang w:val="en-US"/>
        </w:rPr>
        <w:t xml:space="preserve"> by</w:t>
      </w:r>
      <w:r w:rsidR="00EF2A07" w:rsidRPr="002B7820">
        <w:rPr>
          <w:lang w:val="en-US"/>
        </w:rPr>
        <w:t xml:space="preserve"> increas</w:t>
      </w:r>
      <w:r w:rsidR="005A2876" w:rsidRPr="002B7820">
        <w:rPr>
          <w:lang w:val="en-US"/>
        </w:rPr>
        <w:t>ing</w:t>
      </w:r>
      <w:r w:rsidR="00EF2A07" w:rsidRPr="002B7820">
        <w:rPr>
          <w:lang w:val="en-US"/>
        </w:rPr>
        <w:t xml:space="preserve"> the number and diversity of interacting participants (Rossi 2005, p. 23).</w:t>
      </w:r>
      <w:bookmarkStart w:id="11" w:name="_Toc480286201"/>
      <w:bookmarkStart w:id="12" w:name="_Toc441583223"/>
    </w:p>
    <w:p w14:paraId="5AE8E071" w14:textId="3F2A6DF3" w:rsidR="00D8017D" w:rsidRPr="002B7820" w:rsidRDefault="00545DB2" w:rsidP="003567BF">
      <w:pPr>
        <w:pStyle w:val="Otsikko1"/>
        <w:tabs>
          <w:tab w:val="left" w:pos="7225"/>
        </w:tabs>
        <w:spacing w:line="480" w:lineRule="auto"/>
        <w:jc w:val="both"/>
        <w:rPr>
          <w:lang w:val="en-US"/>
        </w:rPr>
      </w:pPr>
      <w:bookmarkStart w:id="13" w:name="_Toc476113293"/>
      <w:bookmarkEnd w:id="11"/>
      <w:bookmarkEnd w:id="12"/>
      <w:r w:rsidRPr="002B7820">
        <w:rPr>
          <w:lang w:val="en-US"/>
        </w:rPr>
        <w:t>Conclu</w:t>
      </w:r>
      <w:bookmarkEnd w:id="13"/>
      <w:r w:rsidR="00F35C81" w:rsidRPr="002B7820">
        <w:rPr>
          <w:lang w:val="en-US"/>
        </w:rPr>
        <w:t>ding remarks</w:t>
      </w:r>
    </w:p>
    <w:p w14:paraId="09100A7A" w14:textId="0DE041FC" w:rsidR="00A72663" w:rsidRPr="002B7820" w:rsidRDefault="003B6304" w:rsidP="003567BF">
      <w:pPr>
        <w:pStyle w:val="Doublespace"/>
        <w:ind w:firstLine="0"/>
        <w:rPr>
          <w:lang w:val="en-US"/>
        </w:rPr>
      </w:pPr>
      <w:r w:rsidRPr="002B7820">
        <w:rPr>
          <w:lang w:val="en-US"/>
        </w:rPr>
        <w:t>Thi</w:t>
      </w:r>
      <w:r w:rsidR="003828EA" w:rsidRPr="002B7820">
        <w:rPr>
          <w:lang w:val="en-US"/>
        </w:rPr>
        <w:t>s</w:t>
      </w:r>
      <w:r w:rsidRPr="002B7820">
        <w:rPr>
          <w:lang w:val="en-US"/>
        </w:rPr>
        <w:t xml:space="preserve"> article </w:t>
      </w:r>
      <w:r w:rsidR="00D924B8" w:rsidRPr="002B7820">
        <w:rPr>
          <w:lang w:val="en-US"/>
        </w:rPr>
        <w:t xml:space="preserve">has </w:t>
      </w:r>
      <w:r w:rsidRPr="002B7820">
        <w:rPr>
          <w:lang w:val="en-US"/>
        </w:rPr>
        <w:t>sought to redefine the</w:t>
      </w:r>
      <w:r w:rsidR="003828EA" w:rsidRPr="002B7820">
        <w:rPr>
          <w:lang w:val="en-US"/>
        </w:rPr>
        <w:t xml:space="preserve"> classic problem of regulatory arbitrage by</w:t>
      </w:r>
      <w:r w:rsidRPr="002B7820">
        <w:rPr>
          <w:lang w:val="en-US"/>
        </w:rPr>
        <w:t xml:space="preserve"> using the framework </w:t>
      </w:r>
      <w:r w:rsidR="00D924B8" w:rsidRPr="002B7820">
        <w:rPr>
          <w:lang w:val="en-US"/>
        </w:rPr>
        <w:t xml:space="preserve">and vocabulary </w:t>
      </w:r>
      <w:r w:rsidRPr="002B7820">
        <w:rPr>
          <w:lang w:val="en-US"/>
        </w:rPr>
        <w:t>of transaction cost economics</w:t>
      </w:r>
      <w:r w:rsidR="00A72663" w:rsidRPr="002B7820">
        <w:rPr>
          <w:lang w:val="en-US"/>
        </w:rPr>
        <w:t>.</w:t>
      </w:r>
      <w:r w:rsidRPr="002B7820">
        <w:rPr>
          <w:lang w:val="en-US"/>
        </w:rPr>
        <w:t xml:space="preserve"> </w:t>
      </w:r>
      <w:r w:rsidR="00A72663" w:rsidRPr="002B7820">
        <w:rPr>
          <w:lang w:val="en-US"/>
        </w:rPr>
        <w:t>R</w:t>
      </w:r>
      <w:r w:rsidR="00763DE0" w:rsidRPr="002B7820">
        <w:rPr>
          <w:lang w:val="en-US"/>
        </w:rPr>
        <w:t>egulatory arbitrage</w:t>
      </w:r>
      <w:r w:rsidRPr="002B7820">
        <w:rPr>
          <w:lang w:val="en-US"/>
        </w:rPr>
        <w:t xml:space="preserve"> </w:t>
      </w:r>
      <w:r w:rsidR="00A72663" w:rsidRPr="002B7820">
        <w:rPr>
          <w:lang w:val="en-US"/>
        </w:rPr>
        <w:t xml:space="preserve">was therefore understood </w:t>
      </w:r>
      <w:r w:rsidRPr="002B7820">
        <w:rPr>
          <w:lang w:val="en-US"/>
        </w:rPr>
        <w:t>as</w:t>
      </w:r>
      <w:r w:rsidR="00A72663" w:rsidRPr="002B7820">
        <w:rPr>
          <w:lang w:val="en-US"/>
        </w:rPr>
        <w:t xml:space="preserve"> an</w:t>
      </w:r>
      <w:r w:rsidRPr="002B7820">
        <w:rPr>
          <w:lang w:val="en-US"/>
        </w:rPr>
        <w:t xml:space="preserve"> example of post-contractual firm opportunism</w:t>
      </w:r>
      <w:r w:rsidR="00763DE0" w:rsidRPr="002B7820">
        <w:rPr>
          <w:lang w:val="en-US"/>
        </w:rPr>
        <w:t>,</w:t>
      </w:r>
      <w:r w:rsidR="00A72663" w:rsidRPr="002B7820">
        <w:rPr>
          <w:lang w:val="en-US"/>
        </w:rPr>
        <w:t xml:space="preserve"> </w:t>
      </w:r>
      <w:r w:rsidR="00A139C1" w:rsidRPr="002B7820">
        <w:rPr>
          <w:lang w:val="en-US"/>
        </w:rPr>
        <w:t>made possible by</w:t>
      </w:r>
      <w:r w:rsidR="00763DE0" w:rsidRPr="002B7820">
        <w:rPr>
          <w:lang w:val="en-US"/>
        </w:rPr>
        <w:t xml:space="preserve"> incomplete financial laws as well as the</w:t>
      </w:r>
      <w:r w:rsidRPr="002B7820">
        <w:rPr>
          <w:lang w:val="en-US"/>
        </w:rPr>
        <w:t xml:space="preserve"> mobile and elastic nature of finance.</w:t>
      </w:r>
      <w:r w:rsidR="00A72663" w:rsidRPr="002B7820">
        <w:rPr>
          <w:lang w:val="en-US"/>
        </w:rPr>
        <w:t xml:space="preserve"> </w:t>
      </w:r>
      <w:r w:rsidR="006626D2" w:rsidRPr="002B7820">
        <w:rPr>
          <w:lang w:val="en-US"/>
        </w:rPr>
        <w:t xml:space="preserve">A </w:t>
      </w:r>
      <w:r w:rsidR="00A139C1" w:rsidRPr="002B7820">
        <w:rPr>
          <w:lang w:val="en-US"/>
        </w:rPr>
        <w:t>relational</w:t>
      </w:r>
      <w:r w:rsidR="006626D2" w:rsidRPr="002B7820">
        <w:rPr>
          <w:lang w:val="en-US"/>
        </w:rPr>
        <w:t xml:space="preserve"> approach to r</w:t>
      </w:r>
      <w:r w:rsidR="00B46765" w:rsidRPr="002B7820">
        <w:rPr>
          <w:lang w:val="en-US"/>
        </w:rPr>
        <w:t xml:space="preserve">egulatory arbitrage </w:t>
      </w:r>
      <w:r w:rsidR="006626D2" w:rsidRPr="002B7820">
        <w:rPr>
          <w:lang w:val="en-US"/>
        </w:rPr>
        <w:t xml:space="preserve">shows that it </w:t>
      </w:r>
      <w:r w:rsidR="00B46765" w:rsidRPr="002B7820">
        <w:rPr>
          <w:lang w:val="en-US"/>
        </w:rPr>
        <w:t>is not a technical compliance problem but a governance problem that must be addressed by specific governance mechanisms</w:t>
      </w:r>
      <w:r w:rsidR="00A139C1" w:rsidRPr="002B7820">
        <w:rPr>
          <w:lang w:val="en-US"/>
        </w:rPr>
        <w:t>.</w:t>
      </w:r>
      <w:r w:rsidR="00B46765" w:rsidRPr="002B7820">
        <w:rPr>
          <w:lang w:val="en-US"/>
        </w:rPr>
        <w:t xml:space="preserve"> In designing </w:t>
      </w:r>
      <w:r w:rsidR="00E21BD8" w:rsidRPr="002B7820">
        <w:rPr>
          <w:lang w:val="en-US"/>
        </w:rPr>
        <w:t>such governance structures</w:t>
      </w:r>
      <w:r w:rsidR="00B46765" w:rsidRPr="002B7820">
        <w:rPr>
          <w:lang w:val="en-US"/>
        </w:rPr>
        <w:t>, we must ultimately answer the question: what are the mutual interests on which the stability and continuity of the regulatory bargain is founded</w:t>
      </w:r>
      <w:r w:rsidR="008B4FD0">
        <w:rPr>
          <w:lang w:val="en-US"/>
        </w:rPr>
        <w:t>?</w:t>
      </w:r>
      <w:r w:rsidR="00CB44F1" w:rsidRPr="002B7820">
        <w:rPr>
          <w:lang w:val="en-US"/>
        </w:rPr>
        <w:t xml:space="preserve"> To that end, t</w:t>
      </w:r>
      <w:r w:rsidR="00A72663" w:rsidRPr="002B7820">
        <w:rPr>
          <w:lang w:val="en-US"/>
        </w:rPr>
        <w:t xml:space="preserve">he </w:t>
      </w:r>
      <w:r w:rsidR="004766A3" w:rsidRPr="002B7820">
        <w:rPr>
          <w:lang w:val="en-US"/>
        </w:rPr>
        <w:t>article</w:t>
      </w:r>
      <w:r w:rsidR="00A72663" w:rsidRPr="002B7820">
        <w:rPr>
          <w:lang w:val="en-US"/>
        </w:rPr>
        <w:t xml:space="preserve"> discussed the</w:t>
      </w:r>
      <w:r w:rsidR="005068C2" w:rsidRPr="002B7820">
        <w:rPr>
          <w:lang w:val="en-US"/>
        </w:rPr>
        <w:t xml:space="preserve"> possible benefits of what was termed relational regulation. </w:t>
      </w:r>
      <w:r w:rsidR="00A72663" w:rsidRPr="002B7820">
        <w:rPr>
          <w:lang w:val="en-US"/>
        </w:rPr>
        <w:t xml:space="preserve">Relational regulation, just as relational contracts, provides an adaptive </w:t>
      </w:r>
      <w:r w:rsidR="00A72663" w:rsidRPr="002B7820">
        <w:rPr>
          <w:lang w:val="en-US"/>
        </w:rPr>
        <w:lastRenderedPageBreak/>
        <w:t>framework for long-term and iterative regulatory relationships characterized by uncertainty, complexity, and interdependence.</w:t>
      </w:r>
    </w:p>
    <w:p w14:paraId="05C7E8EF" w14:textId="4AD04E8B" w:rsidR="00CC66FC" w:rsidRPr="002B7820" w:rsidRDefault="00FB0E04" w:rsidP="003567BF">
      <w:pPr>
        <w:pStyle w:val="Doublespace"/>
        <w:rPr>
          <w:lang w:val="en-US"/>
        </w:rPr>
      </w:pPr>
      <w:r w:rsidRPr="002B7820">
        <w:rPr>
          <w:lang w:val="en-US"/>
        </w:rPr>
        <w:t xml:space="preserve">How does </w:t>
      </w:r>
      <w:r w:rsidR="00E21BD8" w:rsidRPr="002B7820">
        <w:rPr>
          <w:lang w:val="en-US"/>
        </w:rPr>
        <w:t>a transaction cost</w:t>
      </w:r>
      <w:r w:rsidRPr="002B7820">
        <w:rPr>
          <w:lang w:val="en-US"/>
        </w:rPr>
        <w:t xml:space="preserve"> approach </w:t>
      </w:r>
      <w:r w:rsidR="00E21BD8" w:rsidRPr="002B7820">
        <w:rPr>
          <w:lang w:val="en-US"/>
        </w:rPr>
        <w:t xml:space="preserve">to financial regulation </w:t>
      </w:r>
      <w:r w:rsidRPr="002B7820">
        <w:rPr>
          <w:lang w:val="en-US"/>
        </w:rPr>
        <w:t xml:space="preserve">relate to the predominant approaches to financial regulation? </w:t>
      </w:r>
      <w:r w:rsidR="00D15CB4" w:rsidRPr="002B7820">
        <w:rPr>
          <w:lang w:val="en-US"/>
        </w:rPr>
        <w:t>The job of financial regulation is to correct market failures and thus improve the functioning of the financial system (</w:t>
      </w:r>
      <w:proofErr w:type="spellStart"/>
      <w:r w:rsidR="00D15CB4" w:rsidRPr="002B7820">
        <w:rPr>
          <w:lang w:val="en-US"/>
        </w:rPr>
        <w:t>Armour</w:t>
      </w:r>
      <w:proofErr w:type="spellEnd"/>
      <w:r w:rsidR="00D15CB4" w:rsidRPr="002B7820">
        <w:rPr>
          <w:lang w:val="en-US"/>
        </w:rPr>
        <w:t xml:space="preserve"> </w:t>
      </w:r>
      <w:r w:rsidR="00D15CB4" w:rsidRPr="002B7820">
        <w:rPr>
          <w:i/>
          <w:iCs/>
          <w:lang w:val="en-US"/>
        </w:rPr>
        <w:t xml:space="preserve">et al. </w:t>
      </w:r>
      <w:r w:rsidR="00D15CB4" w:rsidRPr="002B7820">
        <w:rPr>
          <w:lang w:val="en-US"/>
        </w:rPr>
        <w:t xml:space="preserve">2016, </w:t>
      </w:r>
      <w:r w:rsidR="008B4FD0">
        <w:rPr>
          <w:lang w:val="en-US"/>
        </w:rPr>
        <w:t xml:space="preserve">pp. </w:t>
      </w:r>
      <w:r w:rsidR="00D15CB4" w:rsidRPr="002B7820">
        <w:rPr>
          <w:lang w:val="en-US"/>
        </w:rPr>
        <w:t>51</w:t>
      </w:r>
      <w:r w:rsidR="00A42774">
        <w:rPr>
          <w:lang w:val="en-US"/>
        </w:rPr>
        <w:t>‒</w:t>
      </w:r>
      <w:r w:rsidR="00D15CB4" w:rsidRPr="002B7820">
        <w:rPr>
          <w:lang w:val="en-US"/>
        </w:rPr>
        <w:t xml:space="preserve">53). Such </w:t>
      </w:r>
      <w:r w:rsidRPr="002B7820">
        <w:rPr>
          <w:lang w:val="en-US"/>
        </w:rPr>
        <w:t>“</w:t>
      </w:r>
      <w:r w:rsidR="00D15CB4" w:rsidRPr="002B7820">
        <w:rPr>
          <w:lang w:val="en-US"/>
        </w:rPr>
        <w:t>functional approaches</w:t>
      </w:r>
      <w:r w:rsidRPr="002B7820">
        <w:rPr>
          <w:lang w:val="en-US"/>
        </w:rPr>
        <w:t>”</w:t>
      </w:r>
      <w:r w:rsidR="00D15CB4" w:rsidRPr="002B7820">
        <w:rPr>
          <w:lang w:val="en-US"/>
        </w:rPr>
        <w:t xml:space="preserve"> assume that, just as the functions of the financial system are stable and universal (Merton and Bodie 1995), so are the market failure-o</w:t>
      </w:r>
      <w:r w:rsidRPr="002B7820">
        <w:rPr>
          <w:lang w:val="en-US"/>
        </w:rPr>
        <w:t>f</w:t>
      </w:r>
      <w:r w:rsidR="00D15CB4" w:rsidRPr="002B7820">
        <w:rPr>
          <w:lang w:val="en-US"/>
        </w:rPr>
        <w:t xml:space="preserve">fsetting functions of financial regulation (Llewellyn </w:t>
      </w:r>
      <w:r w:rsidR="00160F2F" w:rsidRPr="002B7820">
        <w:rPr>
          <w:lang w:val="en-US"/>
        </w:rPr>
        <w:t>2006</w:t>
      </w:r>
      <w:r w:rsidR="00462077" w:rsidRPr="002B7820">
        <w:rPr>
          <w:lang w:val="en-US"/>
        </w:rPr>
        <w:t xml:space="preserve">; see also </w:t>
      </w:r>
      <w:proofErr w:type="spellStart"/>
      <w:r w:rsidR="00462077" w:rsidRPr="002B7820">
        <w:rPr>
          <w:lang w:val="en-US"/>
        </w:rPr>
        <w:t>Schwarcz</w:t>
      </w:r>
      <w:proofErr w:type="spellEnd"/>
      <w:r w:rsidR="00462077" w:rsidRPr="002B7820">
        <w:rPr>
          <w:lang w:val="en-US"/>
        </w:rPr>
        <w:t xml:space="preserve"> 2015</w:t>
      </w:r>
      <w:r w:rsidR="00D15CB4" w:rsidRPr="002B7820">
        <w:rPr>
          <w:lang w:val="en-US"/>
        </w:rPr>
        <w:t xml:space="preserve">). We should obviously </w:t>
      </w:r>
      <w:r w:rsidRPr="002B7820">
        <w:rPr>
          <w:lang w:val="en-US"/>
        </w:rPr>
        <w:t xml:space="preserve">not </w:t>
      </w:r>
      <w:r w:rsidR="00D15CB4" w:rsidRPr="002B7820">
        <w:rPr>
          <w:lang w:val="en-US"/>
        </w:rPr>
        <w:t xml:space="preserve">ignore the policy goals of regulation: after all, </w:t>
      </w:r>
      <w:r w:rsidR="00AF0A35" w:rsidRPr="002B7820">
        <w:rPr>
          <w:lang w:val="en-US"/>
        </w:rPr>
        <w:t xml:space="preserve">TCE is a form of </w:t>
      </w:r>
      <w:r w:rsidR="00D15CB4" w:rsidRPr="002B7820">
        <w:rPr>
          <w:lang w:val="en-US"/>
        </w:rPr>
        <w:t xml:space="preserve">comparative institutional analysis </w:t>
      </w:r>
      <w:r w:rsidR="00AF0A35" w:rsidRPr="002B7820">
        <w:rPr>
          <w:lang w:val="en-US"/>
        </w:rPr>
        <w:t xml:space="preserve">which </w:t>
      </w:r>
      <w:r w:rsidR="00D15CB4" w:rsidRPr="002B7820">
        <w:rPr>
          <w:lang w:val="en-US"/>
        </w:rPr>
        <w:t xml:space="preserve">is ultimately about finding the best available institutional alternative for pursuing a given </w:t>
      </w:r>
      <w:r w:rsidR="00D15CB4" w:rsidRPr="002B7820">
        <w:rPr>
          <w:i/>
          <w:lang w:val="en-US"/>
        </w:rPr>
        <w:t>social goal</w:t>
      </w:r>
      <w:r w:rsidR="00D15CB4" w:rsidRPr="002B7820">
        <w:rPr>
          <w:lang w:val="en-US"/>
        </w:rPr>
        <w:t xml:space="preserve"> (</w:t>
      </w:r>
      <w:proofErr w:type="spellStart"/>
      <w:r w:rsidR="00D15CB4" w:rsidRPr="002B7820">
        <w:rPr>
          <w:lang w:val="en-US"/>
        </w:rPr>
        <w:t>Komesar</w:t>
      </w:r>
      <w:proofErr w:type="spellEnd"/>
      <w:r w:rsidR="00D15CB4" w:rsidRPr="002B7820">
        <w:rPr>
          <w:lang w:val="en-US"/>
        </w:rPr>
        <w:t xml:space="preserve"> 1994, p. 14).</w:t>
      </w:r>
      <w:r w:rsidR="00BF40CE" w:rsidRPr="002B7820">
        <w:rPr>
          <w:lang w:val="en-US"/>
        </w:rPr>
        <w:t xml:space="preserve"> However, the problem with functionalism is that</w:t>
      </w:r>
      <w:r w:rsidR="002B317B" w:rsidRPr="002B7820">
        <w:rPr>
          <w:lang w:val="en-US"/>
        </w:rPr>
        <w:t xml:space="preserve"> it</w:t>
      </w:r>
      <w:r w:rsidR="00BF40CE" w:rsidRPr="002B7820">
        <w:rPr>
          <w:lang w:val="en-US"/>
        </w:rPr>
        <w:t xml:space="preserve"> </w:t>
      </w:r>
      <w:r w:rsidR="003302D1" w:rsidRPr="002B7820">
        <w:rPr>
          <w:lang w:val="en-US"/>
        </w:rPr>
        <w:t>easily</w:t>
      </w:r>
      <w:r w:rsidR="008B4FD0">
        <w:rPr>
          <w:lang w:val="en-US"/>
        </w:rPr>
        <w:t xml:space="preserve"> gets</w:t>
      </w:r>
      <w:r w:rsidR="003302D1" w:rsidRPr="002B7820">
        <w:rPr>
          <w:lang w:val="en-US"/>
        </w:rPr>
        <w:t xml:space="preserve"> lost in the thicket of “interest theories”</w:t>
      </w:r>
      <w:r w:rsidR="001835CF" w:rsidRPr="002B7820">
        <w:rPr>
          <w:lang w:val="en-US"/>
        </w:rPr>
        <w:t>,</w:t>
      </w:r>
      <w:r w:rsidR="00AF4580" w:rsidRPr="002B7820">
        <w:rPr>
          <w:lang w:val="en-US"/>
        </w:rPr>
        <w:t xml:space="preserve"> </w:t>
      </w:r>
      <w:r w:rsidR="000A212C" w:rsidRPr="002B7820">
        <w:rPr>
          <w:lang w:val="en-US"/>
        </w:rPr>
        <w:t>which</w:t>
      </w:r>
      <w:r w:rsidR="00AF4580" w:rsidRPr="002B7820">
        <w:rPr>
          <w:lang w:val="en-US"/>
        </w:rPr>
        <w:t xml:space="preserve"> </w:t>
      </w:r>
      <w:r w:rsidR="002B317B" w:rsidRPr="002B7820">
        <w:rPr>
          <w:lang w:val="en-US"/>
        </w:rPr>
        <w:t xml:space="preserve">seek to </w:t>
      </w:r>
      <w:r w:rsidR="00AF4580" w:rsidRPr="002B7820">
        <w:rPr>
          <w:lang w:val="en-US"/>
        </w:rPr>
        <w:t>explain</w:t>
      </w:r>
      <w:r w:rsidR="000A212C" w:rsidRPr="002B7820">
        <w:rPr>
          <w:lang w:val="en-US"/>
        </w:rPr>
        <w:t xml:space="preserve"> </w:t>
      </w:r>
      <w:r w:rsidR="001835CF" w:rsidRPr="002B7820">
        <w:rPr>
          <w:lang w:val="en-US"/>
        </w:rPr>
        <w:t>the</w:t>
      </w:r>
      <w:r w:rsidR="00AF4580" w:rsidRPr="002B7820">
        <w:rPr>
          <w:lang w:val="en-US"/>
        </w:rPr>
        <w:t xml:space="preserve"> </w:t>
      </w:r>
      <w:r w:rsidR="001835CF" w:rsidRPr="002B7820">
        <w:rPr>
          <w:lang w:val="en-US"/>
        </w:rPr>
        <w:t xml:space="preserve">complex </w:t>
      </w:r>
      <w:r w:rsidR="00AF4580" w:rsidRPr="002B7820">
        <w:rPr>
          <w:lang w:val="en-US"/>
        </w:rPr>
        <w:t>motiv</w:t>
      </w:r>
      <w:r w:rsidR="001835CF" w:rsidRPr="002B7820">
        <w:rPr>
          <w:lang w:val="en-US"/>
        </w:rPr>
        <w:t>es behind</w:t>
      </w:r>
      <w:r w:rsidR="00AF4580" w:rsidRPr="002B7820">
        <w:rPr>
          <w:lang w:val="en-US"/>
        </w:rPr>
        <w:t xml:space="preserve"> </w:t>
      </w:r>
      <w:r w:rsidR="001835CF" w:rsidRPr="002B7820">
        <w:rPr>
          <w:lang w:val="en-US"/>
        </w:rPr>
        <w:t xml:space="preserve">policies and </w:t>
      </w:r>
      <w:r w:rsidR="00AF4580" w:rsidRPr="002B7820">
        <w:rPr>
          <w:lang w:val="en-US"/>
        </w:rPr>
        <w:t>regulation</w:t>
      </w:r>
      <w:r w:rsidR="003302D1" w:rsidRPr="002B7820">
        <w:rPr>
          <w:lang w:val="en-US"/>
        </w:rPr>
        <w:t>.</w:t>
      </w:r>
      <w:r w:rsidR="00AF4580" w:rsidRPr="002B7820">
        <w:rPr>
          <w:lang w:val="en-US"/>
        </w:rPr>
        <w:t xml:space="preserve"> </w:t>
      </w:r>
      <w:r w:rsidR="00AE3743" w:rsidRPr="002B7820">
        <w:rPr>
          <w:lang w:val="en-US"/>
        </w:rPr>
        <w:t>S</w:t>
      </w:r>
      <w:r w:rsidR="004B4597" w:rsidRPr="002B7820">
        <w:rPr>
          <w:lang w:val="en-US"/>
        </w:rPr>
        <w:t>uch a</w:t>
      </w:r>
      <w:r w:rsidR="00AF4580" w:rsidRPr="002B7820">
        <w:rPr>
          <w:lang w:val="en-US"/>
        </w:rPr>
        <w:t xml:space="preserve"> “search for a single theory of regulation” </w:t>
      </w:r>
      <w:r w:rsidR="00AE3743" w:rsidRPr="002B7820">
        <w:rPr>
          <w:lang w:val="en-US"/>
        </w:rPr>
        <w:t>might not be</w:t>
      </w:r>
      <w:r w:rsidR="00AF4580" w:rsidRPr="002B7820">
        <w:rPr>
          <w:lang w:val="en-US"/>
        </w:rPr>
        <w:t xml:space="preserve"> futile</w:t>
      </w:r>
      <w:r w:rsidR="00300AB9" w:rsidRPr="002B7820">
        <w:rPr>
          <w:lang w:val="en-US"/>
        </w:rPr>
        <w:t>,</w:t>
      </w:r>
      <w:r w:rsidR="00C20866" w:rsidRPr="002B7820">
        <w:rPr>
          <w:lang w:val="en-US"/>
        </w:rPr>
        <w:t xml:space="preserve"> as Priest </w:t>
      </w:r>
      <w:r w:rsidR="004D7C1D" w:rsidRPr="002B7820">
        <w:rPr>
          <w:lang w:val="en-US"/>
        </w:rPr>
        <w:t>argue</w:t>
      </w:r>
      <w:r w:rsidR="00C20866" w:rsidRPr="002B7820">
        <w:rPr>
          <w:lang w:val="en-US"/>
        </w:rPr>
        <w:t>s,</w:t>
      </w:r>
      <w:r w:rsidR="00300AB9" w:rsidRPr="002B7820">
        <w:rPr>
          <w:lang w:val="en-US"/>
        </w:rPr>
        <w:t xml:space="preserve"> </w:t>
      </w:r>
      <w:r w:rsidR="00AE3743" w:rsidRPr="002B7820">
        <w:rPr>
          <w:lang w:val="en-US"/>
        </w:rPr>
        <w:t xml:space="preserve">but they </w:t>
      </w:r>
      <w:r w:rsidR="00C20866" w:rsidRPr="002B7820">
        <w:rPr>
          <w:lang w:val="en-US"/>
        </w:rPr>
        <w:t xml:space="preserve">might indeed </w:t>
      </w:r>
      <w:r w:rsidR="00AF4580" w:rsidRPr="002B7820">
        <w:rPr>
          <w:lang w:val="en-US"/>
        </w:rPr>
        <w:t>defle</w:t>
      </w:r>
      <w:r w:rsidR="00275BFE" w:rsidRPr="002B7820">
        <w:rPr>
          <w:lang w:val="en-US"/>
        </w:rPr>
        <w:t>ct</w:t>
      </w:r>
      <w:r w:rsidR="00300AB9" w:rsidRPr="002B7820">
        <w:rPr>
          <w:lang w:val="en-US"/>
        </w:rPr>
        <w:t xml:space="preserve"> our</w:t>
      </w:r>
      <w:r w:rsidR="00AF4580" w:rsidRPr="002B7820">
        <w:rPr>
          <w:lang w:val="en-US"/>
        </w:rPr>
        <w:t xml:space="preserve"> attention from the complex relational dynamics affecting the</w:t>
      </w:r>
      <w:r w:rsidR="00275BFE" w:rsidRPr="002B7820">
        <w:rPr>
          <w:lang w:val="en-US"/>
        </w:rPr>
        <w:t xml:space="preserve"> regulatory</w:t>
      </w:r>
      <w:r w:rsidR="00AF4580" w:rsidRPr="002B7820">
        <w:rPr>
          <w:lang w:val="en-US"/>
        </w:rPr>
        <w:t xml:space="preserve"> relationship (Priest 1993). A</w:t>
      </w:r>
      <w:r w:rsidR="006E6DAD" w:rsidRPr="002B7820">
        <w:rPr>
          <w:lang w:val="en-US"/>
        </w:rPr>
        <w:t xml:space="preserve"> more</w:t>
      </w:r>
      <w:r w:rsidR="00AF4580" w:rsidRPr="002B7820">
        <w:rPr>
          <w:lang w:val="en-US"/>
        </w:rPr>
        <w:t xml:space="preserve"> relational view of regulation recognizes that the process and dynamics of regulation may matter just as much as its ends</w:t>
      </w:r>
      <w:r w:rsidR="00CF5C18" w:rsidRPr="002B7820">
        <w:rPr>
          <w:lang w:val="en-US"/>
        </w:rPr>
        <w:t xml:space="preserve"> </w:t>
      </w:r>
      <w:r w:rsidR="009E586C" w:rsidRPr="002B7820">
        <w:rPr>
          <w:lang w:val="en-US"/>
        </w:rPr>
        <w:t>(Rossi 20</w:t>
      </w:r>
      <w:r w:rsidR="00CC66FC" w:rsidRPr="002B7820">
        <w:rPr>
          <w:lang w:val="en-US"/>
        </w:rPr>
        <w:t>05</w:t>
      </w:r>
      <w:r w:rsidR="009E586C" w:rsidRPr="002B7820">
        <w:rPr>
          <w:lang w:val="en-US"/>
        </w:rPr>
        <w:t>, p. 10).</w:t>
      </w:r>
    </w:p>
    <w:p w14:paraId="7709BCA5" w14:textId="5B7D46C0" w:rsidR="005064BD" w:rsidRPr="002B7820" w:rsidRDefault="00235F6A" w:rsidP="003567BF">
      <w:pPr>
        <w:pStyle w:val="Doublespace"/>
        <w:rPr>
          <w:lang w:val="en-US"/>
        </w:rPr>
      </w:pPr>
      <w:r w:rsidRPr="002B7820">
        <w:rPr>
          <w:lang w:val="en-US"/>
        </w:rPr>
        <w:t xml:space="preserve">Finally, </w:t>
      </w:r>
      <w:r w:rsidR="005064BD" w:rsidRPr="002B7820">
        <w:rPr>
          <w:lang w:val="en-US"/>
        </w:rPr>
        <w:t>two</w:t>
      </w:r>
      <w:r w:rsidRPr="002B7820">
        <w:rPr>
          <w:lang w:val="en-US"/>
        </w:rPr>
        <w:t xml:space="preserve"> caveat</w:t>
      </w:r>
      <w:r w:rsidR="005064BD" w:rsidRPr="002B7820">
        <w:rPr>
          <w:lang w:val="en-US"/>
        </w:rPr>
        <w:t>s</w:t>
      </w:r>
      <w:r w:rsidRPr="002B7820">
        <w:rPr>
          <w:lang w:val="en-US"/>
        </w:rPr>
        <w:t>:</w:t>
      </w:r>
      <w:r w:rsidR="005064BD" w:rsidRPr="002B7820">
        <w:rPr>
          <w:lang w:val="en-US"/>
        </w:rPr>
        <w:t xml:space="preserve"> a fully-fledged transaction cost theory of financial regulation would be both positive</w:t>
      </w:r>
      <w:r w:rsidR="008B4FD0">
        <w:rPr>
          <w:lang w:val="en-US"/>
        </w:rPr>
        <w:t xml:space="preserve"> ‒</w:t>
      </w:r>
      <w:r w:rsidR="005064BD" w:rsidRPr="002B7820">
        <w:rPr>
          <w:lang w:val="en-US"/>
        </w:rPr>
        <w:t xml:space="preserve"> by explaining existing and emerging governance structures</w:t>
      </w:r>
      <w:r w:rsidR="008B4FD0">
        <w:rPr>
          <w:lang w:val="en-US"/>
        </w:rPr>
        <w:t xml:space="preserve"> ‒</w:t>
      </w:r>
      <w:r w:rsidR="005064BD" w:rsidRPr="002B7820">
        <w:rPr>
          <w:lang w:val="en-US"/>
        </w:rPr>
        <w:t xml:space="preserve"> as well as normative</w:t>
      </w:r>
      <w:r w:rsidR="008B4FD0">
        <w:rPr>
          <w:lang w:val="en-US"/>
        </w:rPr>
        <w:t xml:space="preserve"> ‒</w:t>
      </w:r>
      <w:r w:rsidR="005064BD" w:rsidRPr="002B7820">
        <w:rPr>
          <w:lang w:val="en-US"/>
        </w:rPr>
        <w:t xml:space="preserve"> by prescribing governance structures based on a comparative institutional analysis. Th</w:t>
      </w:r>
      <w:r w:rsidR="008B4FD0">
        <w:rPr>
          <w:lang w:val="en-US"/>
        </w:rPr>
        <w:t>at</w:t>
      </w:r>
      <w:r w:rsidR="005064BD" w:rsidRPr="002B7820">
        <w:rPr>
          <w:lang w:val="en-US"/>
        </w:rPr>
        <w:t xml:space="preserve"> has not been the ambition of this article. For instance, the article did not address the big issue of how the problem of regulatory arbitrage (should) </w:t>
      </w:r>
      <w:r w:rsidR="005064BD" w:rsidRPr="002B7820">
        <w:rPr>
          <w:lang w:val="en-US"/>
        </w:rPr>
        <w:lastRenderedPageBreak/>
        <w:t xml:space="preserve">affect vertical allocation of power </w:t>
      </w:r>
      <w:r w:rsidR="00A139C1" w:rsidRPr="002B7820">
        <w:rPr>
          <w:lang w:val="en-US"/>
        </w:rPr>
        <w:t>within, among, and</w:t>
      </w:r>
      <w:r w:rsidR="005064BD" w:rsidRPr="002B7820">
        <w:rPr>
          <w:lang w:val="en-US"/>
        </w:rPr>
        <w:t xml:space="preserve"> beyond sovereign states. Expanding the focus </w:t>
      </w:r>
      <w:r w:rsidR="008B4FD0">
        <w:rPr>
          <w:lang w:val="en-US"/>
        </w:rPr>
        <w:t>t</w:t>
      </w:r>
      <w:r w:rsidR="005064BD" w:rsidRPr="002B7820">
        <w:rPr>
          <w:lang w:val="en-US"/>
        </w:rPr>
        <w:t xml:space="preserve">o governance of </w:t>
      </w:r>
      <w:r w:rsidR="005064BD" w:rsidRPr="002B7820">
        <w:rPr>
          <w:i/>
          <w:iCs/>
          <w:lang w:val="en-US"/>
        </w:rPr>
        <w:t xml:space="preserve">jurisdictional </w:t>
      </w:r>
      <w:r w:rsidR="005064BD" w:rsidRPr="002B7820">
        <w:rPr>
          <w:lang w:val="en-US"/>
        </w:rPr>
        <w:t>regulatory arbitrage would require taking into account new forms of government opportunism (as a type of th</w:t>
      </w:r>
      <w:r w:rsidR="00A139C1" w:rsidRPr="002B7820">
        <w:rPr>
          <w:lang w:val="en-US"/>
        </w:rPr>
        <w:t>ird-party opportunism) as well.</w:t>
      </w:r>
    </w:p>
    <w:p w14:paraId="3E06ACA9" w14:textId="39CA204D" w:rsidR="006B658C" w:rsidRPr="002B7820" w:rsidRDefault="005064BD" w:rsidP="003567BF">
      <w:pPr>
        <w:pStyle w:val="Doublespace"/>
        <w:rPr>
          <w:lang w:val="en-US"/>
        </w:rPr>
      </w:pPr>
      <w:r w:rsidRPr="002B7820">
        <w:rPr>
          <w:lang w:val="en-US"/>
        </w:rPr>
        <w:t xml:space="preserve">Second, </w:t>
      </w:r>
      <w:r w:rsidR="00235F6A" w:rsidRPr="002B7820">
        <w:rPr>
          <w:lang w:val="en-US"/>
        </w:rPr>
        <w:t xml:space="preserve">this article argued that financial regulation has a number of idiosyncratic features that differentiate it from other regulated industries, </w:t>
      </w:r>
      <w:r w:rsidR="008B4FD0">
        <w:rPr>
          <w:lang w:val="en-US"/>
        </w:rPr>
        <w:t xml:space="preserve">in </w:t>
      </w:r>
      <w:r w:rsidR="00235F6A" w:rsidRPr="002B7820">
        <w:rPr>
          <w:lang w:val="en-US"/>
        </w:rPr>
        <w:t xml:space="preserve">particular utilities. </w:t>
      </w:r>
      <w:r w:rsidR="008B4FD0">
        <w:rPr>
          <w:lang w:val="en-US"/>
        </w:rPr>
        <w:t>This</w:t>
      </w:r>
      <w:r w:rsidR="00A139C1" w:rsidRPr="002B7820">
        <w:rPr>
          <w:lang w:val="en-US"/>
        </w:rPr>
        <w:t xml:space="preserve"> statement admittedly ignores the fact that</w:t>
      </w:r>
      <w:r w:rsidR="00235F6A" w:rsidRPr="002B7820">
        <w:rPr>
          <w:lang w:val="en-US"/>
        </w:rPr>
        <w:t xml:space="preserve"> finance itself hardly qualifies as a homogenous group of regulatory relationships. The relational character of laws and regulations that apply to licensed financial institutions is very different from rules, such as disclosure rules, that concern the mass market. Indeed, most of the article’s examples of regulatory measures were</w:t>
      </w:r>
      <w:r w:rsidR="00B05630" w:rsidRPr="002B7820">
        <w:rPr>
          <w:lang w:val="en-US"/>
        </w:rPr>
        <w:t xml:space="preserve"> taken</w:t>
      </w:r>
      <w:r w:rsidR="00235F6A" w:rsidRPr="002B7820">
        <w:rPr>
          <w:lang w:val="en-US"/>
        </w:rPr>
        <w:t xml:space="preserve"> from </w:t>
      </w:r>
      <w:r w:rsidR="00235F6A" w:rsidRPr="002B7820">
        <w:rPr>
          <w:iCs/>
          <w:lang w:val="en-US"/>
        </w:rPr>
        <w:t>institution-specific</w:t>
      </w:r>
      <w:r w:rsidR="00235F6A" w:rsidRPr="002B7820">
        <w:rPr>
          <w:lang w:val="en-US"/>
        </w:rPr>
        <w:t xml:space="preserve"> regulatory frameworks, such as </w:t>
      </w:r>
      <w:r w:rsidR="00D11FAF" w:rsidRPr="002B7820">
        <w:rPr>
          <w:lang w:val="en-US"/>
        </w:rPr>
        <w:t xml:space="preserve">regulation of </w:t>
      </w:r>
      <w:r w:rsidR="00235F6A" w:rsidRPr="002B7820">
        <w:rPr>
          <w:lang w:val="en-US"/>
        </w:rPr>
        <w:t>bank</w:t>
      </w:r>
      <w:r w:rsidR="00D924B8" w:rsidRPr="002B7820">
        <w:rPr>
          <w:lang w:val="en-US"/>
        </w:rPr>
        <w:t>s and their</w:t>
      </w:r>
      <w:r w:rsidR="00235F6A" w:rsidRPr="002B7820">
        <w:rPr>
          <w:lang w:val="en-US"/>
        </w:rPr>
        <w:t xml:space="preserve"> capital. </w:t>
      </w:r>
      <w:r w:rsidR="008B4FD0">
        <w:rPr>
          <w:lang w:val="en-US"/>
        </w:rPr>
        <w:t>These</w:t>
      </w:r>
      <w:r w:rsidR="00235F6A" w:rsidRPr="002B7820">
        <w:rPr>
          <w:lang w:val="en-US"/>
        </w:rPr>
        <w:t xml:space="preserve"> regulatory frameworks</w:t>
      </w:r>
      <w:r w:rsidR="00B7279A" w:rsidRPr="002B7820">
        <w:rPr>
          <w:lang w:val="en-US"/>
        </w:rPr>
        <w:t xml:space="preserve"> </w:t>
      </w:r>
      <w:r w:rsidR="001D617C" w:rsidRPr="002B7820">
        <w:rPr>
          <w:lang w:val="en-US"/>
        </w:rPr>
        <w:t xml:space="preserve">will </w:t>
      </w:r>
      <w:r w:rsidR="00235F6A" w:rsidRPr="002B7820">
        <w:rPr>
          <w:lang w:val="en-US"/>
        </w:rPr>
        <w:t>make a suitable area for more granular case studies.</w:t>
      </w:r>
      <w:r w:rsidR="006B658C" w:rsidRPr="002B7820">
        <w:rPr>
          <w:b/>
          <w:lang w:val="en-US"/>
        </w:rPr>
        <w:br w:type="page"/>
      </w:r>
    </w:p>
    <w:p w14:paraId="046093DC" w14:textId="27626C32" w:rsidR="003B05FA" w:rsidRPr="002B7820" w:rsidRDefault="0066133A" w:rsidP="003567BF">
      <w:pPr>
        <w:pStyle w:val="Otsikko11"/>
        <w:jc w:val="both"/>
      </w:pPr>
      <w:r w:rsidRPr="002B7820">
        <w:lastRenderedPageBreak/>
        <w:t>References</w:t>
      </w:r>
    </w:p>
    <w:p w14:paraId="08151DB7" w14:textId="3E3C4BE2" w:rsidR="003B05FA" w:rsidRPr="002B7820" w:rsidRDefault="003B05FA" w:rsidP="003567BF">
      <w:pPr>
        <w:pStyle w:val="Bibliography2"/>
        <w:jc w:val="both"/>
        <w:rPr>
          <w:lang w:val="en-US"/>
        </w:rPr>
      </w:pPr>
      <w:r w:rsidRPr="002B7820">
        <w:rPr>
          <w:lang w:val="en-US"/>
        </w:rPr>
        <w:t>Adrian T</w:t>
      </w:r>
      <w:r w:rsidR="00F74211" w:rsidRPr="002B7820">
        <w:rPr>
          <w:lang w:val="en-US"/>
        </w:rPr>
        <w:t>,</w:t>
      </w:r>
      <w:r w:rsidRPr="002B7820">
        <w:rPr>
          <w:lang w:val="en-US"/>
        </w:rPr>
        <w:t xml:space="preserve"> Ashcraft</w:t>
      </w:r>
      <w:r w:rsidR="006555CA" w:rsidRPr="002B7820">
        <w:rPr>
          <w:lang w:val="en-US"/>
        </w:rPr>
        <w:t xml:space="preserve"> A</w:t>
      </w:r>
      <w:r w:rsidRPr="002B7820">
        <w:rPr>
          <w:lang w:val="en-US"/>
        </w:rPr>
        <w:t xml:space="preserve"> </w:t>
      </w:r>
      <w:r w:rsidR="00DA4F1E" w:rsidRPr="002B7820">
        <w:rPr>
          <w:lang w:val="en-US"/>
        </w:rPr>
        <w:t>(</w:t>
      </w:r>
      <w:r w:rsidRPr="002B7820">
        <w:rPr>
          <w:lang w:val="en-US"/>
        </w:rPr>
        <w:t>2012</w:t>
      </w:r>
      <w:r w:rsidR="00DA4F1E" w:rsidRPr="002B7820">
        <w:rPr>
          <w:lang w:val="en-US"/>
        </w:rPr>
        <w:t>)</w:t>
      </w:r>
      <w:r w:rsidRPr="002B7820">
        <w:rPr>
          <w:lang w:val="en-US"/>
        </w:rPr>
        <w:t xml:space="preserve"> </w:t>
      </w:r>
      <w:r w:rsidRPr="002B7820">
        <w:rPr>
          <w:i/>
          <w:iCs/>
          <w:lang w:val="en-US"/>
        </w:rPr>
        <w:t>Shadow banking regulation</w:t>
      </w:r>
      <w:r w:rsidRPr="002B7820">
        <w:rPr>
          <w:lang w:val="en-US"/>
        </w:rPr>
        <w:t>. Federal Reserve Bank of New York Staff Report no. 559.</w:t>
      </w:r>
    </w:p>
    <w:p w14:paraId="2D21B133" w14:textId="346211F9" w:rsidR="003B05FA" w:rsidRPr="002B7820" w:rsidRDefault="003B05FA" w:rsidP="003567BF">
      <w:pPr>
        <w:jc w:val="both"/>
        <w:rPr>
          <w:lang w:val="en-US"/>
        </w:rPr>
      </w:pPr>
      <w:r w:rsidRPr="002B7820">
        <w:rPr>
          <w:lang w:val="en-US"/>
        </w:rPr>
        <w:t>Allen DW (</w:t>
      </w:r>
      <w:r w:rsidR="000A605A" w:rsidRPr="002B7820">
        <w:rPr>
          <w:lang w:val="en-US"/>
        </w:rPr>
        <w:t>2000</w:t>
      </w:r>
      <w:r w:rsidRPr="002B7820">
        <w:rPr>
          <w:lang w:val="en-US"/>
        </w:rPr>
        <w:t xml:space="preserve">) Transaction Costs. </w:t>
      </w:r>
      <w:r w:rsidR="00092235" w:rsidRPr="002B7820">
        <w:rPr>
          <w:lang w:val="en-US"/>
        </w:rPr>
        <w:t xml:space="preserve">In: </w:t>
      </w:r>
      <w:proofErr w:type="spellStart"/>
      <w:r w:rsidR="00065319" w:rsidRPr="002B7820">
        <w:rPr>
          <w:lang w:val="en-US"/>
        </w:rPr>
        <w:t>Bourkaert</w:t>
      </w:r>
      <w:proofErr w:type="spellEnd"/>
      <w:r w:rsidR="00065319" w:rsidRPr="002B7820">
        <w:rPr>
          <w:lang w:val="en-US"/>
        </w:rPr>
        <w:t xml:space="preserve"> B &amp; de </w:t>
      </w:r>
      <w:proofErr w:type="spellStart"/>
      <w:r w:rsidR="00065319" w:rsidRPr="002B7820">
        <w:rPr>
          <w:lang w:val="en-US"/>
        </w:rPr>
        <w:t>Geest</w:t>
      </w:r>
      <w:proofErr w:type="spellEnd"/>
      <w:r w:rsidR="00065319" w:rsidRPr="002B7820">
        <w:rPr>
          <w:lang w:val="en-US"/>
        </w:rPr>
        <w:t xml:space="preserve"> G (eds) </w:t>
      </w:r>
      <w:r w:rsidRPr="002B7820">
        <w:rPr>
          <w:i/>
          <w:iCs/>
          <w:lang w:val="en-US"/>
        </w:rPr>
        <w:t>Encyclopedia of law and economics</w:t>
      </w:r>
      <w:r w:rsidRPr="002B7820">
        <w:rPr>
          <w:lang w:val="en-US"/>
        </w:rPr>
        <w:t xml:space="preserve">, </w:t>
      </w:r>
      <w:r w:rsidR="000229D9">
        <w:rPr>
          <w:lang w:val="en-US"/>
        </w:rPr>
        <w:t xml:space="preserve">pp. </w:t>
      </w:r>
      <w:r w:rsidRPr="002B7820">
        <w:rPr>
          <w:lang w:val="en-US"/>
        </w:rPr>
        <w:t>893</w:t>
      </w:r>
      <w:r w:rsidR="00A42774">
        <w:rPr>
          <w:lang w:val="en-US"/>
        </w:rPr>
        <w:t>‒</w:t>
      </w:r>
      <w:r w:rsidRPr="002B7820">
        <w:rPr>
          <w:lang w:val="en-US"/>
        </w:rPr>
        <w:t>925</w:t>
      </w:r>
      <w:r w:rsidR="006D4246" w:rsidRPr="002B7820">
        <w:rPr>
          <w:lang w:val="en-US"/>
        </w:rPr>
        <w:t>.</w:t>
      </w:r>
      <w:r w:rsidR="003D342E" w:rsidRPr="002B7820">
        <w:rPr>
          <w:lang w:val="en-US"/>
        </w:rPr>
        <w:t xml:space="preserve"> </w:t>
      </w:r>
      <w:r w:rsidR="006A0E03" w:rsidRPr="002B7820">
        <w:rPr>
          <w:lang w:val="en-US"/>
        </w:rPr>
        <w:t>Edward Elgar</w:t>
      </w:r>
      <w:r w:rsidR="00065319" w:rsidRPr="002B7820">
        <w:rPr>
          <w:lang w:val="en-US"/>
        </w:rPr>
        <w:t>.</w:t>
      </w:r>
    </w:p>
    <w:p w14:paraId="0097C274" w14:textId="31585161" w:rsidR="003B05FA" w:rsidRPr="002B7820" w:rsidRDefault="003B05FA" w:rsidP="003567BF">
      <w:pPr>
        <w:pStyle w:val="Bibliography2"/>
        <w:jc w:val="both"/>
        <w:rPr>
          <w:lang w:val="en-US"/>
        </w:rPr>
      </w:pPr>
      <w:r w:rsidRPr="002B7820">
        <w:rPr>
          <w:lang w:val="en-US"/>
        </w:rPr>
        <w:t>Allen F</w:t>
      </w:r>
      <w:r w:rsidR="00815769" w:rsidRPr="002B7820">
        <w:rPr>
          <w:lang w:val="en-US"/>
        </w:rPr>
        <w:t xml:space="preserve">, </w:t>
      </w:r>
      <w:r w:rsidRPr="002B7820">
        <w:rPr>
          <w:lang w:val="en-US"/>
        </w:rPr>
        <w:t>Gale</w:t>
      </w:r>
      <w:r w:rsidR="007033D4" w:rsidRPr="002B7820">
        <w:rPr>
          <w:lang w:val="en-US"/>
        </w:rPr>
        <w:t xml:space="preserve"> G</w:t>
      </w:r>
      <w:r w:rsidRPr="002B7820">
        <w:rPr>
          <w:lang w:val="en-US"/>
        </w:rPr>
        <w:t xml:space="preserve"> (2004) Competition and Financial Stability. </w:t>
      </w:r>
      <w:r w:rsidRPr="002B7820">
        <w:rPr>
          <w:i/>
          <w:iCs/>
          <w:lang w:val="en-US"/>
        </w:rPr>
        <w:t>Journal of Money, Credit, and Banking</w:t>
      </w:r>
      <w:r w:rsidRPr="002B7820">
        <w:rPr>
          <w:lang w:val="en-US"/>
        </w:rPr>
        <w:t xml:space="preserve"> </w:t>
      </w:r>
      <w:r w:rsidR="00E67B2A" w:rsidRPr="002B7820">
        <w:rPr>
          <w:lang w:val="en-US"/>
        </w:rPr>
        <w:t xml:space="preserve">36, </w:t>
      </w:r>
      <w:r w:rsidR="000229D9">
        <w:rPr>
          <w:lang w:val="en-US"/>
        </w:rPr>
        <w:t xml:space="preserve">pp. </w:t>
      </w:r>
      <w:r w:rsidRPr="002B7820">
        <w:rPr>
          <w:lang w:val="en-US"/>
        </w:rPr>
        <w:t>453</w:t>
      </w:r>
      <w:r w:rsidR="00A42774">
        <w:rPr>
          <w:lang w:val="en-US"/>
        </w:rPr>
        <w:t>‒</w:t>
      </w:r>
      <w:r w:rsidR="00D65198" w:rsidRPr="002B7820">
        <w:rPr>
          <w:lang w:val="en-US"/>
        </w:rPr>
        <w:t>480</w:t>
      </w:r>
      <w:r w:rsidRPr="002B7820">
        <w:rPr>
          <w:lang w:val="en-US"/>
        </w:rPr>
        <w:t xml:space="preserve">. </w:t>
      </w:r>
    </w:p>
    <w:p w14:paraId="590B9635" w14:textId="423E4859" w:rsidR="003B05FA" w:rsidRPr="002B7820" w:rsidRDefault="00D826EF" w:rsidP="003567BF">
      <w:pPr>
        <w:pStyle w:val="Bibliography2"/>
        <w:jc w:val="both"/>
        <w:rPr>
          <w:lang w:val="en-US"/>
        </w:rPr>
      </w:pPr>
      <w:proofErr w:type="spellStart"/>
      <w:r w:rsidRPr="002B7820">
        <w:rPr>
          <w:lang w:val="en-US"/>
        </w:rPr>
        <w:t>Armour</w:t>
      </w:r>
      <w:proofErr w:type="spellEnd"/>
      <w:r w:rsidRPr="002B7820">
        <w:rPr>
          <w:lang w:val="en-US"/>
        </w:rPr>
        <w:t>,</w:t>
      </w:r>
      <w:r w:rsidR="002278A2">
        <w:rPr>
          <w:lang w:val="en-US"/>
        </w:rPr>
        <w:t xml:space="preserve"> </w:t>
      </w:r>
      <w:r w:rsidRPr="002B7820">
        <w:rPr>
          <w:lang w:val="en-US"/>
        </w:rPr>
        <w:t xml:space="preserve">J, </w:t>
      </w:r>
      <w:proofErr w:type="spellStart"/>
      <w:r w:rsidRPr="002B7820">
        <w:rPr>
          <w:lang w:val="en-US"/>
        </w:rPr>
        <w:t>Awrey</w:t>
      </w:r>
      <w:proofErr w:type="spellEnd"/>
      <w:r w:rsidRPr="002B7820">
        <w:rPr>
          <w:lang w:val="en-US"/>
        </w:rPr>
        <w:t xml:space="preserve"> D, Davies PL, </w:t>
      </w:r>
      <w:proofErr w:type="spellStart"/>
      <w:r w:rsidRPr="002B7820">
        <w:rPr>
          <w:lang w:val="en-US"/>
        </w:rPr>
        <w:t>Enriques</w:t>
      </w:r>
      <w:proofErr w:type="spellEnd"/>
      <w:r w:rsidRPr="002B7820">
        <w:rPr>
          <w:lang w:val="en-US"/>
        </w:rPr>
        <w:t xml:space="preserve"> L, Gordon JN, Mayer CP, and Payne J </w:t>
      </w:r>
      <w:r w:rsidR="003B05FA" w:rsidRPr="002B7820">
        <w:rPr>
          <w:lang w:val="en-US"/>
        </w:rPr>
        <w:t xml:space="preserve">(2016) </w:t>
      </w:r>
      <w:r w:rsidR="003B05FA" w:rsidRPr="002B7820">
        <w:rPr>
          <w:i/>
          <w:lang w:val="en-US"/>
        </w:rPr>
        <w:t>Principles of Financial Regulation</w:t>
      </w:r>
      <w:r w:rsidR="003B05FA" w:rsidRPr="002B7820">
        <w:rPr>
          <w:lang w:val="en-US"/>
        </w:rPr>
        <w:t>. O</w:t>
      </w:r>
      <w:r w:rsidR="007B5792" w:rsidRPr="002B7820">
        <w:rPr>
          <w:lang w:val="en-US"/>
        </w:rPr>
        <w:t xml:space="preserve">xford </w:t>
      </w:r>
      <w:r w:rsidR="003B05FA" w:rsidRPr="002B7820">
        <w:rPr>
          <w:lang w:val="en-US"/>
        </w:rPr>
        <w:t>U</w:t>
      </w:r>
      <w:r w:rsidR="007B5792" w:rsidRPr="002B7820">
        <w:rPr>
          <w:lang w:val="en-US"/>
        </w:rPr>
        <w:t xml:space="preserve">niversity </w:t>
      </w:r>
      <w:r w:rsidR="003B05FA" w:rsidRPr="002B7820">
        <w:rPr>
          <w:lang w:val="en-US"/>
        </w:rPr>
        <w:t>P</w:t>
      </w:r>
      <w:r w:rsidR="007B5792" w:rsidRPr="002B7820">
        <w:rPr>
          <w:lang w:val="en-US"/>
        </w:rPr>
        <w:t>ress, Oxford.</w:t>
      </w:r>
    </w:p>
    <w:p w14:paraId="2C8E66B1" w14:textId="2436BA80" w:rsidR="003B05FA" w:rsidRPr="002B7820" w:rsidRDefault="003B05FA" w:rsidP="003567BF">
      <w:pPr>
        <w:pStyle w:val="Bibliography2"/>
        <w:jc w:val="both"/>
        <w:rPr>
          <w:lang w:val="en-US"/>
        </w:rPr>
      </w:pPr>
      <w:proofErr w:type="spellStart"/>
      <w:r w:rsidRPr="002B7820">
        <w:rPr>
          <w:lang w:val="en-US"/>
        </w:rPr>
        <w:t>Asimow</w:t>
      </w:r>
      <w:proofErr w:type="spellEnd"/>
      <w:r w:rsidRPr="002B7820">
        <w:rPr>
          <w:lang w:val="en-US"/>
        </w:rPr>
        <w:t xml:space="preserve"> M (1985) </w:t>
      </w:r>
      <w:proofErr w:type="spellStart"/>
      <w:r w:rsidRPr="002B7820">
        <w:rPr>
          <w:lang w:val="en-US"/>
        </w:rPr>
        <w:t>Nonlegislative</w:t>
      </w:r>
      <w:proofErr w:type="spellEnd"/>
      <w:r w:rsidRPr="002B7820">
        <w:rPr>
          <w:lang w:val="en-US"/>
        </w:rPr>
        <w:t xml:space="preserve"> Rulemaking and Regulatory Reform</w:t>
      </w:r>
      <w:r w:rsidR="004663BD" w:rsidRPr="002B7820">
        <w:rPr>
          <w:lang w:val="en-US"/>
        </w:rPr>
        <w:t>.</w:t>
      </w:r>
      <w:r w:rsidRPr="002B7820">
        <w:rPr>
          <w:lang w:val="en-US"/>
        </w:rPr>
        <w:t xml:space="preserve"> </w:t>
      </w:r>
      <w:r w:rsidR="00D826EF" w:rsidRPr="002B7820">
        <w:rPr>
          <w:i/>
          <w:iCs/>
          <w:lang w:val="en-US"/>
        </w:rPr>
        <w:t>Duke Law Journal</w:t>
      </w:r>
      <w:r w:rsidRPr="002B7820">
        <w:rPr>
          <w:lang w:val="en-US"/>
        </w:rPr>
        <w:t xml:space="preserve"> </w:t>
      </w:r>
      <w:r w:rsidR="004663BD" w:rsidRPr="002B7820">
        <w:rPr>
          <w:lang w:val="en-US"/>
        </w:rPr>
        <w:t>1985</w:t>
      </w:r>
      <w:r w:rsidR="001F07FE" w:rsidRPr="002B7820">
        <w:rPr>
          <w:lang w:val="en-US"/>
        </w:rPr>
        <w:t>,</w:t>
      </w:r>
      <w:r w:rsidR="004663BD" w:rsidRPr="002B7820">
        <w:rPr>
          <w:lang w:val="en-US"/>
        </w:rPr>
        <w:t xml:space="preserve"> </w:t>
      </w:r>
      <w:r w:rsidR="000229D9">
        <w:rPr>
          <w:lang w:val="en-US"/>
        </w:rPr>
        <w:t xml:space="preserve">pp. </w:t>
      </w:r>
      <w:r w:rsidRPr="002B7820">
        <w:rPr>
          <w:lang w:val="en-US"/>
        </w:rPr>
        <w:t>381</w:t>
      </w:r>
      <w:r w:rsidR="00A42774">
        <w:rPr>
          <w:lang w:val="en-US"/>
        </w:rPr>
        <w:t>‒</w:t>
      </w:r>
      <w:r w:rsidR="001F07FE" w:rsidRPr="002B7820">
        <w:rPr>
          <w:lang w:val="en-US"/>
        </w:rPr>
        <w:t>426</w:t>
      </w:r>
      <w:r w:rsidRPr="002B7820">
        <w:rPr>
          <w:lang w:val="en-US"/>
        </w:rPr>
        <w:t>.</w:t>
      </w:r>
    </w:p>
    <w:p w14:paraId="6E0667C5" w14:textId="6EEA9506" w:rsidR="003B05FA" w:rsidRPr="002B7820" w:rsidRDefault="003B05FA" w:rsidP="003567BF">
      <w:pPr>
        <w:pStyle w:val="Bibliography2"/>
        <w:jc w:val="both"/>
        <w:rPr>
          <w:lang w:val="en-US"/>
        </w:rPr>
      </w:pPr>
      <w:proofErr w:type="spellStart"/>
      <w:r w:rsidRPr="002B7820">
        <w:rPr>
          <w:lang w:val="en-US"/>
        </w:rPr>
        <w:t>Avgouleas</w:t>
      </w:r>
      <w:proofErr w:type="spellEnd"/>
      <w:r w:rsidRPr="002B7820">
        <w:rPr>
          <w:lang w:val="en-US"/>
        </w:rPr>
        <w:t xml:space="preserve"> E (2015) Regulating Financial Innovation: A Multifaceted Challenge to Financial Stability, Consumer Protection, and Growth. In: Moloney</w:t>
      </w:r>
      <w:r w:rsidR="00CF6E04" w:rsidRPr="002B7820">
        <w:rPr>
          <w:lang w:val="en-US"/>
        </w:rPr>
        <w:t xml:space="preserve"> N,</w:t>
      </w:r>
      <w:r w:rsidRPr="002B7820">
        <w:rPr>
          <w:lang w:val="en-US"/>
        </w:rPr>
        <w:t xml:space="preserve"> </w:t>
      </w:r>
      <w:proofErr w:type="spellStart"/>
      <w:r w:rsidRPr="002B7820">
        <w:rPr>
          <w:lang w:val="en-US"/>
        </w:rPr>
        <w:t>Ferran</w:t>
      </w:r>
      <w:proofErr w:type="spellEnd"/>
      <w:r w:rsidR="00CF6E04" w:rsidRPr="002B7820">
        <w:rPr>
          <w:lang w:val="en-US"/>
        </w:rPr>
        <w:t xml:space="preserve"> E</w:t>
      </w:r>
      <w:r w:rsidRPr="002B7820">
        <w:rPr>
          <w:lang w:val="en-US"/>
        </w:rPr>
        <w:t xml:space="preserve"> and Payne</w:t>
      </w:r>
      <w:r w:rsidR="00CF6E04" w:rsidRPr="002B7820">
        <w:rPr>
          <w:lang w:val="en-US"/>
        </w:rPr>
        <w:t xml:space="preserve"> J</w:t>
      </w:r>
      <w:r w:rsidRPr="002B7820">
        <w:rPr>
          <w:lang w:val="en-US"/>
        </w:rPr>
        <w:t xml:space="preserve"> (eds) </w:t>
      </w:r>
      <w:r w:rsidRPr="002B7820">
        <w:rPr>
          <w:i/>
          <w:lang w:val="en-US"/>
        </w:rPr>
        <w:t>The Oxford Handbook of Financial Regulation</w:t>
      </w:r>
      <w:r w:rsidR="009C68CD" w:rsidRPr="002B7820">
        <w:rPr>
          <w:i/>
          <w:lang w:val="en-US"/>
        </w:rPr>
        <w:t>,</w:t>
      </w:r>
      <w:r w:rsidRPr="002B7820">
        <w:rPr>
          <w:lang w:val="en-US"/>
        </w:rPr>
        <w:t xml:space="preserve"> </w:t>
      </w:r>
      <w:r w:rsidR="00CF6E04" w:rsidRPr="002B7820">
        <w:rPr>
          <w:lang w:val="en-US"/>
        </w:rPr>
        <w:t>Oxford University Press, Oxford.</w:t>
      </w:r>
    </w:p>
    <w:p w14:paraId="06C7D7BF" w14:textId="629D862E" w:rsidR="003B05FA" w:rsidRPr="002B7820" w:rsidRDefault="003B05FA" w:rsidP="003567BF">
      <w:pPr>
        <w:pStyle w:val="Bibliography2"/>
        <w:jc w:val="both"/>
        <w:rPr>
          <w:lang w:val="en-US"/>
        </w:rPr>
      </w:pPr>
      <w:proofErr w:type="spellStart"/>
      <w:r w:rsidRPr="002B7820">
        <w:rPr>
          <w:lang w:val="en-US"/>
        </w:rPr>
        <w:t>Awrey</w:t>
      </w:r>
      <w:proofErr w:type="spellEnd"/>
      <w:r w:rsidRPr="002B7820">
        <w:rPr>
          <w:lang w:val="en-US"/>
        </w:rPr>
        <w:t xml:space="preserve"> D (2011) Regulating Financial Innovation: A More Principles-Based Proposal? </w:t>
      </w:r>
      <w:r w:rsidRPr="002B7820">
        <w:rPr>
          <w:i/>
          <w:iCs/>
          <w:lang w:val="en-US"/>
        </w:rPr>
        <w:t>Brooklyn Journal of Corporate, Financial and Commercial Law</w:t>
      </w:r>
      <w:r w:rsidR="00637382" w:rsidRPr="002B7820">
        <w:rPr>
          <w:lang w:val="en-US"/>
        </w:rPr>
        <w:t xml:space="preserve"> 5,</w:t>
      </w:r>
      <w:r w:rsidRPr="002B7820">
        <w:rPr>
          <w:lang w:val="en-US"/>
        </w:rPr>
        <w:t xml:space="preserve"> </w:t>
      </w:r>
      <w:r w:rsidR="000229D9">
        <w:rPr>
          <w:lang w:val="en-US"/>
        </w:rPr>
        <w:t xml:space="preserve">pp. </w:t>
      </w:r>
      <w:r w:rsidRPr="002B7820">
        <w:rPr>
          <w:lang w:val="en-US"/>
        </w:rPr>
        <w:t>273</w:t>
      </w:r>
      <w:r w:rsidR="00A42774">
        <w:rPr>
          <w:lang w:val="en-US"/>
        </w:rPr>
        <w:t>‒</w:t>
      </w:r>
      <w:r w:rsidR="00D04272" w:rsidRPr="002B7820">
        <w:rPr>
          <w:lang w:val="en-US"/>
        </w:rPr>
        <w:t>316</w:t>
      </w:r>
      <w:r w:rsidRPr="002B7820">
        <w:rPr>
          <w:lang w:val="en-US"/>
        </w:rPr>
        <w:t>.</w:t>
      </w:r>
    </w:p>
    <w:p w14:paraId="3BAC7282" w14:textId="50319011" w:rsidR="003B05FA" w:rsidRPr="002B7820" w:rsidRDefault="003B05FA" w:rsidP="003567BF">
      <w:pPr>
        <w:pStyle w:val="Bibliography2"/>
        <w:jc w:val="both"/>
        <w:rPr>
          <w:lang w:val="en-US"/>
        </w:rPr>
      </w:pPr>
      <w:proofErr w:type="spellStart"/>
      <w:r w:rsidRPr="002B7820">
        <w:rPr>
          <w:lang w:val="en-US"/>
        </w:rPr>
        <w:t>Awrey</w:t>
      </w:r>
      <w:proofErr w:type="spellEnd"/>
      <w:r w:rsidRPr="002B7820">
        <w:rPr>
          <w:lang w:val="en-US"/>
        </w:rPr>
        <w:t xml:space="preserve"> D (2013) Toward a </w:t>
      </w:r>
      <w:r w:rsidR="007C6C24" w:rsidRPr="002B7820">
        <w:rPr>
          <w:lang w:val="en-US"/>
        </w:rPr>
        <w:t>S</w:t>
      </w:r>
      <w:r w:rsidRPr="002B7820">
        <w:rPr>
          <w:lang w:val="en-US"/>
        </w:rPr>
        <w:t xml:space="preserve">upply-side </w:t>
      </w:r>
      <w:r w:rsidR="007C6C24" w:rsidRPr="002B7820">
        <w:rPr>
          <w:lang w:val="en-US"/>
        </w:rPr>
        <w:t>T</w:t>
      </w:r>
      <w:r w:rsidRPr="002B7820">
        <w:rPr>
          <w:lang w:val="en-US"/>
        </w:rPr>
        <w:t xml:space="preserve">heory of </w:t>
      </w:r>
      <w:r w:rsidR="007C6C24" w:rsidRPr="002B7820">
        <w:rPr>
          <w:lang w:val="en-US"/>
        </w:rPr>
        <w:t>F</w:t>
      </w:r>
      <w:r w:rsidRPr="002B7820">
        <w:rPr>
          <w:lang w:val="en-US"/>
        </w:rPr>
        <w:t xml:space="preserve">inancial </w:t>
      </w:r>
      <w:r w:rsidR="007C6C24" w:rsidRPr="002B7820">
        <w:rPr>
          <w:lang w:val="en-US"/>
        </w:rPr>
        <w:t>I</w:t>
      </w:r>
      <w:r w:rsidRPr="002B7820">
        <w:rPr>
          <w:lang w:val="en-US"/>
        </w:rPr>
        <w:t xml:space="preserve">nnovation. </w:t>
      </w:r>
      <w:r w:rsidRPr="002B7820">
        <w:rPr>
          <w:i/>
          <w:iCs/>
          <w:lang w:val="en-US"/>
        </w:rPr>
        <w:t xml:space="preserve">Journal of Comparative Economics </w:t>
      </w:r>
      <w:r w:rsidR="007C6C24" w:rsidRPr="002B7820">
        <w:rPr>
          <w:lang w:val="en-US"/>
        </w:rPr>
        <w:t xml:space="preserve">41, </w:t>
      </w:r>
      <w:r w:rsidR="000229D9">
        <w:rPr>
          <w:lang w:val="en-US"/>
        </w:rPr>
        <w:t xml:space="preserve">pp. </w:t>
      </w:r>
      <w:r w:rsidRPr="002B7820">
        <w:rPr>
          <w:lang w:val="en-US"/>
        </w:rPr>
        <w:t>401</w:t>
      </w:r>
      <w:r w:rsidR="00A42774">
        <w:rPr>
          <w:lang w:val="en-US"/>
        </w:rPr>
        <w:t>‒</w:t>
      </w:r>
      <w:r w:rsidR="001E471E" w:rsidRPr="002B7820">
        <w:rPr>
          <w:lang w:val="en-US"/>
        </w:rPr>
        <w:t>419</w:t>
      </w:r>
      <w:r w:rsidRPr="002B7820">
        <w:rPr>
          <w:lang w:val="en-US"/>
        </w:rPr>
        <w:t>.</w:t>
      </w:r>
    </w:p>
    <w:p w14:paraId="61B1C0F0" w14:textId="0EA1227F" w:rsidR="003B05FA" w:rsidRPr="002B7820" w:rsidRDefault="003B05FA" w:rsidP="003567BF">
      <w:pPr>
        <w:pStyle w:val="Bibliography2"/>
        <w:jc w:val="both"/>
        <w:rPr>
          <w:lang w:val="en-US"/>
        </w:rPr>
      </w:pPr>
      <w:r w:rsidRPr="002B7820">
        <w:rPr>
          <w:lang w:val="en-US"/>
        </w:rPr>
        <w:t>Ayres I</w:t>
      </w:r>
      <w:r w:rsidR="00305C24" w:rsidRPr="002B7820">
        <w:rPr>
          <w:lang w:val="en-US"/>
        </w:rPr>
        <w:t>,</w:t>
      </w:r>
      <w:r w:rsidRPr="002B7820">
        <w:rPr>
          <w:lang w:val="en-US"/>
        </w:rPr>
        <w:t xml:space="preserve"> Braithwaite</w:t>
      </w:r>
      <w:r w:rsidR="007C6C24" w:rsidRPr="002B7820">
        <w:rPr>
          <w:lang w:val="en-US"/>
        </w:rPr>
        <w:t xml:space="preserve"> J</w:t>
      </w:r>
      <w:r w:rsidRPr="002B7820">
        <w:rPr>
          <w:lang w:val="en-US"/>
        </w:rPr>
        <w:t xml:space="preserve"> (1992) </w:t>
      </w:r>
      <w:r w:rsidRPr="002B7820">
        <w:rPr>
          <w:i/>
          <w:lang w:val="en-US"/>
        </w:rPr>
        <w:t xml:space="preserve">Responsive </w:t>
      </w:r>
      <w:r w:rsidR="00305C24" w:rsidRPr="002B7820">
        <w:rPr>
          <w:i/>
          <w:lang w:val="en-US"/>
        </w:rPr>
        <w:t>R</w:t>
      </w:r>
      <w:r w:rsidRPr="002B7820">
        <w:rPr>
          <w:i/>
          <w:lang w:val="en-US"/>
        </w:rPr>
        <w:t xml:space="preserve">egulation: Transcending the </w:t>
      </w:r>
      <w:r w:rsidR="00305C24" w:rsidRPr="002B7820">
        <w:rPr>
          <w:i/>
          <w:lang w:val="en-US"/>
        </w:rPr>
        <w:t>D</w:t>
      </w:r>
      <w:r w:rsidRPr="002B7820">
        <w:rPr>
          <w:i/>
          <w:lang w:val="en-US"/>
        </w:rPr>
        <w:t xml:space="preserve">eregulation </w:t>
      </w:r>
      <w:r w:rsidR="00305C24" w:rsidRPr="002B7820">
        <w:rPr>
          <w:i/>
          <w:lang w:val="en-US"/>
        </w:rPr>
        <w:t>D</w:t>
      </w:r>
      <w:r w:rsidRPr="002B7820">
        <w:rPr>
          <w:i/>
          <w:lang w:val="en-US"/>
        </w:rPr>
        <w:t>ebate</w:t>
      </w:r>
      <w:r w:rsidRPr="002B7820">
        <w:rPr>
          <w:lang w:val="en-US"/>
        </w:rPr>
        <w:t xml:space="preserve">. </w:t>
      </w:r>
      <w:r w:rsidR="002519E7" w:rsidRPr="002B7820">
        <w:rPr>
          <w:lang w:val="en-US"/>
        </w:rPr>
        <w:t xml:space="preserve">Oxford University Press, </w:t>
      </w:r>
      <w:r w:rsidR="00E33F4E" w:rsidRPr="002B7820">
        <w:rPr>
          <w:lang w:val="en-US"/>
        </w:rPr>
        <w:t>New York</w:t>
      </w:r>
      <w:r w:rsidR="002519E7" w:rsidRPr="002B7820">
        <w:rPr>
          <w:lang w:val="en-US"/>
        </w:rPr>
        <w:t>.</w:t>
      </w:r>
    </w:p>
    <w:p w14:paraId="7B439D9C" w14:textId="77777777" w:rsidR="003B05FA" w:rsidRPr="002B7820" w:rsidRDefault="003B05FA" w:rsidP="003567BF">
      <w:pPr>
        <w:pStyle w:val="Bibliography2"/>
        <w:jc w:val="both"/>
        <w:rPr>
          <w:lang w:val="en-US"/>
        </w:rPr>
      </w:pPr>
      <w:r w:rsidRPr="002B7820">
        <w:rPr>
          <w:lang w:val="en-US"/>
        </w:rPr>
        <w:t>Bank of International Settlements, Statement on capital arbitrage transactions, 02 June 2016.</w:t>
      </w:r>
    </w:p>
    <w:p w14:paraId="6C02757C" w14:textId="4988DF26" w:rsidR="003B05FA" w:rsidRPr="002B7820" w:rsidRDefault="003B05FA" w:rsidP="003567BF">
      <w:pPr>
        <w:pStyle w:val="Bibliography2"/>
        <w:jc w:val="both"/>
        <w:rPr>
          <w:lang w:val="en-US"/>
        </w:rPr>
      </w:pPr>
      <w:r w:rsidRPr="002B7820">
        <w:rPr>
          <w:lang w:val="en-US"/>
        </w:rPr>
        <w:t>B</w:t>
      </w:r>
      <w:r w:rsidR="00837176" w:rsidRPr="002B7820">
        <w:rPr>
          <w:lang w:val="en-US"/>
        </w:rPr>
        <w:t xml:space="preserve">asel </w:t>
      </w:r>
      <w:r w:rsidRPr="002B7820">
        <w:rPr>
          <w:lang w:val="en-US"/>
        </w:rPr>
        <w:t>C</w:t>
      </w:r>
      <w:r w:rsidR="00837176" w:rsidRPr="002B7820">
        <w:rPr>
          <w:lang w:val="en-US"/>
        </w:rPr>
        <w:t>ommittee o</w:t>
      </w:r>
      <w:r w:rsidR="00EB7521" w:rsidRPr="002B7820">
        <w:rPr>
          <w:lang w:val="en-US"/>
        </w:rPr>
        <w:t>n</w:t>
      </w:r>
      <w:r w:rsidR="00837176" w:rsidRPr="002B7820">
        <w:rPr>
          <w:lang w:val="en-US"/>
        </w:rPr>
        <w:t xml:space="preserve"> </w:t>
      </w:r>
      <w:r w:rsidRPr="002B7820">
        <w:rPr>
          <w:lang w:val="en-US"/>
        </w:rPr>
        <w:t>B</w:t>
      </w:r>
      <w:r w:rsidR="00837176" w:rsidRPr="002B7820">
        <w:rPr>
          <w:lang w:val="en-US"/>
        </w:rPr>
        <w:t xml:space="preserve">anking </w:t>
      </w:r>
      <w:r w:rsidRPr="002B7820">
        <w:rPr>
          <w:lang w:val="en-US"/>
        </w:rPr>
        <w:t>S</w:t>
      </w:r>
      <w:r w:rsidR="00837176" w:rsidRPr="002B7820">
        <w:rPr>
          <w:lang w:val="en-US"/>
        </w:rPr>
        <w:t>upervision</w:t>
      </w:r>
      <w:r w:rsidRPr="002B7820">
        <w:rPr>
          <w:lang w:val="en-US"/>
        </w:rPr>
        <w:t xml:space="preserve">, </w:t>
      </w:r>
      <w:r w:rsidRPr="002B7820">
        <w:rPr>
          <w:i/>
          <w:iCs/>
          <w:lang w:val="en-US"/>
        </w:rPr>
        <w:t>Core Principles of Effective Banking Supervision</w:t>
      </w:r>
      <w:r w:rsidRPr="002B7820">
        <w:rPr>
          <w:lang w:val="en-US"/>
        </w:rPr>
        <w:t>, September 2012</w:t>
      </w:r>
      <w:r w:rsidR="005C69FC" w:rsidRPr="002B7820">
        <w:rPr>
          <w:lang w:val="en-US"/>
        </w:rPr>
        <w:t>.</w:t>
      </w:r>
    </w:p>
    <w:p w14:paraId="35621427" w14:textId="2AAFEA9B" w:rsidR="003B05FA" w:rsidRPr="002B7820" w:rsidRDefault="003B05FA" w:rsidP="003567BF">
      <w:pPr>
        <w:pStyle w:val="Bibliography2"/>
        <w:jc w:val="both"/>
        <w:rPr>
          <w:lang w:val="en-US"/>
        </w:rPr>
      </w:pPr>
      <w:r w:rsidRPr="002B7820">
        <w:rPr>
          <w:lang w:val="en-US"/>
        </w:rPr>
        <w:t xml:space="preserve">Beck T (2008) </w:t>
      </w:r>
      <w:r w:rsidRPr="002B7820">
        <w:rPr>
          <w:i/>
          <w:iCs/>
          <w:lang w:val="en-US"/>
        </w:rPr>
        <w:t>Bank Competition and Financial Stability: Friends or Foes?</w:t>
      </w:r>
      <w:r w:rsidRPr="002B7820">
        <w:rPr>
          <w:lang w:val="en-US"/>
        </w:rPr>
        <w:t xml:space="preserve"> World Bank Policy Research Working Paper Series No. 4656</w:t>
      </w:r>
      <w:r w:rsidR="001F6BCF" w:rsidRPr="002B7820">
        <w:rPr>
          <w:lang w:val="en-US"/>
        </w:rPr>
        <w:t>,</w:t>
      </w:r>
      <w:r w:rsidRPr="002B7820">
        <w:rPr>
          <w:lang w:val="en-US"/>
        </w:rPr>
        <w:t xml:space="preserve"> June 1</w:t>
      </w:r>
      <w:r w:rsidR="001F6BCF" w:rsidRPr="002B7820">
        <w:rPr>
          <w:lang w:val="en-US"/>
        </w:rPr>
        <w:t>st,</w:t>
      </w:r>
      <w:r w:rsidRPr="002B7820">
        <w:rPr>
          <w:lang w:val="en-US"/>
        </w:rPr>
        <w:t xml:space="preserve"> 2008. </w:t>
      </w:r>
    </w:p>
    <w:p w14:paraId="0EABEA9F" w14:textId="1870B199" w:rsidR="003B05FA" w:rsidRPr="002B7820" w:rsidRDefault="003B05FA" w:rsidP="003567BF">
      <w:pPr>
        <w:pStyle w:val="Bibliography2"/>
        <w:jc w:val="both"/>
        <w:rPr>
          <w:lang w:val="en-US"/>
        </w:rPr>
      </w:pPr>
      <w:r w:rsidRPr="002B7820">
        <w:rPr>
          <w:lang w:val="en-US"/>
        </w:rPr>
        <w:t>Beck, T, Chen</w:t>
      </w:r>
      <w:r w:rsidR="00496798" w:rsidRPr="002B7820">
        <w:rPr>
          <w:lang w:val="en-US"/>
        </w:rPr>
        <w:t xml:space="preserve"> T</w:t>
      </w:r>
      <w:r w:rsidRPr="002B7820">
        <w:rPr>
          <w:lang w:val="en-US"/>
        </w:rPr>
        <w:t>, Lin</w:t>
      </w:r>
      <w:r w:rsidR="00496798" w:rsidRPr="002B7820">
        <w:rPr>
          <w:lang w:val="en-US"/>
        </w:rPr>
        <w:t xml:space="preserve"> C</w:t>
      </w:r>
      <w:r w:rsidRPr="002B7820">
        <w:rPr>
          <w:lang w:val="en-US"/>
        </w:rPr>
        <w:t xml:space="preserve">, and </w:t>
      </w:r>
      <w:r w:rsidR="00496798" w:rsidRPr="002B7820">
        <w:rPr>
          <w:lang w:val="en-US"/>
        </w:rPr>
        <w:t xml:space="preserve">Song </w:t>
      </w:r>
      <w:r w:rsidRPr="002B7820">
        <w:rPr>
          <w:lang w:val="en-US"/>
        </w:rPr>
        <w:t>FM (2016) Financial Innovation: The Bright and the Dark Sides</w:t>
      </w:r>
      <w:r w:rsidRPr="002B7820">
        <w:rPr>
          <w:i/>
          <w:iCs/>
          <w:lang w:val="en-US"/>
        </w:rPr>
        <w:t>. Journal of Banking &amp; Finance</w:t>
      </w:r>
      <w:r w:rsidR="00496798" w:rsidRPr="002B7820">
        <w:rPr>
          <w:lang w:val="en-US"/>
        </w:rPr>
        <w:t xml:space="preserve"> 72,</w:t>
      </w:r>
      <w:r w:rsidRPr="002B7820">
        <w:rPr>
          <w:lang w:val="en-US"/>
        </w:rPr>
        <w:t xml:space="preserve"> </w:t>
      </w:r>
      <w:r w:rsidR="000229D9">
        <w:rPr>
          <w:lang w:val="en-US"/>
        </w:rPr>
        <w:t xml:space="preserve">pp. </w:t>
      </w:r>
      <w:r w:rsidRPr="002B7820">
        <w:rPr>
          <w:lang w:val="en-US"/>
        </w:rPr>
        <w:t>28</w:t>
      </w:r>
      <w:r w:rsidR="00A42774">
        <w:rPr>
          <w:lang w:val="en-US"/>
        </w:rPr>
        <w:t>‒</w:t>
      </w:r>
      <w:r w:rsidR="00A541E1" w:rsidRPr="002B7820">
        <w:rPr>
          <w:lang w:val="en-US"/>
        </w:rPr>
        <w:t>51</w:t>
      </w:r>
      <w:r w:rsidRPr="002B7820">
        <w:rPr>
          <w:lang w:val="en-US"/>
        </w:rPr>
        <w:t>.</w:t>
      </w:r>
    </w:p>
    <w:p w14:paraId="7454900E" w14:textId="7FFE276B" w:rsidR="003B05FA" w:rsidRPr="002B7820" w:rsidRDefault="003B05FA" w:rsidP="003567BF">
      <w:pPr>
        <w:pStyle w:val="Bibliography2"/>
        <w:jc w:val="both"/>
        <w:rPr>
          <w:lang w:val="en-US"/>
        </w:rPr>
      </w:pPr>
      <w:r w:rsidRPr="002B7820">
        <w:rPr>
          <w:lang w:val="en-US"/>
        </w:rPr>
        <w:t xml:space="preserve">Benjamin J (2007) </w:t>
      </w:r>
      <w:r w:rsidRPr="002B7820">
        <w:rPr>
          <w:i/>
          <w:lang w:val="en-US"/>
        </w:rPr>
        <w:t>Financial law</w:t>
      </w:r>
      <w:r w:rsidRPr="002B7820">
        <w:rPr>
          <w:lang w:val="en-US"/>
        </w:rPr>
        <w:t xml:space="preserve">. </w:t>
      </w:r>
      <w:r w:rsidR="00496798" w:rsidRPr="002B7820">
        <w:rPr>
          <w:lang w:val="en-US"/>
        </w:rPr>
        <w:t>Oxford University Press, Oxford.</w:t>
      </w:r>
    </w:p>
    <w:p w14:paraId="6B274F10" w14:textId="3659F0C2" w:rsidR="003B05FA" w:rsidRPr="002B7820" w:rsidRDefault="003B05FA" w:rsidP="003567BF">
      <w:pPr>
        <w:pStyle w:val="Bibliography2"/>
        <w:jc w:val="both"/>
        <w:rPr>
          <w:lang w:val="en-US"/>
        </w:rPr>
      </w:pPr>
      <w:r w:rsidRPr="002B7820">
        <w:rPr>
          <w:lang w:val="en-US"/>
        </w:rPr>
        <w:t>Black BS</w:t>
      </w:r>
      <w:r w:rsidR="00344AE0" w:rsidRPr="002B7820">
        <w:rPr>
          <w:lang w:val="en-US"/>
        </w:rPr>
        <w:t xml:space="preserve"> (2000)</w:t>
      </w:r>
      <w:r w:rsidRPr="002B7820">
        <w:rPr>
          <w:lang w:val="en-US"/>
        </w:rPr>
        <w:t xml:space="preserve"> The </w:t>
      </w:r>
      <w:r w:rsidR="00A541E1" w:rsidRPr="002B7820">
        <w:rPr>
          <w:lang w:val="en-US"/>
        </w:rPr>
        <w:t>L</w:t>
      </w:r>
      <w:r w:rsidRPr="002B7820">
        <w:rPr>
          <w:lang w:val="en-US"/>
        </w:rPr>
        <w:t xml:space="preserve">egal and </w:t>
      </w:r>
      <w:r w:rsidR="00A541E1" w:rsidRPr="002B7820">
        <w:rPr>
          <w:lang w:val="en-US"/>
        </w:rPr>
        <w:t>I</w:t>
      </w:r>
      <w:r w:rsidRPr="002B7820">
        <w:rPr>
          <w:lang w:val="en-US"/>
        </w:rPr>
        <w:t xml:space="preserve">nstitutional </w:t>
      </w:r>
      <w:r w:rsidR="00344AE0" w:rsidRPr="002B7820">
        <w:rPr>
          <w:lang w:val="en-US"/>
        </w:rPr>
        <w:t>P</w:t>
      </w:r>
      <w:r w:rsidRPr="002B7820">
        <w:rPr>
          <w:lang w:val="en-US"/>
        </w:rPr>
        <w:t xml:space="preserve">reconditions for </w:t>
      </w:r>
      <w:r w:rsidR="00344AE0" w:rsidRPr="002B7820">
        <w:rPr>
          <w:lang w:val="en-US"/>
        </w:rPr>
        <w:t>S</w:t>
      </w:r>
      <w:r w:rsidRPr="002B7820">
        <w:rPr>
          <w:lang w:val="en-US"/>
        </w:rPr>
        <w:t xml:space="preserve">trong </w:t>
      </w:r>
      <w:r w:rsidR="00344AE0" w:rsidRPr="002B7820">
        <w:rPr>
          <w:lang w:val="en-US"/>
        </w:rPr>
        <w:t>S</w:t>
      </w:r>
      <w:r w:rsidRPr="002B7820">
        <w:rPr>
          <w:lang w:val="en-US"/>
        </w:rPr>
        <w:t xml:space="preserve">ecurities </w:t>
      </w:r>
      <w:r w:rsidR="00344AE0" w:rsidRPr="002B7820">
        <w:rPr>
          <w:lang w:val="en-US"/>
        </w:rPr>
        <w:t>M</w:t>
      </w:r>
      <w:r w:rsidRPr="002B7820">
        <w:rPr>
          <w:lang w:val="en-US"/>
        </w:rPr>
        <w:t>arkets. UC</w:t>
      </w:r>
      <w:r w:rsidR="00344AE0" w:rsidRPr="002B7820">
        <w:rPr>
          <w:lang w:val="en-US"/>
        </w:rPr>
        <w:t>L</w:t>
      </w:r>
      <w:r w:rsidRPr="002B7820">
        <w:rPr>
          <w:lang w:val="en-US"/>
        </w:rPr>
        <w:t>A L</w:t>
      </w:r>
      <w:r w:rsidR="00344AE0" w:rsidRPr="002B7820">
        <w:rPr>
          <w:lang w:val="en-US"/>
        </w:rPr>
        <w:t>aw</w:t>
      </w:r>
      <w:r w:rsidRPr="002B7820">
        <w:rPr>
          <w:lang w:val="en-US"/>
        </w:rPr>
        <w:t xml:space="preserve"> R</w:t>
      </w:r>
      <w:r w:rsidR="00344AE0" w:rsidRPr="002B7820">
        <w:rPr>
          <w:lang w:val="en-US"/>
        </w:rPr>
        <w:t>e</w:t>
      </w:r>
      <w:r w:rsidRPr="002B7820">
        <w:rPr>
          <w:lang w:val="en-US"/>
        </w:rPr>
        <w:t>v</w:t>
      </w:r>
      <w:r w:rsidR="00344AE0" w:rsidRPr="002B7820">
        <w:rPr>
          <w:lang w:val="en-US"/>
        </w:rPr>
        <w:t>iew</w:t>
      </w:r>
      <w:r w:rsidRPr="002B7820">
        <w:rPr>
          <w:lang w:val="en-US"/>
        </w:rPr>
        <w:t xml:space="preserve"> 48</w:t>
      </w:r>
      <w:r w:rsidR="00344AE0" w:rsidRPr="002B7820">
        <w:rPr>
          <w:lang w:val="en-US"/>
        </w:rPr>
        <w:t>,</w:t>
      </w:r>
      <w:r w:rsidRPr="002B7820">
        <w:rPr>
          <w:lang w:val="en-US"/>
        </w:rPr>
        <w:t xml:space="preserve"> </w:t>
      </w:r>
      <w:r w:rsidR="000229D9">
        <w:rPr>
          <w:lang w:val="en-US"/>
        </w:rPr>
        <w:t xml:space="preserve">pp. </w:t>
      </w:r>
      <w:r w:rsidRPr="002B7820">
        <w:rPr>
          <w:lang w:val="en-US"/>
        </w:rPr>
        <w:t>781</w:t>
      </w:r>
      <w:r w:rsidR="00A42774">
        <w:rPr>
          <w:lang w:val="en-US"/>
        </w:rPr>
        <w:t>‒</w:t>
      </w:r>
      <w:r w:rsidR="007E3E71" w:rsidRPr="002B7820">
        <w:rPr>
          <w:lang w:val="en-US"/>
        </w:rPr>
        <w:t>856</w:t>
      </w:r>
      <w:r w:rsidRPr="002B7820">
        <w:rPr>
          <w:lang w:val="en-US"/>
        </w:rPr>
        <w:t>.</w:t>
      </w:r>
    </w:p>
    <w:p w14:paraId="5E10FAE4" w14:textId="33760277" w:rsidR="003B05FA" w:rsidRPr="002B7820" w:rsidRDefault="003B05FA" w:rsidP="003567BF">
      <w:pPr>
        <w:pStyle w:val="Bibliography2"/>
        <w:jc w:val="both"/>
        <w:rPr>
          <w:lang w:val="en-US"/>
        </w:rPr>
      </w:pPr>
      <w:r w:rsidRPr="002B7820">
        <w:rPr>
          <w:lang w:val="en-US"/>
        </w:rPr>
        <w:t xml:space="preserve">Black J (2008) Forms and </w:t>
      </w:r>
      <w:r w:rsidR="001D0A39" w:rsidRPr="002B7820">
        <w:rPr>
          <w:lang w:val="en-US"/>
        </w:rPr>
        <w:t>P</w:t>
      </w:r>
      <w:r w:rsidRPr="002B7820">
        <w:rPr>
          <w:lang w:val="en-US"/>
        </w:rPr>
        <w:t xml:space="preserve">aradoxes of </w:t>
      </w:r>
      <w:r w:rsidR="001D0A39" w:rsidRPr="002B7820">
        <w:rPr>
          <w:lang w:val="en-US"/>
        </w:rPr>
        <w:t>P</w:t>
      </w:r>
      <w:r w:rsidRPr="002B7820">
        <w:rPr>
          <w:lang w:val="en-US"/>
        </w:rPr>
        <w:t>rinciples-</w:t>
      </w:r>
      <w:r w:rsidR="001D0A39" w:rsidRPr="002B7820">
        <w:rPr>
          <w:lang w:val="en-US"/>
        </w:rPr>
        <w:t>B</w:t>
      </w:r>
      <w:r w:rsidRPr="002B7820">
        <w:rPr>
          <w:lang w:val="en-US"/>
        </w:rPr>
        <w:t xml:space="preserve">ased </w:t>
      </w:r>
      <w:r w:rsidR="001D0A39" w:rsidRPr="002B7820">
        <w:rPr>
          <w:lang w:val="en-US"/>
        </w:rPr>
        <w:t>R</w:t>
      </w:r>
      <w:r w:rsidRPr="002B7820">
        <w:rPr>
          <w:lang w:val="en-US"/>
        </w:rPr>
        <w:t xml:space="preserve">egulation. </w:t>
      </w:r>
      <w:r w:rsidRPr="002B7820">
        <w:rPr>
          <w:i/>
          <w:iCs/>
          <w:lang w:val="en-US"/>
        </w:rPr>
        <w:t>Capital Markets Law Journal</w:t>
      </w:r>
      <w:r w:rsidRPr="002B7820">
        <w:rPr>
          <w:lang w:val="en-US"/>
        </w:rPr>
        <w:t xml:space="preserve"> 3: </w:t>
      </w:r>
      <w:r w:rsidR="000229D9">
        <w:rPr>
          <w:lang w:val="en-US"/>
        </w:rPr>
        <w:t xml:space="preserve">pp. </w:t>
      </w:r>
      <w:r w:rsidRPr="002B7820">
        <w:rPr>
          <w:lang w:val="en-US"/>
        </w:rPr>
        <w:t>425</w:t>
      </w:r>
      <w:r w:rsidR="0076079B">
        <w:rPr>
          <w:lang w:val="en-US"/>
        </w:rPr>
        <w:t>‒</w:t>
      </w:r>
      <w:r w:rsidRPr="002B7820">
        <w:rPr>
          <w:lang w:val="en-US"/>
        </w:rPr>
        <w:t>457.</w:t>
      </w:r>
    </w:p>
    <w:p w14:paraId="4C75F430" w14:textId="77777777" w:rsidR="003B05FA" w:rsidRPr="002B7820" w:rsidRDefault="003B05FA" w:rsidP="003567BF">
      <w:pPr>
        <w:pStyle w:val="Bibliography2"/>
        <w:jc w:val="both"/>
        <w:rPr>
          <w:lang w:val="en-US"/>
        </w:rPr>
      </w:pPr>
      <w:r w:rsidRPr="002B7820">
        <w:rPr>
          <w:lang w:val="en-US"/>
        </w:rPr>
        <w:t xml:space="preserve">Black J (2010) </w:t>
      </w:r>
      <w:r w:rsidRPr="002B7820">
        <w:rPr>
          <w:i/>
          <w:iCs/>
          <w:lang w:val="en-US"/>
        </w:rPr>
        <w:t>The Rise, Fall and Fate of Principles Based Regulation</w:t>
      </w:r>
      <w:r w:rsidRPr="002B7820">
        <w:rPr>
          <w:lang w:val="en-US"/>
        </w:rPr>
        <w:t>. LSE Legal Studies Working Paper No. 17/2010.</w:t>
      </w:r>
    </w:p>
    <w:p w14:paraId="6425BCD6" w14:textId="51496DB7" w:rsidR="003B05FA" w:rsidRPr="002B7820" w:rsidRDefault="003B05FA" w:rsidP="003567BF">
      <w:pPr>
        <w:pStyle w:val="Bibliography2"/>
        <w:jc w:val="both"/>
        <w:rPr>
          <w:lang w:val="en-US"/>
        </w:rPr>
      </w:pPr>
      <w:r w:rsidRPr="002B7820">
        <w:rPr>
          <w:lang w:val="en-US"/>
        </w:rPr>
        <w:lastRenderedPageBreak/>
        <w:t>Black J, Hopper</w:t>
      </w:r>
      <w:r w:rsidR="001D0A39" w:rsidRPr="002B7820">
        <w:rPr>
          <w:lang w:val="en-US"/>
        </w:rPr>
        <w:t xml:space="preserve"> M</w:t>
      </w:r>
      <w:r w:rsidRPr="002B7820">
        <w:rPr>
          <w:lang w:val="en-US"/>
        </w:rPr>
        <w:t>, Band</w:t>
      </w:r>
      <w:r w:rsidR="001D0A39" w:rsidRPr="002B7820">
        <w:rPr>
          <w:lang w:val="en-US"/>
        </w:rPr>
        <w:t xml:space="preserve"> C</w:t>
      </w:r>
      <w:r w:rsidRPr="002B7820">
        <w:rPr>
          <w:lang w:val="en-US"/>
        </w:rPr>
        <w:t xml:space="preserve"> (2007) Making a Success of Principles-based Regulation</w:t>
      </w:r>
      <w:r w:rsidR="001D0A39" w:rsidRPr="002B7820">
        <w:rPr>
          <w:lang w:val="en-US"/>
        </w:rPr>
        <w:t>.</w:t>
      </w:r>
      <w:r w:rsidRPr="002B7820">
        <w:rPr>
          <w:lang w:val="en-US"/>
        </w:rPr>
        <w:t xml:space="preserve"> Law and Financial Markets Review</w:t>
      </w:r>
      <w:r w:rsidR="001D0A39" w:rsidRPr="002B7820">
        <w:rPr>
          <w:lang w:val="en-US"/>
        </w:rPr>
        <w:t xml:space="preserve"> 1,</w:t>
      </w:r>
      <w:r w:rsidRPr="002B7820">
        <w:rPr>
          <w:lang w:val="en-US"/>
        </w:rPr>
        <w:t xml:space="preserve"> </w:t>
      </w:r>
      <w:r w:rsidR="000229D9">
        <w:rPr>
          <w:lang w:val="en-US"/>
        </w:rPr>
        <w:t xml:space="preserve">pp. </w:t>
      </w:r>
      <w:r w:rsidRPr="002B7820">
        <w:rPr>
          <w:lang w:val="en-US"/>
        </w:rPr>
        <w:t>191</w:t>
      </w:r>
      <w:r w:rsidR="0076079B">
        <w:rPr>
          <w:lang w:val="en-US"/>
        </w:rPr>
        <w:t>‒</w:t>
      </w:r>
      <w:r w:rsidR="003032E2" w:rsidRPr="002B7820">
        <w:rPr>
          <w:lang w:val="en-US"/>
        </w:rPr>
        <w:t>206.</w:t>
      </w:r>
    </w:p>
    <w:p w14:paraId="16CA510F" w14:textId="0902E132" w:rsidR="003B05FA" w:rsidRPr="002B7820" w:rsidRDefault="003B05FA" w:rsidP="003567BF">
      <w:pPr>
        <w:pStyle w:val="Bibliography2"/>
        <w:jc w:val="both"/>
        <w:rPr>
          <w:lang w:val="en-US"/>
        </w:rPr>
      </w:pPr>
      <w:r w:rsidRPr="002B7820">
        <w:rPr>
          <w:lang w:val="en-US"/>
        </w:rPr>
        <w:t>Blundell-</w:t>
      </w:r>
      <w:proofErr w:type="spellStart"/>
      <w:r w:rsidRPr="002B7820">
        <w:rPr>
          <w:lang w:val="en-US"/>
        </w:rPr>
        <w:t>Wignall</w:t>
      </w:r>
      <w:proofErr w:type="spellEnd"/>
      <w:r w:rsidRPr="002B7820">
        <w:rPr>
          <w:lang w:val="en-US"/>
        </w:rPr>
        <w:t xml:space="preserve"> A and Atkinson</w:t>
      </w:r>
      <w:r w:rsidR="00E03929" w:rsidRPr="002B7820">
        <w:rPr>
          <w:lang w:val="en-US"/>
        </w:rPr>
        <w:t xml:space="preserve"> P</w:t>
      </w:r>
      <w:r w:rsidRPr="002B7820">
        <w:rPr>
          <w:lang w:val="en-US"/>
        </w:rPr>
        <w:t xml:space="preserve"> (2010) Thinking beyond Basel III. </w:t>
      </w:r>
      <w:r w:rsidRPr="002B7820">
        <w:rPr>
          <w:i/>
          <w:iCs/>
          <w:lang w:val="en-US"/>
        </w:rPr>
        <w:t>OECD Journal: Financial Market Trends</w:t>
      </w:r>
      <w:r w:rsidRPr="002B7820">
        <w:rPr>
          <w:lang w:val="en-US"/>
        </w:rPr>
        <w:t xml:space="preserve"> 2010.1, </w:t>
      </w:r>
      <w:r w:rsidR="000229D9">
        <w:rPr>
          <w:lang w:val="en-US"/>
        </w:rPr>
        <w:t xml:space="preserve">pp. </w:t>
      </w:r>
      <w:r w:rsidRPr="002B7820">
        <w:rPr>
          <w:lang w:val="en-US"/>
        </w:rPr>
        <w:t>9</w:t>
      </w:r>
      <w:r w:rsidR="0076079B">
        <w:rPr>
          <w:lang w:val="en-US"/>
        </w:rPr>
        <w:t>‒</w:t>
      </w:r>
      <w:r w:rsidRPr="002B7820">
        <w:rPr>
          <w:lang w:val="en-US"/>
        </w:rPr>
        <w:t xml:space="preserve">33. </w:t>
      </w:r>
    </w:p>
    <w:p w14:paraId="5C52D4B0" w14:textId="5120DEA4" w:rsidR="003B05FA" w:rsidRPr="002B7820" w:rsidRDefault="003B05FA" w:rsidP="003567BF">
      <w:pPr>
        <w:pStyle w:val="Bibliography2"/>
        <w:jc w:val="both"/>
        <w:rPr>
          <w:lang w:val="en-US"/>
        </w:rPr>
      </w:pPr>
      <w:proofErr w:type="spellStart"/>
      <w:r w:rsidRPr="002B7820">
        <w:rPr>
          <w:lang w:val="en-US"/>
        </w:rPr>
        <w:t>Bodolus</w:t>
      </w:r>
      <w:proofErr w:type="spellEnd"/>
      <w:r w:rsidRPr="002B7820">
        <w:rPr>
          <w:lang w:val="en-US"/>
        </w:rPr>
        <w:t xml:space="preserve"> CT (1973) The Internationalization of the Securities Markets. </w:t>
      </w:r>
      <w:r w:rsidRPr="002B7820">
        <w:rPr>
          <w:i/>
          <w:iCs/>
          <w:lang w:val="en-US"/>
        </w:rPr>
        <w:t>Business Lawyer</w:t>
      </w:r>
      <w:r w:rsidR="00E03929" w:rsidRPr="002B7820">
        <w:rPr>
          <w:lang w:val="en-US"/>
        </w:rPr>
        <w:t xml:space="preserve"> 29,</w:t>
      </w:r>
      <w:r w:rsidRPr="002B7820">
        <w:rPr>
          <w:lang w:val="en-US"/>
        </w:rPr>
        <w:t xml:space="preserve"> </w:t>
      </w:r>
      <w:r w:rsidR="000229D9">
        <w:rPr>
          <w:lang w:val="en-US"/>
        </w:rPr>
        <w:t xml:space="preserve">p. </w:t>
      </w:r>
      <w:r w:rsidRPr="002B7820">
        <w:rPr>
          <w:lang w:val="en-US"/>
        </w:rPr>
        <w:t>107.</w:t>
      </w:r>
    </w:p>
    <w:p w14:paraId="70B63E73" w14:textId="4E85FB3A" w:rsidR="003B05FA" w:rsidRPr="002B7820" w:rsidRDefault="003B05FA" w:rsidP="003567BF">
      <w:pPr>
        <w:pStyle w:val="Bibliography2"/>
        <w:jc w:val="both"/>
        <w:rPr>
          <w:lang w:val="en-US"/>
        </w:rPr>
      </w:pPr>
      <w:r w:rsidRPr="002B7820">
        <w:rPr>
          <w:lang w:val="en-US"/>
        </w:rPr>
        <w:t xml:space="preserve">Brousseau E and </w:t>
      </w:r>
      <w:proofErr w:type="spellStart"/>
      <w:r w:rsidRPr="002B7820">
        <w:rPr>
          <w:lang w:val="en-US"/>
        </w:rPr>
        <w:t>Glachant</w:t>
      </w:r>
      <w:proofErr w:type="spellEnd"/>
      <w:r w:rsidR="00760A24" w:rsidRPr="002B7820">
        <w:rPr>
          <w:lang w:val="en-US"/>
        </w:rPr>
        <w:t xml:space="preserve"> JM</w:t>
      </w:r>
      <w:r w:rsidRPr="002B7820">
        <w:rPr>
          <w:lang w:val="en-US"/>
        </w:rPr>
        <w:t xml:space="preserve"> (2002) Contract Economics and the Renewal of Economics. In: Brousseau E and </w:t>
      </w:r>
      <w:proofErr w:type="spellStart"/>
      <w:r w:rsidRPr="002B7820">
        <w:rPr>
          <w:lang w:val="en-US"/>
        </w:rPr>
        <w:t>Glachant</w:t>
      </w:r>
      <w:proofErr w:type="spellEnd"/>
      <w:r w:rsidR="00760A24" w:rsidRPr="002B7820">
        <w:rPr>
          <w:lang w:val="en-US"/>
        </w:rPr>
        <w:t xml:space="preserve"> JM</w:t>
      </w:r>
      <w:r w:rsidRPr="002B7820">
        <w:rPr>
          <w:lang w:val="en-US"/>
        </w:rPr>
        <w:t xml:space="preserve"> (</w:t>
      </w:r>
      <w:r w:rsidR="00760A24" w:rsidRPr="002B7820">
        <w:rPr>
          <w:lang w:val="en-US"/>
        </w:rPr>
        <w:t>e</w:t>
      </w:r>
      <w:r w:rsidRPr="002B7820">
        <w:rPr>
          <w:lang w:val="en-US"/>
        </w:rPr>
        <w:t xml:space="preserve">ds) </w:t>
      </w:r>
      <w:r w:rsidRPr="002B7820">
        <w:rPr>
          <w:i/>
          <w:lang w:val="en-US"/>
        </w:rPr>
        <w:t>The Economics of Contracts: Theories and Applications</w:t>
      </w:r>
      <w:r w:rsidR="0075393D" w:rsidRPr="002B7820">
        <w:rPr>
          <w:lang w:val="en-US"/>
        </w:rPr>
        <w:t xml:space="preserve">, </w:t>
      </w:r>
      <w:r w:rsidR="000229D9">
        <w:rPr>
          <w:lang w:val="en-US"/>
        </w:rPr>
        <w:t xml:space="preserve">pp. </w:t>
      </w:r>
      <w:r w:rsidR="00D6240D" w:rsidRPr="002B7820">
        <w:rPr>
          <w:lang w:val="en-US"/>
        </w:rPr>
        <w:t>3</w:t>
      </w:r>
      <w:r w:rsidR="0076079B">
        <w:rPr>
          <w:lang w:val="en-US"/>
        </w:rPr>
        <w:t>‒</w:t>
      </w:r>
      <w:r w:rsidR="000D142E" w:rsidRPr="002B7820">
        <w:rPr>
          <w:lang w:val="en-US"/>
        </w:rPr>
        <w:t>30</w:t>
      </w:r>
      <w:r w:rsidR="0075393D" w:rsidRPr="002B7820">
        <w:rPr>
          <w:lang w:val="en-US"/>
        </w:rPr>
        <w:t>.</w:t>
      </w:r>
      <w:r w:rsidRPr="002B7820">
        <w:rPr>
          <w:lang w:val="en-US"/>
        </w:rPr>
        <w:t xml:space="preserve"> C</w:t>
      </w:r>
      <w:r w:rsidR="00760A24" w:rsidRPr="002B7820">
        <w:rPr>
          <w:lang w:val="en-US"/>
        </w:rPr>
        <w:t xml:space="preserve">ambridge </w:t>
      </w:r>
      <w:r w:rsidRPr="002B7820">
        <w:rPr>
          <w:lang w:val="en-US"/>
        </w:rPr>
        <w:t>U</w:t>
      </w:r>
      <w:r w:rsidR="00760A24" w:rsidRPr="002B7820">
        <w:rPr>
          <w:lang w:val="en-US"/>
        </w:rPr>
        <w:t xml:space="preserve">niversity </w:t>
      </w:r>
      <w:r w:rsidRPr="002B7820">
        <w:rPr>
          <w:lang w:val="en-US"/>
        </w:rPr>
        <w:t>P</w:t>
      </w:r>
      <w:r w:rsidR="00760A24" w:rsidRPr="002B7820">
        <w:rPr>
          <w:lang w:val="en-US"/>
        </w:rPr>
        <w:t xml:space="preserve">ress, </w:t>
      </w:r>
      <w:r w:rsidR="000D142E" w:rsidRPr="002B7820">
        <w:rPr>
          <w:lang w:val="en-US"/>
        </w:rPr>
        <w:t>New York</w:t>
      </w:r>
      <w:r w:rsidRPr="002B7820">
        <w:rPr>
          <w:lang w:val="en-US"/>
        </w:rPr>
        <w:t>.</w:t>
      </w:r>
    </w:p>
    <w:p w14:paraId="1A86ABCE" w14:textId="70378D20" w:rsidR="003B05FA" w:rsidRPr="002B7820" w:rsidRDefault="003B05FA" w:rsidP="003567BF">
      <w:pPr>
        <w:pStyle w:val="Bibliography2"/>
        <w:jc w:val="both"/>
        <w:rPr>
          <w:lang w:val="en-US"/>
        </w:rPr>
      </w:pPr>
      <w:proofErr w:type="spellStart"/>
      <w:r w:rsidRPr="002B7820">
        <w:rPr>
          <w:lang w:val="en-US"/>
        </w:rPr>
        <w:t>Buchak</w:t>
      </w:r>
      <w:proofErr w:type="spellEnd"/>
      <w:r w:rsidR="00E40074" w:rsidRPr="002B7820">
        <w:rPr>
          <w:lang w:val="en-US"/>
        </w:rPr>
        <w:t xml:space="preserve"> </w:t>
      </w:r>
      <w:r w:rsidRPr="002B7820">
        <w:rPr>
          <w:lang w:val="en-US"/>
        </w:rPr>
        <w:t>G</w:t>
      </w:r>
      <w:r w:rsidR="00E40074" w:rsidRPr="002B7820">
        <w:rPr>
          <w:lang w:val="en-US"/>
        </w:rPr>
        <w:t>,</w:t>
      </w:r>
      <w:r w:rsidRPr="002B7820">
        <w:rPr>
          <w:lang w:val="en-US"/>
        </w:rPr>
        <w:t xml:space="preserve"> </w:t>
      </w:r>
      <w:proofErr w:type="spellStart"/>
      <w:r w:rsidRPr="002B7820">
        <w:rPr>
          <w:lang w:val="en-US"/>
        </w:rPr>
        <w:t>Matvos</w:t>
      </w:r>
      <w:proofErr w:type="spellEnd"/>
      <w:r w:rsidRPr="002B7820">
        <w:rPr>
          <w:lang w:val="en-US"/>
        </w:rPr>
        <w:t xml:space="preserve"> G, </w:t>
      </w:r>
      <w:proofErr w:type="spellStart"/>
      <w:r w:rsidRPr="002B7820">
        <w:rPr>
          <w:lang w:val="en-US"/>
        </w:rPr>
        <w:t>Piskorski</w:t>
      </w:r>
      <w:proofErr w:type="spellEnd"/>
      <w:r w:rsidRPr="002B7820">
        <w:rPr>
          <w:lang w:val="en-US"/>
        </w:rPr>
        <w:t xml:space="preserve"> T</w:t>
      </w:r>
      <w:r w:rsidR="00036047" w:rsidRPr="002B7820">
        <w:rPr>
          <w:lang w:val="en-US"/>
        </w:rPr>
        <w:t xml:space="preserve">, </w:t>
      </w:r>
      <w:proofErr w:type="spellStart"/>
      <w:r w:rsidRPr="002B7820">
        <w:rPr>
          <w:lang w:val="en-US"/>
        </w:rPr>
        <w:t>Seru</w:t>
      </w:r>
      <w:proofErr w:type="spellEnd"/>
      <w:r w:rsidRPr="002B7820">
        <w:rPr>
          <w:lang w:val="en-US"/>
        </w:rPr>
        <w:t xml:space="preserve"> A</w:t>
      </w:r>
      <w:r w:rsidR="00E40074" w:rsidRPr="002B7820">
        <w:rPr>
          <w:lang w:val="en-US"/>
        </w:rPr>
        <w:t xml:space="preserve"> </w:t>
      </w:r>
      <w:r w:rsidRPr="002B7820">
        <w:rPr>
          <w:lang w:val="en-US"/>
        </w:rPr>
        <w:t xml:space="preserve">(2018) Fintech, </w:t>
      </w:r>
      <w:r w:rsidR="00E40074" w:rsidRPr="002B7820">
        <w:rPr>
          <w:lang w:val="en-US"/>
        </w:rPr>
        <w:t>R</w:t>
      </w:r>
      <w:r w:rsidRPr="002B7820">
        <w:rPr>
          <w:lang w:val="en-US"/>
        </w:rPr>
        <w:t xml:space="preserve">egulatory </w:t>
      </w:r>
      <w:r w:rsidR="00E40074" w:rsidRPr="002B7820">
        <w:rPr>
          <w:lang w:val="en-US"/>
        </w:rPr>
        <w:t>A</w:t>
      </w:r>
      <w:r w:rsidRPr="002B7820">
        <w:rPr>
          <w:lang w:val="en-US"/>
        </w:rPr>
        <w:t xml:space="preserve">rbitrage, and the </w:t>
      </w:r>
      <w:r w:rsidR="00E40074" w:rsidRPr="002B7820">
        <w:rPr>
          <w:lang w:val="en-US"/>
        </w:rPr>
        <w:t>R</w:t>
      </w:r>
      <w:r w:rsidRPr="002B7820">
        <w:rPr>
          <w:lang w:val="en-US"/>
        </w:rPr>
        <w:t xml:space="preserve">ise of </w:t>
      </w:r>
      <w:r w:rsidR="00E40074" w:rsidRPr="002B7820">
        <w:rPr>
          <w:lang w:val="en-US"/>
        </w:rPr>
        <w:t>S</w:t>
      </w:r>
      <w:r w:rsidRPr="002B7820">
        <w:rPr>
          <w:lang w:val="en-US"/>
        </w:rPr>
        <w:t xml:space="preserve">hadow </w:t>
      </w:r>
      <w:r w:rsidR="00E40074" w:rsidRPr="002B7820">
        <w:rPr>
          <w:lang w:val="en-US"/>
        </w:rPr>
        <w:t>B</w:t>
      </w:r>
      <w:r w:rsidRPr="002B7820">
        <w:rPr>
          <w:lang w:val="en-US"/>
        </w:rPr>
        <w:t xml:space="preserve">anks. </w:t>
      </w:r>
      <w:r w:rsidRPr="002B7820">
        <w:rPr>
          <w:i/>
          <w:iCs/>
          <w:lang w:val="en-US"/>
        </w:rPr>
        <w:t>Journal of Financial Economics</w:t>
      </w:r>
      <w:r w:rsidRPr="002B7820">
        <w:rPr>
          <w:lang w:val="en-US"/>
        </w:rPr>
        <w:t xml:space="preserve"> 130,</w:t>
      </w:r>
      <w:r w:rsidR="000229D9" w:rsidRPr="000229D9">
        <w:rPr>
          <w:lang w:val="en-US"/>
        </w:rPr>
        <w:t xml:space="preserve"> </w:t>
      </w:r>
      <w:r w:rsidR="000229D9">
        <w:rPr>
          <w:lang w:val="en-US"/>
        </w:rPr>
        <w:t xml:space="preserve">pp. </w:t>
      </w:r>
      <w:r w:rsidRPr="002B7820">
        <w:rPr>
          <w:lang w:val="en-US"/>
        </w:rPr>
        <w:t>453</w:t>
      </w:r>
      <w:r w:rsidR="0076079B">
        <w:rPr>
          <w:lang w:val="en-US"/>
        </w:rPr>
        <w:t>‒</w:t>
      </w:r>
      <w:r w:rsidRPr="002B7820">
        <w:rPr>
          <w:lang w:val="en-US"/>
        </w:rPr>
        <w:t>483.</w:t>
      </w:r>
    </w:p>
    <w:p w14:paraId="3B79B236" w14:textId="717027F4" w:rsidR="003B05FA" w:rsidRPr="002B7820" w:rsidRDefault="003B05FA" w:rsidP="003567BF">
      <w:pPr>
        <w:pStyle w:val="Bibliography2"/>
        <w:jc w:val="both"/>
        <w:rPr>
          <w:lang w:val="en-US"/>
        </w:rPr>
      </w:pPr>
      <w:proofErr w:type="spellStart"/>
      <w:r w:rsidRPr="002B7820">
        <w:rPr>
          <w:lang w:val="en-US"/>
        </w:rPr>
        <w:t>Carletti</w:t>
      </w:r>
      <w:proofErr w:type="spellEnd"/>
      <w:r w:rsidRPr="002B7820">
        <w:rPr>
          <w:lang w:val="en-US"/>
        </w:rPr>
        <w:t xml:space="preserve"> E</w:t>
      </w:r>
      <w:r w:rsidR="00036047" w:rsidRPr="002B7820">
        <w:rPr>
          <w:lang w:val="en-US"/>
        </w:rPr>
        <w:t>,</w:t>
      </w:r>
      <w:r w:rsidRPr="002B7820">
        <w:rPr>
          <w:lang w:val="en-US"/>
        </w:rPr>
        <w:t xml:space="preserve"> Hartman </w:t>
      </w:r>
      <w:r w:rsidR="001412CB" w:rsidRPr="002B7820">
        <w:rPr>
          <w:lang w:val="en-US"/>
        </w:rPr>
        <w:t xml:space="preserve">P </w:t>
      </w:r>
      <w:r w:rsidRPr="002B7820">
        <w:rPr>
          <w:lang w:val="en-US"/>
        </w:rPr>
        <w:t>(2002) Competition and Stability: What's Special About Banking? ECB Working Paper No 146.</w:t>
      </w:r>
    </w:p>
    <w:p w14:paraId="46B69A2F" w14:textId="1E2DFC70" w:rsidR="003B05FA" w:rsidRPr="002B7820" w:rsidRDefault="003B05FA" w:rsidP="003567BF">
      <w:pPr>
        <w:pStyle w:val="Bibliography2"/>
        <w:jc w:val="both"/>
        <w:rPr>
          <w:lang w:val="en-US"/>
        </w:rPr>
      </w:pPr>
      <w:r w:rsidRPr="002B7820">
        <w:rPr>
          <w:lang w:val="en-US"/>
        </w:rPr>
        <w:t>Carruthers B and Lamoreaux</w:t>
      </w:r>
      <w:r w:rsidR="001412CB" w:rsidRPr="002B7820">
        <w:rPr>
          <w:lang w:val="en-US"/>
        </w:rPr>
        <w:t xml:space="preserve"> NR</w:t>
      </w:r>
      <w:r w:rsidRPr="002B7820">
        <w:rPr>
          <w:lang w:val="en-US"/>
        </w:rPr>
        <w:t xml:space="preserve"> (2016) Regulatory Races: The Effects of Jurisdictional Competition on Regulatory Standards. Journal of Economic Literature</w:t>
      </w:r>
      <w:r w:rsidR="001412CB" w:rsidRPr="002B7820">
        <w:rPr>
          <w:lang w:val="en-US"/>
        </w:rPr>
        <w:t xml:space="preserve"> </w:t>
      </w:r>
      <w:r w:rsidR="004E4DCD" w:rsidRPr="002B7820">
        <w:rPr>
          <w:lang w:val="en-US"/>
        </w:rPr>
        <w:t>54,</w:t>
      </w:r>
      <w:r w:rsidRPr="002B7820">
        <w:rPr>
          <w:lang w:val="en-US"/>
        </w:rPr>
        <w:t xml:space="preserve"> </w:t>
      </w:r>
      <w:r w:rsidR="000229D9" w:rsidRPr="000229D9">
        <w:rPr>
          <w:lang w:val="en-US"/>
        </w:rPr>
        <w:t xml:space="preserve">pp. </w:t>
      </w:r>
      <w:r w:rsidRPr="002B7820">
        <w:rPr>
          <w:lang w:val="en-US"/>
        </w:rPr>
        <w:t>52</w:t>
      </w:r>
      <w:r w:rsidR="0076079B">
        <w:rPr>
          <w:lang w:val="en-US"/>
        </w:rPr>
        <w:t>‒</w:t>
      </w:r>
      <w:r w:rsidR="009243BE" w:rsidRPr="002B7820">
        <w:rPr>
          <w:lang w:val="en-US"/>
        </w:rPr>
        <w:t>97</w:t>
      </w:r>
      <w:r w:rsidRPr="002B7820">
        <w:rPr>
          <w:lang w:val="en-US"/>
        </w:rPr>
        <w:t>.</w:t>
      </w:r>
    </w:p>
    <w:p w14:paraId="6645CB5F" w14:textId="0C0FC6BF" w:rsidR="003B05FA" w:rsidRPr="002B7820" w:rsidRDefault="003B05FA" w:rsidP="003567BF">
      <w:pPr>
        <w:pStyle w:val="Bibliography2"/>
        <w:jc w:val="both"/>
        <w:rPr>
          <w:lang w:val="en-US"/>
        </w:rPr>
      </w:pPr>
      <w:r w:rsidRPr="002B7820">
        <w:rPr>
          <w:lang w:val="en-US"/>
        </w:rPr>
        <w:t xml:space="preserve">Coase RH (1937) The Nature of the Firm. </w:t>
      </w:r>
      <w:proofErr w:type="spellStart"/>
      <w:r w:rsidRPr="002B7820">
        <w:rPr>
          <w:i/>
          <w:iCs/>
          <w:lang w:val="en-US"/>
        </w:rPr>
        <w:t>Economica</w:t>
      </w:r>
      <w:proofErr w:type="spellEnd"/>
      <w:r w:rsidRPr="002B7820">
        <w:rPr>
          <w:lang w:val="en-US"/>
        </w:rPr>
        <w:t xml:space="preserve"> </w:t>
      </w:r>
      <w:r w:rsidR="00922E59" w:rsidRPr="002B7820">
        <w:rPr>
          <w:lang w:val="en-US"/>
        </w:rPr>
        <w:t xml:space="preserve">4, </w:t>
      </w:r>
      <w:r w:rsidR="000229D9">
        <w:rPr>
          <w:lang w:val="en-US"/>
        </w:rPr>
        <w:t>p</w:t>
      </w:r>
      <w:r w:rsidR="00260041">
        <w:rPr>
          <w:lang w:val="en-US"/>
        </w:rPr>
        <w:t>p</w:t>
      </w:r>
      <w:r w:rsidR="000229D9">
        <w:rPr>
          <w:lang w:val="en-US"/>
        </w:rPr>
        <w:t xml:space="preserve">. </w:t>
      </w:r>
      <w:r w:rsidRPr="002B7820">
        <w:rPr>
          <w:lang w:val="en-US"/>
        </w:rPr>
        <w:t>386</w:t>
      </w:r>
      <w:r w:rsidR="00260041">
        <w:rPr>
          <w:lang w:val="en-US"/>
        </w:rPr>
        <w:t>–405</w:t>
      </w:r>
      <w:r w:rsidRPr="002B7820">
        <w:rPr>
          <w:lang w:val="en-US"/>
        </w:rPr>
        <w:t>.</w:t>
      </w:r>
    </w:p>
    <w:p w14:paraId="468F5970" w14:textId="68CABD21" w:rsidR="003B05FA" w:rsidRPr="002B7820" w:rsidRDefault="003B05FA" w:rsidP="003567BF">
      <w:pPr>
        <w:pStyle w:val="Bibliography2"/>
        <w:jc w:val="both"/>
        <w:rPr>
          <w:lang w:val="en-US"/>
        </w:rPr>
      </w:pPr>
      <w:r w:rsidRPr="002B7820">
        <w:rPr>
          <w:lang w:val="en-US"/>
        </w:rPr>
        <w:t xml:space="preserve">Coase RH (2012) </w:t>
      </w:r>
      <w:r w:rsidRPr="002B7820">
        <w:rPr>
          <w:i/>
          <w:lang w:val="en-US"/>
        </w:rPr>
        <w:t>The Firm, the Market, and the Law.</w:t>
      </w:r>
      <w:r w:rsidRPr="002B7820">
        <w:rPr>
          <w:lang w:val="en-US"/>
        </w:rPr>
        <w:t xml:space="preserve"> University of Chicago </w:t>
      </w:r>
      <w:r w:rsidR="00922E59" w:rsidRPr="002B7820">
        <w:rPr>
          <w:lang w:val="en-US"/>
        </w:rPr>
        <w:t>P</w:t>
      </w:r>
      <w:r w:rsidRPr="002B7820">
        <w:rPr>
          <w:lang w:val="en-US"/>
        </w:rPr>
        <w:t>ress</w:t>
      </w:r>
      <w:r w:rsidR="00922E59" w:rsidRPr="002B7820">
        <w:rPr>
          <w:lang w:val="en-US"/>
        </w:rPr>
        <w:t xml:space="preserve">, </w:t>
      </w:r>
      <w:r w:rsidR="00036047" w:rsidRPr="002B7820">
        <w:rPr>
          <w:lang w:val="en-US"/>
        </w:rPr>
        <w:t>Chicago</w:t>
      </w:r>
      <w:r w:rsidR="00922E59" w:rsidRPr="002B7820">
        <w:rPr>
          <w:lang w:val="en-US"/>
        </w:rPr>
        <w:t>.</w:t>
      </w:r>
    </w:p>
    <w:p w14:paraId="0466FEF3" w14:textId="380E8CDD" w:rsidR="003B05FA" w:rsidRPr="002B7820" w:rsidRDefault="003B05FA" w:rsidP="003567BF">
      <w:pPr>
        <w:pStyle w:val="Bibliography2"/>
        <w:jc w:val="both"/>
        <w:rPr>
          <w:lang w:val="en-US"/>
        </w:rPr>
      </w:pPr>
      <w:proofErr w:type="spellStart"/>
      <w:r w:rsidRPr="002B7820">
        <w:rPr>
          <w:lang w:val="en-US"/>
        </w:rPr>
        <w:t>Craswell</w:t>
      </w:r>
      <w:proofErr w:type="spellEnd"/>
      <w:r w:rsidRPr="002B7820">
        <w:rPr>
          <w:lang w:val="en-US"/>
        </w:rPr>
        <w:t xml:space="preserve"> R</w:t>
      </w:r>
      <w:r w:rsidR="00036047" w:rsidRPr="002B7820">
        <w:rPr>
          <w:lang w:val="en-US"/>
        </w:rPr>
        <w:t>,</w:t>
      </w:r>
      <w:r w:rsidRPr="002B7820">
        <w:rPr>
          <w:lang w:val="en-US"/>
        </w:rPr>
        <w:t xml:space="preserve"> Calfee</w:t>
      </w:r>
      <w:r w:rsidR="00151233" w:rsidRPr="002B7820">
        <w:rPr>
          <w:lang w:val="en-US"/>
        </w:rPr>
        <w:t xml:space="preserve"> JE</w:t>
      </w:r>
      <w:r w:rsidRPr="002B7820">
        <w:rPr>
          <w:lang w:val="en-US"/>
        </w:rPr>
        <w:t xml:space="preserve"> (1986) Deterrence and </w:t>
      </w:r>
      <w:r w:rsidR="00151233" w:rsidRPr="002B7820">
        <w:rPr>
          <w:lang w:val="en-US"/>
        </w:rPr>
        <w:t>U</w:t>
      </w:r>
      <w:r w:rsidRPr="002B7820">
        <w:rPr>
          <w:lang w:val="en-US"/>
        </w:rPr>
        <w:t xml:space="preserve">ncertain </w:t>
      </w:r>
      <w:r w:rsidR="00151233" w:rsidRPr="002B7820">
        <w:rPr>
          <w:lang w:val="en-US"/>
        </w:rPr>
        <w:t>L</w:t>
      </w:r>
      <w:r w:rsidRPr="002B7820">
        <w:rPr>
          <w:lang w:val="en-US"/>
        </w:rPr>
        <w:t xml:space="preserve">egal </w:t>
      </w:r>
      <w:r w:rsidR="00151233" w:rsidRPr="002B7820">
        <w:rPr>
          <w:lang w:val="en-US"/>
        </w:rPr>
        <w:t>S</w:t>
      </w:r>
      <w:r w:rsidRPr="002B7820">
        <w:rPr>
          <w:lang w:val="en-US"/>
        </w:rPr>
        <w:t>tandards</w:t>
      </w:r>
      <w:r w:rsidR="00151233" w:rsidRPr="002B7820">
        <w:rPr>
          <w:lang w:val="en-US"/>
        </w:rPr>
        <w:t>.</w:t>
      </w:r>
      <w:r w:rsidRPr="002B7820">
        <w:rPr>
          <w:lang w:val="en-US"/>
        </w:rPr>
        <w:t xml:space="preserve"> </w:t>
      </w:r>
      <w:r w:rsidRPr="002B7820">
        <w:rPr>
          <w:i/>
          <w:iCs/>
          <w:lang w:val="en-US"/>
        </w:rPr>
        <w:t>J</w:t>
      </w:r>
      <w:r w:rsidR="00151233" w:rsidRPr="002B7820">
        <w:rPr>
          <w:i/>
          <w:iCs/>
          <w:lang w:val="en-US"/>
        </w:rPr>
        <w:t>ou</w:t>
      </w:r>
      <w:r w:rsidR="00036047" w:rsidRPr="002B7820">
        <w:rPr>
          <w:i/>
          <w:iCs/>
          <w:lang w:val="en-US"/>
        </w:rPr>
        <w:t>r</w:t>
      </w:r>
      <w:r w:rsidR="00151233" w:rsidRPr="002B7820">
        <w:rPr>
          <w:i/>
          <w:iCs/>
          <w:lang w:val="en-US"/>
        </w:rPr>
        <w:t xml:space="preserve">nal of </w:t>
      </w:r>
      <w:r w:rsidRPr="002B7820">
        <w:rPr>
          <w:i/>
          <w:iCs/>
          <w:lang w:val="en-US"/>
        </w:rPr>
        <w:t>L</w:t>
      </w:r>
      <w:r w:rsidR="00151233" w:rsidRPr="002B7820">
        <w:rPr>
          <w:i/>
          <w:iCs/>
          <w:lang w:val="en-US"/>
        </w:rPr>
        <w:t>aw,</w:t>
      </w:r>
      <w:r w:rsidRPr="002B7820">
        <w:rPr>
          <w:i/>
          <w:iCs/>
          <w:lang w:val="en-US"/>
        </w:rPr>
        <w:t xml:space="preserve"> Econ</w:t>
      </w:r>
      <w:r w:rsidR="00151233" w:rsidRPr="002B7820">
        <w:rPr>
          <w:i/>
          <w:iCs/>
          <w:lang w:val="en-US"/>
        </w:rPr>
        <w:t>omics</w:t>
      </w:r>
      <w:r w:rsidRPr="002B7820">
        <w:rPr>
          <w:i/>
          <w:iCs/>
          <w:lang w:val="en-US"/>
        </w:rPr>
        <w:t xml:space="preserve"> &amp; Org</w:t>
      </w:r>
      <w:r w:rsidR="00151233" w:rsidRPr="002B7820">
        <w:rPr>
          <w:i/>
          <w:iCs/>
          <w:lang w:val="en-US"/>
        </w:rPr>
        <w:t>anization</w:t>
      </w:r>
      <w:r w:rsidRPr="002B7820">
        <w:rPr>
          <w:lang w:val="en-US"/>
        </w:rPr>
        <w:t xml:space="preserve"> 2</w:t>
      </w:r>
      <w:r w:rsidR="00151233" w:rsidRPr="002B7820">
        <w:rPr>
          <w:lang w:val="en-US"/>
        </w:rPr>
        <w:t>,</w:t>
      </w:r>
      <w:r w:rsidRPr="002B7820">
        <w:rPr>
          <w:lang w:val="en-US"/>
        </w:rPr>
        <w:t xml:space="preserve"> </w:t>
      </w:r>
      <w:r w:rsidR="000229D9">
        <w:rPr>
          <w:lang w:val="en-US"/>
        </w:rPr>
        <w:t xml:space="preserve">pp. </w:t>
      </w:r>
      <w:r w:rsidRPr="002B7820">
        <w:rPr>
          <w:lang w:val="en-US"/>
        </w:rPr>
        <w:t>279</w:t>
      </w:r>
      <w:r w:rsidR="0076079B">
        <w:rPr>
          <w:lang w:val="en-US"/>
        </w:rPr>
        <w:t>‒</w:t>
      </w:r>
      <w:r w:rsidR="00A81252" w:rsidRPr="002B7820">
        <w:rPr>
          <w:lang w:val="en-US"/>
        </w:rPr>
        <w:t>314</w:t>
      </w:r>
      <w:r w:rsidR="00151233" w:rsidRPr="002B7820">
        <w:rPr>
          <w:lang w:val="en-US"/>
        </w:rPr>
        <w:t>.</w:t>
      </w:r>
    </w:p>
    <w:p w14:paraId="455F840C" w14:textId="05FBB5E4" w:rsidR="003B05FA" w:rsidRPr="002B7820" w:rsidRDefault="003B05FA" w:rsidP="003567BF">
      <w:pPr>
        <w:pStyle w:val="Bibliography2"/>
        <w:jc w:val="both"/>
        <w:rPr>
          <w:lang w:val="en-US"/>
        </w:rPr>
      </w:pPr>
      <w:r w:rsidRPr="002B7820">
        <w:rPr>
          <w:lang w:val="en-US"/>
        </w:rPr>
        <w:t xml:space="preserve">Crockett A (1997) Why is Financial Stability a Goal of Public Policy? </w:t>
      </w:r>
      <w:r w:rsidRPr="002B7820">
        <w:rPr>
          <w:i/>
          <w:iCs/>
          <w:lang w:val="en-US"/>
        </w:rPr>
        <w:t>Economic Review: Federal Reserve Bank of Kansas City</w:t>
      </w:r>
      <w:r w:rsidR="00151233" w:rsidRPr="002B7820">
        <w:rPr>
          <w:lang w:val="en-US"/>
        </w:rPr>
        <w:t xml:space="preserve"> 82</w:t>
      </w:r>
      <w:r w:rsidRPr="002B7820">
        <w:rPr>
          <w:lang w:val="en-US"/>
        </w:rPr>
        <w:t>.</w:t>
      </w:r>
    </w:p>
    <w:p w14:paraId="7C598D4F" w14:textId="213ED3FA" w:rsidR="003B05FA" w:rsidRPr="002B7820" w:rsidRDefault="003B05FA" w:rsidP="003567BF">
      <w:pPr>
        <w:pStyle w:val="Bibliography2"/>
        <w:jc w:val="both"/>
        <w:rPr>
          <w:lang w:val="en-US"/>
        </w:rPr>
      </w:pPr>
      <w:r w:rsidRPr="002B7820">
        <w:rPr>
          <w:lang w:val="en-US"/>
        </w:rPr>
        <w:t xml:space="preserve">Cunningham </w:t>
      </w:r>
      <w:r w:rsidRPr="002B7820">
        <w:rPr>
          <w:rFonts w:ascii="Calibri" w:hAnsi="Calibri" w:cs="Calibri"/>
          <w:lang w:val="en-US"/>
        </w:rPr>
        <w:t>﻿</w:t>
      </w:r>
      <w:r w:rsidRPr="002B7820">
        <w:rPr>
          <w:lang w:val="en-US"/>
        </w:rPr>
        <w:t>LA</w:t>
      </w:r>
      <w:r w:rsidR="00151233" w:rsidRPr="002B7820">
        <w:rPr>
          <w:lang w:val="en-US"/>
        </w:rPr>
        <w:t xml:space="preserve"> (2007)</w:t>
      </w:r>
      <w:r w:rsidRPr="002B7820">
        <w:rPr>
          <w:lang w:val="en-US"/>
        </w:rPr>
        <w:t xml:space="preserve"> A Prescription to Retire the Rhetoric of "Principles-Based Systems" in Corporate Law, Securities Regulation, and Accounting</w:t>
      </w:r>
      <w:r w:rsidR="001E4526" w:rsidRPr="002B7820">
        <w:rPr>
          <w:lang w:val="en-US"/>
        </w:rPr>
        <w:t>.</w:t>
      </w:r>
      <w:r w:rsidRPr="002B7820">
        <w:rPr>
          <w:lang w:val="en-US"/>
        </w:rPr>
        <w:t xml:space="preserve"> </w:t>
      </w:r>
      <w:r w:rsidRPr="002B7820">
        <w:rPr>
          <w:i/>
          <w:iCs/>
          <w:lang w:val="en-US"/>
        </w:rPr>
        <w:t>V</w:t>
      </w:r>
      <w:r w:rsidR="00151233" w:rsidRPr="002B7820">
        <w:rPr>
          <w:i/>
          <w:iCs/>
          <w:lang w:val="en-US"/>
        </w:rPr>
        <w:t xml:space="preserve">anderbilt </w:t>
      </w:r>
      <w:r w:rsidR="00B6456D" w:rsidRPr="002B7820">
        <w:rPr>
          <w:i/>
          <w:iCs/>
          <w:lang w:val="en-US"/>
        </w:rPr>
        <w:t>Law Review</w:t>
      </w:r>
      <w:r w:rsidR="00B6456D" w:rsidRPr="002B7820">
        <w:rPr>
          <w:lang w:val="en-US"/>
        </w:rPr>
        <w:t xml:space="preserve"> 60, </w:t>
      </w:r>
      <w:r w:rsidR="006B643B">
        <w:rPr>
          <w:lang w:val="en-US"/>
        </w:rPr>
        <w:t xml:space="preserve">pp. </w:t>
      </w:r>
      <w:r w:rsidRPr="002B7820">
        <w:rPr>
          <w:lang w:val="en-US"/>
        </w:rPr>
        <w:t>1411</w:t>
      </w:r>
      <w:r w:rsidR="0076079B">
        <w:rPr>
          <w:lang w:val="en-US"/>
        </w:rPr>
        <w:t>‒</w:t>
      </w:r>
      <w:r w:rsidR="00796C8F" w:rsidRPr="002B7820">
        <w:rPr>
          <w:lang w:val="en-US"/>
        </w:rPr>
        <w:t>1494</w:t>
      </w:r>
      <w:r w:rsidRPr="002B7820">
        <w:rPr>
          <w:lang w:val="en-US"/>
        </w:rPr>
        <w:t>.</w:t>
      </w:r>
    </w:p>
    <w:p w14:paraId="12C420E0" w14:textId="7EB8BF9C" w:rsidR="003B05FA" w:rsidRPr="002B7820" w:rsidRDefault="003B05FA" w:rsidP="003567BF">
      <w:pPr>
        <w:pStyle w:val="Bibliography2"/>
        <w:jc w:val="both"/>
        <w:rPr>
          <w:lang w:val="en-US"/>
        </w:rPr>
      </w:pPr>
      <w:r w:rsidRPr="002B7820">
        <w:rPr>
          <w:lang w:val="en-US"/>
        </w:rPr>
        <w:t xml:space="preserve">Dixit A (1998) </w:t>
      </w:r>
      <w:r w:rsidRPr="002B7820">
        <w:rPr>
          <w:i/>
          <w:lang w:val="en-US"/>
        </w:rPr>
        <w:t>The making of Economic Policy: A Transaction-cost Politics Perspective</w:t>
      </w:r>
      <w:r w:rsidRPr="002B7820">
        <w:rPr>
          <w:lang w:val="en-US"/>
        </w:rPr>
        <w:t>. MIT press</w:t>
      </w:r>
      <w:r w:rsidR="004D361C" w:rsidRPr="002B7820">
        <w:rPr>
          <w:lang w:val="en-US"/>
        </w:rPr>
        <w:t xml:space="preserve">, </w:t>
      </w:r>
      <w:r w:rsidR="00EB6775" w:rsidRPr="002B7820">
        <w:rPr>
          <w:lang w:val="en-US"/>
        </w:rPr>
        <w:t>Cambridge, MA.</w:t>
      </w:r>
    </w:p>
    <w:p w14:paraId="092DF377" w14:textId="5DD0EBB4" w:rsidR="003B05FA" w:rsidRPr="002B7820" w:rsidRDefault="003B05FA" w:rsidP="003567BF">
      <w:pPr>
        <w:pStyle w:val="Bibliography2"/>
        <w:jc w:val="both"/>
        <w:rPr>
          <w:lang w:val="en-US"/>
        </w:rPr>
      </w:pPr>
      <w:r w:rsidRPr="002B7820">
        <w:rPr>
          <w:lang w:val="en-US"/>
        </w:rPr>
        <w:t>Epstein D</w:t>
      </w:r>
      <w:r w:rsidR="00DD61BF" w:rsidRPr="002B7820">
        <w:rPr>
          <w:lang w:val="en-US"/>
        </w:rPr>
        <w:t xml:space="preserve">, </w:t>
      </w:r>
      <w:r w:rsidRPr="002B7820">
        <w:rPr>
          <w:lang w:val="en-US"/>
        </w:rPr>
        <w:t xml:space="preserve">O'Halloran </w:t>
      </w:r>
      <w:r w:rsidR="00920E54" w:rsidRPr="002B7820">
        <w:rPr>
          <w:lang w:val="en-US"/>
        </w:rPr>
        <w:t xml:space="preserve">S </w:t>
      </w:r>
      <w:r w:rsidRPr="002B7820">
        <w:rPr>
          <w:lang w:val="en-US"/>
        </w:rPr>
        <w:t xml:space="preserve">(1999) </w:t>
      </w:r>
      <w:r w:rsidRPr="002B7820">
        <w:rPr>
          <w:i/>
          <w:lang w:val="en-US"/>
        </w:rPr>
        <w:t>Delegating Powers: A Transaction Cost Politics Approach to Policy Making Under Separate Powers</w:t>
      </w:r>
      <w:r w:rsidRPr="002B7820">
        <w:rPr>
          <w:lang w:val="en-US"/>
        </w:rPr>
        <w:t>. C</w:t>
      </w:r>
      <w:r w:rsidR="00920E54" w:rsidRPr="002B7820">
        <w:rPr>
          <w:lang w:val="en-US"/>
        </w:rPr>
        <w:t xml:space="preserve">ambridge </w:t>
      </w:r>
      <w:r w:rsidRPr="002B7820">
        <w:rPr>
          <w:lang w:val="en-US"/>
        </w:rPr>
        <w:t>U</w:t>
      </w:r>
      <w:r w:rsidR="00920E54" w:rsidRPr="002B7820">
        <w:rPr>
          <w:lang w:val="en-US"/>
        </w:rPr>
        <w:t xml:space="preserve">niversity </w:t>
      </w:r>
      <w:r w:rsidRPr="002B7820">
        <w:rPr>
          <w:lang w:val="en-US"/>
        </w:rPr>
        <w:t>P</w:t>
      </w:r>
      <w:r w:rsidR="00920E54" w:rsidRPr="002B7820">
        <w:rPr>
          <w:lang w:val="en-US"/>
        </w:rPr>
        <w:t xml:space="preserve">ress, </w:t>
      </w:r>
      <w:r w:rsidR="005655EC" w:rsidRPr="002B7820">
        <w:rPr>
          <w:lang w:val="en-US"/>
        </w:rPr>
        <w:t>Cambridge, U.K; New York.</w:t>
      </w:r>
    </w:p>
    <w:p w14:paraId="42E1D7A6" w14:textId="668D7180" w:rsidR="003B05FA" w:rsidRPr="002B7820" w:rsidRDefault="003B05FA" w:rsidP="003567BF">
      <w:pPr>
        <w:pStyle w:val="Bibliography2"/>
        <w:jc w:val="both"/>
        <w:rPr>
          <w:lang w:val="en-US"/>
        </w:rPr>
      </w:pPr>
      <w:r w:rsidRPr="002B7820">
        <w:rPr>
          <w:lang w:val="en-US"/>
        </w:rPr>
        <w:t>F</w:t>
      </w:r>
      <w:r w:rsidR="00920E54" w:rsidRPr="002B7820">
        <w:rPr>
          <w:lang w:val="en-US"/>
        </w:rPr>
        <w:t xml:space="preserve">inancial </w:t>
      </w:r>
      <w:r w:rsidRPr="002B7820">
        <w:rPr>
          <w:lang w:val="en-US"/>
        </w:rPr>
        <w:t>C</w:t>
      </w:r>
      <w:r w:rsidR="00920E54" w:rsidRPr="002B7820">
        <w:rPr>
          <w:lang w:val="en-US"/>
        </w:rPr>
        <w:t xml:space="preserve">onduct </w:t>
      </w:r>
      <w:r w:rsidRPr="002B7820">
        <w:rPr>
          <w:lang w:val="en-US"/>
        </w:rPr>
        <w:t>A</w:t>
      </w:r>
      <w:r w:rsidR="00920E54" w:rsidRPr="002B7820">
        <w:rPr>
          <w:lang w:val="en-US"/>
        </w:rPr>
        <w:t>uthority</w:t>
      </w:r>
      <w:r w:rsidRPr="002B7820">
        <w:rPr>
          <w:lang w:val="en-US"/>
        </w:rPr>
        <w:t>, Regulatory sandbox (November 2015).</w:t>
      </w:r>
    </w:p>
    <w:p w14:paraId="6D1AD6B7" w14:textId="0256E18F" w:rsidR="003B05FA" w:rsidRPr="002B7820" w:rsidRDefault="003B05FA" w:rsidP="003567BF">
      <w:pPr>
        <w:pStyle w:val="Bibliography2"/>
        <w:jc w:val="both"/>
        <w:rPr>
          <w:lang w:val="en-US"/>
        </w:rPr>
      </w:pPr>
      <w:r w:rsidRPr="002B7820">
        <w:rPr>
          <w:lang w:val="en-US"/>
        </w:rPr>
        <w:t>Fenwick M, Kaal</w:t>
      </w:r>
      <w:r w:rsidR="00867966" w:rsidRPr="002B7820">
        <w:rPr>
          <w:lang w:val="en-US"/>
        </w:rPr>
        <w:t xml:space="preserve"> </w:t>
      </w:r>
      <w:proofErr w:type="spellStart"/>
      <w:r w:rsidR="00867966" w:rsidRPr="002B7820">
        <w:rPr>
          <w:lang w:val="en-US"/>
        </w:rPr>
        <w:t>WA</w:t>
      </w:r>
      <w:r w:rsidR="00DD61BF" w:rsidRPr="002B7820">
        <w:rPr>
          <w:lang w:val="en-US"/>
        </w:rPr>
        <w:t>,</w:t>
      </w:r>
      <w:r w:rsidRPr="002B7820">
        <w:rPr>
          <w:lang w:val="en-US"/>
        </w:rPr>
        <w:t>Vermeulen</w:t>
      </w:r>
      <w:proofErr w:type="spellEnd"/>
      <w:r w:rsidR="00867966" w:rsidRPr="002B7820">
        <w:rPr>
          <w:lang w:val="en-US"/>
        </w:rPr>
        <w:t xml:space="preserve"> EP</w:t>
      </w:r>
      <w:r w:rsidRPr="002B7820">
        <w:rPr>
          <w:lang w:val="en-US"/>
        </w:rPr>
        <w:t xml:space="preserve"> (2016) Regulation </w:t>
      </w:r>
      <w:r w:rsidR="00DD61BF" w:rsidRPr="002B7820">
        <w:rPr>
          <w:lang w:val="en-US"/>
        </w:rPr>
        <w:t>T</w:t>
      </w:r>
      <w:r w:rsidRPr="002B7820">
        <w:rPr>
          <w:lang w:val="en-US"/>
        </w:rPr>
        <w:t xml:space="preserve">omorrow: </w:t>
      </w:r>
      <w:r w:rsidR="00DD61BF" w:rsidRPr="002B7820">
        <w:rPr>
          <w:lang w:val="en-US"/>
        </w:rPr>
        <w:t>W</w:t>
      </w:r>
      <w:r w:rsidRPr="002B7820">
        <w:rPr>
          <w:lang w:val="en-US"/>
        </w:rPr>
        <w:t xml:space="preserve">hat </w:t>
      </w:r>
      <w:r w:rsidR="00DD61BF" w:rsidRPr="002B7820">
        <w:rPr>
          <w:lang w:val="en-US"/>
        </w:rPr>
        <w:t>H</w:t>
      </w:r>
      <w:r w:rsidRPr="002B7820">
        <w:rPr>
          <w:lang w:val="en-US"/>
        </w:rPr>
        <w:t xml:space="preserve">appens </w:t>
      </w:r>
      <w:r w:rsidR="00DD61BF" w:rsidRPr="002B7820">
        <w:rPr>
          <w:lang w:val="en-US"/>
        </w:rPr>
        <w:t>W</w:t>
      </w:r>
      <w:r w:rsidRPr="002B7820">
        <w:rPr>
          <w:lang w:val="en-US"/>
        </w:rPr>
        <w:t xml:space="preserve">hen </w:t>
      </w:r>
      <w:r w:rsidR="00DD61BF" w:rsidRPr="002B7820">
        <w:rPr>
          <w:lang w:val="en-US"/>
        </w:rPr>
        <w:t>T</w:t>
      </w:r>
      <w:r w:rsidRPr="002B7820">
        <w:rPr>
          <w:lang w:val="en-US"/>
        </w:rPr>
        <w:t xml:space="preserve">echnology is </w:t>
      </w:r>
      <w:r w:rsidR="00DD61BF" w:rsidRPr="002B7820">
        <w:rPr>
          <w:lang w:val="en-US"/>
        </w:rPr>
        <w:t>F</w:t>
      </w:r>
      <w:r w:rsidRPr="002B7820">
        <w:rPr>
          <w:lang w:val="en-US"/>
        </w:rPr>
        <w:t xml:space="preserve">aster than the </w:t>
      </w:r>
      <w:r w:rsidR="00DD61BF" w:rsidRPr="002B7820">
        <w:rPr>
          <w:lang w:val="en-US"/>
        </w:rPr>
        <w:t>L</w:t>
      </w:r>
      <w:r w:rsidRPr="002B7820">
        <w:rPr>
          <w:lang w:val="en-US"/>
        </w:rPr>
        <w:t xml:space="preserve">aw. </w:t>
      </w:r>
      <w:r w:rsidRPr="002B7820">
        <w:rPr>
          <w:i/>
          <w:iCs/>
          <w:lang w:val="en-US"/>
        </w:rPr>
        <w:t>Am</w:t>
      </w:r>
      <w:r w:rsidR="00E2068F" w:rsidRPr="002B7820">
        <w:rPr>
          <w:i/>
          <w:iCs/>
          <w:lang w:val="en-US"/>
        </w:rPr>
        <w:t>erican</w:t>
      </w:r>
      <w:r w:rsidRPr="002B7820">
        <w:rPr>
          <w:i/>
          <w:iCs/>
          <w:lang w:val="en-US"/>
        </w:rPr>
        <w:t xml:space="preserve"> U</w:t>
      </w:r>
      <w:r w:rsidR="00E2068F" w:rsidRPr="002B7820">
        <w:rPr>
          <w:i/>
          <w:iCs/>
          <w:lang w:val="en-US"/>
        </w:rPr>
        <w:t>niversity</w:t>
      </w:r>
      <w:r w:rsidRPr="002B7820">
        <w:rPr>
          <w:i/>
          <w:iCs/>
          <w:lang w:val="en-US"/>
        </w:rPr>
        <w:t xml:space="preserve"> Bus</w:t>
      </w:r>
      <w:r w:rsidR="00E2068F" w:rsidRPr="002B7820">
        <w:rPr>
          <w:i/>
          <w:iCs/>
          <w:lang w:val="en-US"/>
        </w:rPr>
        <w:t>iness</w:t>
      </w:r>
      <w:r w:rsidRPr="002B7820">
        <w:rPr>
          <w:i/>
          <w:iCs/>
          <w:lang w:val="en-US"/>
        </w:rPr>
        <w:t xml:space="preserve"> L</w:t>
      </w:r>
      <w:r w:rsidR="00E2068F" w:rsidRPr="002B7820">
        <w:rPr>
          <w:i/>
          <w:iCs/>
          <w:lang w:val="en-US"/>
        </w:rPr>
        <w:t>aw</w:t>
      </w:r>
      <w:r w:rsidRPr="002B7820">
        <w:rPr>
          <w:i/>
          <w:iCs/>
          <w:lang w:val="en-US"/>
        </w:rPr>
        <w:t xml:space="preserve"> Rev</w:t>
      </w:r>
      <w:r w:rsidR="00E2068F" w:rsidRPr="002B7820">
        <w:rPr>
          <w:i/>
          <w:iCs/>
          <w:lang w:val="en-US"/>
        </w:rPr>
        <w:t>iew</w:t>
      </w:r>
      <w:r w:rsidRPr="002B7820">
        <w:rPr>
          <w:lang w:val="en-US"/>
        </w:rPr>
        <w:t xml:space="preserve"> 6, </w:t>
      </w:r>
      <w:r w:rsidR="006B643B">
        <w:rPr>
          <w:lang w:val="en-US"/>
        </w:rPr>
        <w:t xml:space="preserve">pp. </w:t>
      </w:r>
      <w:r w:rsidRPr="002B7820">
        <w:rPr>
          <w:lang w:val="en-US"/>
        </w:rPr>
        <w:t>561</w:t>
      </w:r>
      <w:r w:rsidR="0076079B">
        <w:rPr>
          <w:lang w:val="en-US"/>
        </w:rPr>
        <w:t>‒</w:t>
      </w:r>
      <w:r w:rsidR="00DB1491" w:rsidRPr="002B7820">
        <w:rPr>
          <w:lang w:val="en-US"/>
        </w:rPr>
        <w:t>594</w:t>
      </w:r>
      <w:r w:rsidRPr="002B7820">
        <w:rPr>
          <w:lang w:val="en-US"/>
        </w:rPr>
        <w:t>.</w:t>
      </w:r>
    </w:p>
    <w:p w14:paraId="39AC1B66" w14:textId="5A17E637" w:rsidR="003B05FA" w:rsidRPr="002B7820" w:rsidRDefault="003B05FA" w:rsidP="003567BF">
      <w:pPr>
        <w:pStyle w:val="Bibliography2"/>
        <w:jc w:val="both"/>
        <w:rPr>
          <w:lang w:val="en-US"/>
        </w:rPr>
      </w:pPr>
      <w:proofErr w:type="spellStart"/>
      <w:r w:rsidRPr="002B7820">
        <w:rPr>
          <w:lang w:val="en-US"/>
        </w:rPr>
        <w:t>Ferran</w:t>
      </w:r>
      <w:proofErr w:type="spellEnd"/>
      <w:r w:rsidRPr="002B7820">
        <w:rPr>
          <w:lang w:val="en-US"/>
        </w:rPr>
        <w:t xml:space="preserve"> E</w:t>
      </w:r>
      <w:r w:rsidR="00122DF7" w:rsidRPr="002B7820">
        <w:rPr>
          <w:lang w:val="en-US"/>
        </w:rPr>
        <w:t xml:space="preserve"> (2009) </w:t>
      </w:r>
      <w:r w:rsidRPr="002B7820">
        <w:rPr>
          <w:lang w:val="en-US"/>
        </w:rPr>
        <w:t xml:space="preserve">Principles-based, </w:t>
      </w:r>
      <w:r w:rsidR="00DD61BF" w:rsidRPr="002B7820">
        <w:rPr>
          <w:lang w:val="en-US"/>
        </w:rPr>
        <w:t>R</w:t>
      </w:r>
      <w:r w:rsidRPr="002B7820">
        <w:rPr>
          <w:lang w:val="en-US"/>
        </w:rPr>
        <w:t xml:space="preserve">isk-based </w:t>
      </w:r>
      <w:r w:rsidR="00DD61BF" w:rsidRPr="002B7820">
        <w:rPr>
          <w:lang w:val="en-US"/>
        </w:rPr>
        <w:t>R</w:t>
      </w:r>
      <w:r w:rsidRPr="002B7820">
        <w:rPr>
          <w:lang w:val="en-US"/>
        </w:rPr>
        <w:t xml:space="preserve">egulation and </w:t>
      </w:r>
      <w:r w:rsidR="00DD61BF" w:rsidRPr="002B7820">
        <w:rPr>
          <w:lang w:val="en-US"/>
        </w:rPr>
        <w:t>E</w:t>
      </w:r>
      <w:r w:rsidRPr="002B7820">
        <w:rPr>
          <w:lang w:val="en-US"/>
        </w:rPr>
        <w:t xml:space="preserve">ffective </w:t>
      </w:r>
      <w:r w:rsidR="00DD61BF" w:rsidRPr="002B7820">
        <w:rPr>
          <w:lang w:val="en-US"/>
        </w:rPr>
        <w:t>E</w:t>
      </w:r>
      <w:r w:rsidRPr="002B7820">
        <w:rPr>
          <w:lang w:val="en-US"/>
        </w:rPr>
        <w:t xml:space="preserve">nforcement (2009). </w:t>
      </w:r>
      <w:r w:rsidR="00122DF7" w:rsidRPr="002B7820">
        <w:rPr>
          <w:lang w:val="en-US"/>
        </w:rPr>
        <w:t>I</w:t>
      </w:r>
      <w:r w:rsidRPr="002B7820">
        <w:rPr>
          <w:lang w:val="en-US"/>
        </w:rPr>
        <w:t>n</w:t>
      </w:r>
      <w:r w:rsidR="00122DF7" w:rsidRPr="002B7820">
        <w:rPr>
          <w:lang w:val="en-US"/>
        </w:rPr>
        <w:t>:</w:t>
      </w:r>
      <w:r w:rsidRPr="002B7820">
        <w:rPr>
          <w:lang w:val="en-US"/>
        </w:rPr>
        <w:t xml:space="preserve"> </w:t>
      </w:r>
      <w:proofErr w:type="spellStart"/>
      <w:r w:rsidRPr="002B7820">
        <w:rPr>
          <w:lang w:val="en-US"/>
        </w:rPr>
        <w:t>Tison</w:t>
      </w:r>
      <w:proofErr w:type="spellEnd"/>
      <w:r w:rsidRPr="002B7820">
        <w:rPr>
          <w:lang w:val="en-US"/>
        </w:rPr>
        <w:t>, M, De Wulf</w:t>
      </w:r>
      <w:r w:rsidR="00122DF7" w:rsidRPr="002B7820">
        <w:rPr>
          <w:lang w:val="en-US"/>
        </w:rPr>
        <w:t xml:space="preserve"> H</w:t>
      </w:r>
      <w:r w:rsidRPr="002B7820">
        <w:rPr>
          <w:lang w:val="en-US"/>
        </w:rPr>
        <w:t xml:space="preserve">, Van der </w:t>
      </w:r>
      <w:proofErr w:type="spellStart"/>
      <w:r w:rsidRPr="002B7820">
        <w:rPr>
          <w:lang w:val="en-US"/>
        </w:rPr>
        <w:t>Elst</w:t>
      </w:r>
      <w:proofErr w:type="spellEnd"/>
      <w:r w:rsidRPr="002B7820">
        <w:rPr>
          <w:lang w:val="en-US"/>
        </w:rPr>
        <w:t xml:space="preserve"> </w:t>
      </w:r>
      <w:r w:rsidR="00122DF7" w:rsidRPr="002B7820">
        <w:rPr>
          <w:lang w:val="en-US"/>
        </w:rPr>
        <w:t>C</w:t>
      </w:r>
      <w:r w:rsidR="00DD61BF" w:rsidRPr="002B7820">
        <w:rPr>
          <w:lang w:val="en-US"/>
        </w:rPr>
        <w:t xml:space="preserve">, </w:t>
      </w:r>
      <w:proofErr w:type="spellStart"/>
      <w:r w:rsidRPr="002B7820">
        <w:rPr>
          <w:lang w:val="en-US"/>
        </w:rPr>
        <w:t>Steennot</w:t>
      </w:r>
      <w:proofErr w:type="spellEnd"/>
      <w:r w:rsidR="00122DF7" w:rsidRPr="002B7820">
        <w:rPr>
          <w:lang w:val="en-US"/>
        </w:rPr>
        <w:t xml:space="preserve"> R</w:t>
      </w:r>
      <w:r w:rsidRPr="002B7820">
        <w:rPr>
          <w:lang w:val="en-US"/>
        </w:rPr>
        <w:t xml:space="preserve"> (eds) </w:t>
      </w:r>
      <w:r w:rsidRPr="002B7820">
        <w:rPr>
          <w:i/>
          <w:iCs/>
          <w:lang w:val="en-US"/>
        </w:rPr>
        <w:t xml:space="preserve">Perspectives in Company Law and Financial Regulation. Essays in </w:t>
      </w:r>
      <w:proofErr w:type="spellStart"/>
      <w:r w:rsidRPr="002B7820">
        <w:rPr>
          <w:i/>
          <w:iCs/>
          <w:lang w:val="en-US"/>
        </w:rPr>
        <w:t>Honour</w:t>
      </w:r>
      <w:proofErr w:type="spellEnd"/>
      <w:r w:rsidRPr="002B7820">
        <w:rPr>
          <w:i/>
          <w:iCs/>
          <w:lang w:val="en-US"/>
        </w:rPr>
        <w:t xml:space="preserve"> of Eddy </w:t>
      </w:r>
      <w:proofErr w:type="spellStart"/>
      <w:r w:rsidRPr="002B7820">
        <w:rPr>
          <w:i/>
          <w:iCs/>
          <w:lang w:val="en-US"/>
        </w:rPr>
        <w:t>Wymeersch</w:t>
      </w:r>
      <w:proofErr w:type="spellEnd"/>
      <w:r w:rsidR="00122DF7" w:rsidRPr="002B7820">
        <w:rPr>
          <w:lang w:val="en-US"/>
        </w:rPr>
        <w:t xml:space="preserve">, </w:t>
      </w:r>
      <w:r w:rsidR="006B643B">
        <w:rPr>
          <w:lang w:val="en-US"/>
        </w:rPr>
        <w:t xml:space="preserve">pp. </w:t>
      </w:r>
      <w:r w:rsidR="00122DF7" w:rsidRPr="002B7820">
        <w:rPr>
          <w:lang w:val="en-US"/>
        </w:rPr>
        <w:t>427</w:t>
      </w:r>
      <w:r w:rsidR="0076079B">
        <w:rPr>
          <w:lang w:val="en-US"/>
        </w:rPr>
        <w:t>‒</w:t>
      </w:r>
      <w:r w:rsidR="00122DF7" w:rsidRPr="002B7820">
        <w:rPr>
          <w:lang w:val="en-US"/>
        </w:rPr>
        <w:t>448.</w:t>
      </w:r>
      <w:r w:rsidRPr="002B7820">
        <w:rPr>
          <w:lang w:val="en-US"/>
        </w:rPr>
        <w:t xml:space="preserve"> Cambridge University Press</w:t>
      </w:r>
      <w:r w:rsidR="00122DF7" w:rsidRPr="002B7820">
        <w:rPr>
          <w:lang w:val="en-US"/>
        </w:rPr>
        <w:t xml:space="preserve">, </w:t>
      </w:r>
      <w:r w:rsidR="00EF7EBB" w:rsidRPr="002B7820">
        <w:rPr>
          <w:lang w:val="en-US"/>
        </w:rPr>
        <w:t>Cambridge, UK; New York</w:t>
      </w:r>
      <w:r w:rsidR="00122DF7" w:rsidRPr="002B7820">
        <w:rPr>
          <w:lang w:val="en-US"/>
        </w:rPr>
        <w:t>.</w:t>
      </w:r>
    </w:p>
    <w:p w14:paraId="1AA3E7B5" w14:textId="77777777" w:rsidR="003B05FA" w:rsidRPr="002B7820" w:rsidRDefault="003B05FA" w:rsidP="003567BF">
      <w:pPr>
        <w:pStyle w:val="Bibliography2"/>
        <w:jc w:val="both"/>
        <w:rPr>
          <w:lang w:val="en-US"/>
        </w:rPr>
      </w:pPr>
      <w:r w:rsidRPr="002B7820">
        <w:rPr>
          <w:lang w:val="en-US"/>
        </w:rPr>
        <w:lastRenderedPageBreak/>
        <w:t xml:space="preserve">Financial Services Authority (2007) </w:t>
      </w:r>
      <w:r w:rsidRPr="002B7820">
        <w:rPr>
          <w:i/>
          <w:iCs/>
          <w:lang w:val="en-US"/>
        </w:rPr>
        <w:t>Principles-based Regulation - Focusing on the Outcomes that Matter</w:t>
      </w:r>
      <w:r w:rsidRPr="002B7820">
        <w:rPr>
          <w:lang w:val="en-US"/>
        </w:rPr>
        <w:t xml:space="preserve">, London, April 2007. </w:t>
      </w:r>
    </w:p>
    <w:p w14:paraId="1CFCC174" w14:textId="6BF6CBE9" w:rsidR="003B05FA" w:rsidRPr="002B7820" w:rsidRDefault="003B05FA" w:rsidP="003567BF">
      <w:pPr>
        <w:pStyle w:val="Bibliography2"/>
        <w:jc w:val="both"/>
        <w:rPr>
          <w:lang w:val="en-US"/>
        </w:rPr>
      </w:pPr>
      <w:r w:rsidRPr="002B7820">
        <w:rPr>
          <w:lang w:val="en-US"/>
        </w:rPr>
        <w:t>Financial Stability Board</w:t>
      </w:r>
      <w:r w:rsidR="00324F1D" w:rsidRPr="002B7820">
        <w:rPr>
          <w:lang w:val="en-US"/>
        </w:rPr>
        <w:t xml:space="preserve"> (2018)</w:t>
      </w:r>
      <w:r w:rsidRPr="002B7820">
        <w:rPr>
          <w:lang w:val="en-US"/>
        </w:rPr>
        <w:t xml:space="preserve">, </w:t>
      </w:r>
      <w:r w:rsidRPr="002B7820">
        <w:rPr>
          <w:i/>
          <w:iCs/>
          <w:lang w:val="en-US"/>
        </w:rPr>
        <w:t>Global Shadow Banking Monitoring Report</w:t>
      </w:r>
      <w:r w:rsidRPr="002B7820">
        <w:rPr>
          <w:lang w:val="en-US"/>
        </w:rPr>
        <w:t xml:space="preserve"> </w:t>
      </w:r>
      <w:r w:rsidRPr="002B7820">
        <w:rPr>
          <w:i/>
          <w:iCs/>
          <w:lang w:val="en-US"/>
        </w:rPr>
        <w:t>2017</w:t>
      </w:r>
      <w:r w:rsidRPr="002B7820">
        <w:rPr>
          <w:lang w:val="en-US"/>
        </w:rPr>
        <w:t>, March</w:t>
      </w:r>
      <w:r w:rsidR="0082222B" w:rsidRPr="002B7820">
        <w:rPr>
          <w:lang w:val="en-US"/>
        </w:rPr>
        <w:t xml:space="preserve"> 5</w:t>
      </w:r>
      <w:r w:rsidR="0082222B" w:rsidRPr="002B7820">
        <w:rPr>
          <w:vertAlign w:val="superscript"/>
          <w:lang w:val="en-US"/>
        </w:rPr>
        <w:t>th</w:t>
      </w:r>
      <w:r w:rsidR="0082222B" w:rsidRPr="002B7820">
        <w:rPr>
          <w:lang w:val="en-US"/>
        </w:rPr>
        <w:t>,</w:t>
      </w:r>
      <w:r w:rsidRPr="002B7820">
        <w:rPr>
          <w:lang w:val="en-US"/>
        </w:rPr>
        <w:t xml:space="preserve"> 2018.</w:t>
      </w:r>
    </w:p>
    <w:p w14:paraId="2796498C" w14:textId="61E7BFD2" w:rsidR="003B05FA" w:rsidRPr="002B7820" w:rsidRDefault="003B05FA" w:rsidP="003567BF">
      <w:pPr>
        <w:pStyle w:val="Bibliography2"/>
        <w:jc w:val="both"/>
        <w:rPr>
          <w:lang w:val="en-US"/>
        </w:rPr>
      </w:pPr>
      <w:r w:rsidRPr="002B7820">
        <w:rPr>
          <w:lang w:val="en-US"/>
        </w:rPr>
        <w:t>Finnerty J (1988) Financial Engineering in Corporate Finance: An Overview</w:t>
      </w:r>
      <w:r w:rsidR="00F6247A" w:rsidRPr="002B7820">
        <w:rPr>
          <w:lang w:val="en-US"/>
        </w:rPr>
        <w:t>.</w:t>
      </w:r>
      <w:r w:rsidRPr="002B7820">
        <w:rPr>
          <w:lang w:val="en-US"/>
        </w:rPr>
        <w:t xml:space="preserve"> Financial Management</w:t>
      </w:r>
      <w:r w:rsidR="00F6247A" w:rsidRPr="002B7820">
        <w:rPr>
          <w:lang w:val="en-US"/>
        </w:rPr>
        <w:t xml:space="preserve"> 17,</w:t>
      </w:r>
      <w:r w:rsidRPr="002B7820">
        <w:rPr>
          <w:lang w:val="en-US"/>
        </w:rPr>
        <w:t xml:space="preserve"> </w:t>
      </w:r>
      <w:r w:rsidR="006B643B">
        <w:rPr>
          <w:lang w:val="en-US"/>
        </w:rPr>
        <w:t xml:space="preserve">pp. </w:t>
      </w:r>
      <w:r w:rsidRPr="002B7820">
        <w:rPr>
          <w:lang w:val="en-US"/>
        </w:rPr>
        <w:t>14</w:t>
      </w:r>
      <w:r w:rsidR="0076079B">
        <w:rPr>
          <w:lang w:val="en-US"/>
        </w:rPr>
        <w:t>‒</w:t>
      </w:r>
      <w:r w:rsidR="004B31F2" w:rsidRPr="002B7820">
        <w:rPr>
          <w:lang w:val="en-US"/>
        </w:rPr>
        <w:t>33</w:t>
      </w:r>
      <w:r w:rsidRPr="002B7820">
        <w:rPr>
          <w:lang w:val="en-US"/>
        </w:rPr>
        <w:t>.</w:t>
      </w:r>
    </w:p>
    <w:p w14:paraId="4B90417F" w14:textId="64A9A55B" w:rsidR="003B05FA" w:rsidRPr="002B7820" w:rsidRDefault="003B05FA" w:rsidP="003567BF">
      <w:pPr>
        <w:jc w:val="both"/>
        <w:rPr>
          <w:lang w:val="en-US"/>
        </w:rPr>
      </w:pPr>
      <w:r w:rsidRPr="002B7820">
        <w:rPr>
          <w:lang w:val="en-US"/>
        </w:rPr>
        <w:t>Fleischer V (2010)</w:t>
      </w:r>
      <w:r w:rsidR="00E36A4B">
        <w:rPr>
          <w:lang w:val="en-US"/>
        </w:rPr>
        <w:t xml:space="preserve"> Regulatory Arbitrage.s</w:t>
      </w:r>
      <w:r w:rsidRPr="002B7820">
        <w:rPr>
          <w:lang w:val="en-US"/>
        </w:rPr>
        <w:t xml:space="preserve"> </w:t>
      </w:r>
      <w:r w:rsidRPr="002B7820">
        <w:rPr>
          <w:i/>
          <w:iCs/>
          <w:lang w:val="en-US"/>
        </w:rPr>
        <w:t>Tex</w:t>
      </w:r>
      <w:r w:rsidR="00F6247A" w:rsidRPr="002B7820">
        <w:rPr>
          <w:i/>
          <w:iCs/>
          <w:lang w:val="en-US"/>
        </w:rPr>
        <w:t>as</w:t>
      </w:r>
      <w:r w:rsidRPr="002B7820">
        <w:rPr>
          <w:i/>
          <w:iCs/>
          <w:lang w:val="en-US"/>
        </w:rPr>
        <w:t xml:space="preserve"> L</w:t>
      </w:r>
      <w:r w:rsidR="00F6247A" w:rsidRPr="002B7820">
        <w:rPr>
          <w:i/>
          <w:iCs/>
          <w:lang w:val="en-US"/>
        </w:rPr>
        <w:t>aw</w:t>
      </w:r>
      <w:r w:rsidRPr="002B7820">
        <w:rPr>
          <w:i/>
          <w:iCs/>
          <w:lang w:val="en-US"/>
        </w:rPr>
        <w:t xml:space="preserve"> Rev</w:t>
      </w:r>
      <w:r w:rsidR="00F6247A" w:rsidRPr="002B7820">
        <w:rPr>
          <w:i/>
          <w:iCs/>
          <w:lang w:val="en-US"/>
        </w:rPr>
        <w:t>iew</w:t>
      </w:r>
      <w:r w:rsidRPr="002B7820">
        <w:rPr>
          <w:lang w:val="en-US"/>
        </w:rPr>
        <w:t xml:space="preserve"> </w:t>
      </w:r>
      <w:r w:rsidRPr="002B7820">
        <w:rPr>
          <w:i/>
          <w:iCs/>
          <w:lang w:val="en-US"/>
        </w:rPr>
        <w:t>89</w:t>
      </w:r>
      <w:r w:rsidRPr="002B7820">
        <w:rPr>
          <w:lang w:val="en-US"/>
        </w:rPr>
        <w:t xml:space="preserve">, </w:t>
      </w:r>
      <w:r w:rsidR="006B643B">
        <w:rPr>
          <w:lang w:val="en-US"/>
        </w:rPr>
        <w:t xml:space="preserve">pp. </w:t>
      </w:r>
      <w:r w:rsidRPr="002B7820">
        <w:rPr>
          <w:lang w:val="en-US"/>
        </w:rPr>
        <w:t>227</w:t>
      </w:r>
      <w:r w:rsidR="0076079B">
        <w:rPr>
          <w:lang w:val="en-US"/>
        </w:rPr>
        <w:t>‒</w:t>
      </w:r>
      <w:r w:rsidR="003B224E" w:rsidRPr="002B7820">
        <w:rPr>
          <w:lang w:val="en-US"/>
        </w:rPr>
        <w:t>290</w:t>
      </w:r>
      <w:r w:rsidRPr="002B7820">
        <w:rPr>
          <w:lang w:val="en-US"/>
        </w:rPr>
        <w:t>.</w:t>
      </w:r>
    </w:p>
    <w:p w14:paraId="782D8378" w14:textId="3A833E83" w:rsidR="003B05FA" w:rsidRPr="002B7820" w:rsidRDefault="003B05FA" w:rsidP="003567BF">
      <w:pPr>
        <w:pStyle w:val="Bibliography2"/>
        <w:jc w:val="both"/>
        <w:rPr>
          <w:lang w:val="en-US"/>
        </w:rPr>
      </w:pPr>
      <w:r w:rsidRPr="002B7820">
        <w:rPr>
          <w:lang w:val="en-US"/>
        </w:rPr>
        <w:t xml:space="preserve">Ford C (2017) </w:t>
      </w:r>
      <w:r w:rsidRPr="002B7820">
        <w:rPr>
          <w:i/>
          <w:lang w:val="en-US"/>
        </w:rPr>
        <w:t>Innovation and the State: Finance, Regulation, and Justice</w:t>
      </w:r>
      <w:r w:rsidRPr="002B7820">
        <w:rPr>
          <w:lang w:val="en-US"/>
        </w:rPr>
        <w:t>. C</w:t>
      </w:r>
      <w:r w:rsidR="00DF44F1" w:rsidRPr="002B7820">
        <w:rPr>
          <w:lang w:val="en-US"/>
        </w:rPr>
        <w:t xml:space="preserve">ambridge </w:t>
      </w:r>
      <w:r w:rsidRPr="002B7820">
        <w:rPr>
          <w:lang w:val="en-US"/>
        </w:rPr>
        <w:t>U</w:t>
      </w:r>
      <w:r w:rsidR="00DF44F1" w:rsidRPr="002B7820">
        <w:rPr>
          <w:lang w:val="en-US"/>
        </w:rPr>
        <w:t xml:space="preserve">niversity </w:t>
      </w:r>
      <w:r w:rsidRPr="002B7820">
        <w:rPr>
          <w:lang w:val="en-US"/>
        </w:rPr>
        <w:t>P</w:t>
      </w:r>
      <w:r w:rsidR="00DF44F1" w:rsidRPr="002B7820">
        <w:rPr>
          <w:lang w:val="en-US"/>
        </w:rPr>
        <w:t xml:space="preserve">ress, </w:t>
      </w:r>
      <w:r w:rsidR="00126E02" w:rsidRPr="002B7820">
        <w:rPr>
          <w:lang w:val="en-US"/>
        </w:rPr>
        <w:t>New York</w:t>
      </w:r>
      <w:r w:rsidRPr="002B7820">
        <w:rPr>
          <w:lang w:val="en-US"/>
        </w:rPr>
        <w:t>.</w:t>
      </w:r>
    </w:p>
    <w:p w14:paraId="051986BD" w14:textId="08B3C91E" w:rsidR="003B05FA" w:rsidRPr="002B7820" w:rsidRDefault="003B05FA" w:rsidP="003567BF">
      <w:pPr>
        <w:pStyle w:val="Bibliography2"/>
        <w:jc w:val="both"/>
        <w:rPr>
          <w:lang w:val="en-US"/>
        </w:rPr>
      </w:pPr>
      <w:r w:rsidRPr="002B7820">
        <w:rPr>
          <w:lang w:val="en-US"/>
        </w:rPr>
        <w:t>Frame WS</w:t>
      </w:r>
      <w:r w:rsidR="00322537" w:rsidRPr="002B7820">
        <w:rPr>
          <w:lang w:val="en-US"/>
        </w:rPr>
        <w:t xml:space="preserve">, </w:t>
      </w:r>
      <w:r w:rsidRPr="002B7820">
        <w:rPr>
          <w:lang w:val="en-US"/>
        </w:rPr>
        <w:t>White</w:t>
      </w:r>
      <w:r w:rsidR="003D17FF" w:rsidRPr="002B7820">
        <w:rPr>
          <w:lang w:val="en-US"/>
        </w:rPr>
        <w:t xml:space="preserve"> LJ</w:t>
      </w:r>
      <w:r w:rsidRPr="002B7820">
        <w:rPr>
          <w:lang w:val="en-US"/>
        </w:rPr>
        <w:t xml:space="preserve"> (2004) Empirical Studies of Financial Innovation: Lots of Talk, Little Action? </w:t>
      </w:r>
      <w:r w:rsidRPr="002B7820">
        <w:rPr>
          <w:i/>
          <w:iCs/>
          <w:lang w:val="en-US"/>
        </w:rPr>
        <w:t>Journal of Economic Literature</w:t>
      </w:r>
      <w:r w:rsidR="003D17FF" w:rsidRPr="002B7820">
        <w:rPr>
          <w:i/>
          <w:iCs/>
          <w:lang w:val="en-US"/>
        </w:rPr>
        <w:t xml:space="preserve"> </w:t>
      </w:r>
      <w:r w:rsidR="003D17FF" w:rsidRPr="002B7820">
        <w:rPr>
          <w:lang w:val="en-US"/>
        </w:rPr>
        <w:t>42,</w:t>
      </w:r>
      <w:r w:rsidRPr="002B7820">
        <w:rPr>
          <w:i/>
          <w:iCs/>
          <w:lang w:val="en-US"/>
        </w:rPr>
        <w:t xml:space="preserve"> </w:t>
      </w:r>
      <w:r w:rsidR="006B643B">
        <w:rPr>
          <w:lang w:val="en-US"/>
        </w:rPr>
        <w:t xml:space="preserve">pp. </w:t>
      </w:r>
      <w:r w:rsidRPr="002B7820">
        <w:rPr>
          <w:lang w:val="en-US"/>
        </w:rPr>
        <w:t>116</w:t>
      </w:r>
      <w:r w:rsidR="0076079B">
        <w:rPr>
          <w:lang w:val="en-US"/>
        </w:rPr>
        <w:t>‒</w:t>
      </w:r>
      <w:r w:rsidR="00322537" w:rsidRPr="002B7820">
        <w:rPr>
          <w:lang w:val="en-US"/>
        </w:rPr>
        <w:t>144</w:t>
      </w:r>
      <w:r w:rsidRPr="002B7820">
        <w:rPr>
          <w:lang w:val="en-US"/>
        </w:rPr>
        <w:t>.</w:t>
      </w:r>
    </w:p>
    <w:p w14:paraId="3F52A2C1" w14:textId="74373B7E" w:rsidR="003B05FA" w:rsidRPr="002B7820" w:rsidRDefault="003B05FA" w:rsidP="003567BF">
      <w:pPr>
        <w:pStyle w:val="Bibliography2"/>
        <w:jc w:val="both"/>
        <w:rPr>
          <w:lang w:val="en-US"/>
        </w:rPr>
      </w:pPr>
      <w:proofErr w:type="spellStart"/>
      <w:r w:rsidRPr="002B7820">
        <w:rPr>
          <w:lang w:val="en-US"/>
        </w:rPr>
        <w:t>Gerding</w:t>
      </w:r>
      <w:proofErr w:type="spellEnd"/>
      <w:r w:rsidRPr="002B7820">
        <w:rPr>
          <w:lang w:val="en-US"/>
        </w:rPr>
        <w:t xml:space="preserve"> EF</w:t>
      </w:r>
      <w:r w:rsidR="003D17FF" w:rsidRPr="002B7820">
        <w:rPr>
          <w:lang w:val="en-US"/>
        </w:rPr>
        <w:t xml:space="preserve"> (2016)</w:t>
      </w:r>
      <w:r w:rsidRPr="002B7820">
        <w:rPr>
          <w:lang w:val="en-US"/>
        </w:rPr>
        <w:t xml:space="preserve"> The Dialectics of Bank Capital: Regulations and Regulatory Capital Arbitrage</w:t>
      </w:r>
      <w:r w:rsidR="003D17FF" w:rsidRPr="002B7820">
        <w:rPr>
          <w:lang w:val="en-US"/>
        </w:rPr>
        <w:t>.</w:t>
      </w:r>
      <w:r w:rsidRPr="002B7820">
        <w:rPr>
          <w:lang w:val="en-US"/>
        </w:rPr>
        <w:t xml:space="preserve"> </w:t>
      </w:r>
      <w:r w:rsidRPr="002B7820">
        <w:rPr>
          <w:i/>
          <w:iCs/>
          <w:lang w:val="en-US"/>
        </w:rPr>
        <w:t>Washburn L</w:t>
      </w:r>
      <w:r w:rsidR="003D17FF" w:rsidRPr="002B7820">
        <w:rPr>
          <w:i/>
          <w:iCs/>
          <w:lang w:val="en-US"/>
        </w:rPr>
        <w:t xml:space="preserve">aw </w:t>
      </w:r>
      <w:r w:rsidRPr="002B7820">
        <w:rPr>
          <w:i/>
          <w:iCs/>
          <w:lang w:val="en-US"/>
        </w:rPr>
        <w:t>J</w:t>
      </w:r>
      <w:r w:rsidR="003D17FF" w:rsidRPr="002B7820">
        <w:rPr>
          <w:i/>
          <w:iCs/>
          <w:lang w:val="en-US"/>
        </w:rPr>
        <w:t>ournal</w:t>
      </w:r>
      <w:r w:rsidR="003D17FF" w:rsidRPr="002B7820">
        <w:rPr>
          <w:lang w:val="en-US"/>
        </w:rPr>
        <w:t xml:space="preserve"> 55,</w:t>
      </w:r>
      <w:r w:rsidRPr="002B7820">
        <w:rPr>
          <w:lang w:val="en-US"/>
        </w:rPr>
        <w:t xml:space="preserve"> </w:t>
      </w:r>
      <w:r w:rsidR="006B643B">
        <w:rPr>
          <w:lang w:val="en-US"/>
        </w:rPr>
        <w:t xml:space="preserve">pp. </w:t>
      </w:r>
      <w:r w:rsidRPr="002B7820">
        <w:rPr>
          <w:lang w:val="en-US"/>
        </w:rPr>
        <w:t>357</w:t>
      </w:r>
      <w:r w:rsidR="0076079B">
        <w:rPr>
          <w:lang w:val="en-US"/>
        </w:rPr>
        <w:t>‒</w:t>
      </w:r>
      <w:r w:rsidR="00E8542C" w:rsidRPr="002B7820">
        <w:rPr>
          <w:lang w:val="en-US"/>
        </w:rPr>
        <w:t>384</w:t>
      </w:r>
      <w:r w:rsidRPr="002B7820">
        <w:rPr>
          <w:lang w:val="en-US"/>
        </w:rPr>
        <w:t>.</w:t>
      </w:r>
    </w:p>
    <w:p w14:paraId="603A9263" w14:textId="05F24870" w:rsidR="003B05FA" w:rsidRPr="002B7820" w:rsidRDefault="003B05FA" w:rsidP="003567BF">
      <w:pPr>
        <w:pStyle w:val="Bibliography2"/>
        <w:jc w:val="both"/>
        <w:rPr>
          <w:lang w:val="en-US"/>
        </w:rPr>
      </w:pPr>
      <w:r w:rsidRPr="002B7820">
        <w:rPr>
          <w:lang w:val="en-US"/>
        </w:rPr>
        <w:t>Goetz CJ</w:t>
      </w:r>
      <w:r w:rsidR="00DA3EBF" w:rsidRPr="002B7820">
        <w:rPr>
          <w:lang w:val="en-US"/>
        </w:rPr>
        <w:t>,</w:t>
      </w:r>
      <w:r w:rsidRPr="002B7820">
        <w:rPr>
          <w:lang w:val="en-US"/>
        </w:rPr>
        <w:t xml:space="preserve"> Scott</w:t>
      </w:r>
      <w:r w:rsidR="00186FD0" w:rsidRPr="002B7820">
        <w:rPr>
          <w:lang w:val="en-US"/>
        </w:rPr>
        <w:t xml:space="preserve"> RE</w:t>
      </w:r>
      <w:r w:rsidRPr="002B7820">
        <w:rPr>
          <w:lang w:val="en-US"/>
        </w:rPr>
        <w:t xml:space="preserve"> (1981) </w:t>
      </w:r>
      <w:r w:rsidRPr="002B7820">
        <w:rPr>
          <w:i/>
          <w:iCs/>
          <w:lang w:val="en-US"/>
        </w:rPr>
        <w:t>Principles of Relational Contracts</w:t>
      </w:r>
      <w:r w:rsidR="00186FD0" w:rsidRPr="002B7820">
        <w:rPr>
          <w:lang w:val="en-US"/>
        </w:rPr>
        <w:t>.</w:t>
      </w:r>
      <w:r w:rsidRPr="002B7820">
        <w:rPr>
          <w:lang w:val="en-US"/>
        </w:rPr>
        <w:t xml:space="preserve"> Virginia Law Review</w:t>
      </w:r>
      <w:r w:rsidR="00186FD0" w:rsidRPr="002B7820">
        <w:rPr>
          <w:lang w:val="en-US"/>
        </w:rPr>
        <w:t xml:space="preserve"> 67,</w:t>
      </w:r>
      <w:r w:rsidRPr="002B7820">
        <w:rPr>
          <w:lang w:val="en-US"/>
        </w:rPr>
        <w:t xml:space="preserve"> </w:t>
      </w:r>
      <w:r w:rsidR="006B643B">
        <w:rPr>
          <w:lang w:val="en-US"/>
        </w:rPr>
        <w:t xml:space="preserve">pp. </w:t>
      </w:r>
      <w:r w:rsidRPr="002B7820">
        <w:rPr>
          <w:lang w:val="en-US"/>
        </w:rPr>
        <w:t>1089</w:t>
      </w:r>
      <w:r w:rsidR="0076079B">
        <w:rPr>
          <w:lang w:val="en-US"/>
        </w:rPr>
        <w:t>‒</w:t>
      </w:r>
      <w:r w:rsidR="00DA3EBF" w:rsidRPr="002B7820">
        <w:rPr>
          <w:lang w:val="en-US"/>
        </w:rPr>
        <w:t>1150</w:t>
      </w:r>
      <w:r w:rsidRPr="002B7820">
        <w:rPr>
          <w:lang w:val="en-US"/>
        </w:rPr>
        <w:t>.</w:t>
      </w:r>
    </w:p>
    <w:p w14:paraId="420EDCB8" w14:textId="778AA619" w:rsidR="003B05FA" w:rsidRPr="002B7820" w:rsidRDefault="003B05FA" w:rsidP="003567BF">
      <w:pPr>
        <w:pStyle w:val="Bibliography2"/>
        <w:jc w:val="both"/>
        <w:rPr>
          <w:lang w:val="en-US"/>
        </w:rPr>
      </w:pPr>
      <w:proofErr w:type="spellStart"/>
      <w:r w:rsidRPr="002B7820">
        <w:rPr>
          <w:lang w:val="en-US"/>
        </w:rPr>
        <w:t>Goetzmann</w:t>
      </w:r>
      <w:proofErr w:type="spellEnd"/>
      <w:r w:rsidRPr="002B7820">
        <w:rPr>
          <w:lang w:val="en-US"/>
        </w:rPr>
        <w:t xml:space="preserve"> WN (2017) </w:t>
      </w:r>
      <w:r w:rsidRPr="002B7820">
        <w:rPr>
          <w:i/>
          <w:lang w:val="en-US"/>
        </w:rPr>
        <w:t>Money Changes Everything: How Finance Made Civilization Possible</w:t>
      </w:r>
      <w:r w:rsidRPr="002B7820">
        <w:rPr>
          <w:lang w:val="en-US"/>
        </w:rPr>
        <w:t>. Princeton University Press</w:t>
      </w:r>
      <w:r w:rsidR="00186FD0" w:rsidRPr="002B7820">
        <w:rPr>
          <w:lang w:val="en-US"/>
        </w:rPr>
        <w:t xml:space="preserve">, </w:t>
      </w:r>
      <w:r w:rsidR="00E359FB" w:rsidRPr="002B7820">
        <w:rPr>
          <w:lang w:val="en-US"/>
        </w:rPr>
        <w:t>Princeton</w:t>
      </w:r>
      <w:r w:rsidRPr="002B7820">
        <w:rPr>
          <w:lang w:val="en-US"/>
        </w:rPr>
        <w:t xml:space="preserve">. </w:t>
      </w:r>
    </w:p>
    <w:p w14:paraId="4F36693E" w14:textId="3AD1A750" w:rsidR="003B05FA" w:rsidRPr="002B7820" w:rsidRDefault="003B05FA" w:rsidP="003567BF">
      <w:pPr>
        <w:pStyle w:val="Bibliography2"/>
        <w:jc w:val="both"/>
        <w:rPr>
          <w:lang w:val="en-US"/>
        </w:rPr>
      </w:pPr>
      <w:r w:rsidRPr="002B7820">
        <w:rPr>
          <w:lang w:val="en-US"/>
        </w:rPr>
        <w:t xml:space="preserve">Goldberg VP (1976) Regulation and </w:t>
      </w:r>
      <w:r w:rsidR="00910FC7" w:rsidRPr="002B7820">
        <w:rPr>
          <w:lang w:val="en-US"/>
        </w:rPr>
        <w:t>A</w:t>
      </w:r>
      <w:r w:rsidRPr="002B7820">
        <w:rPr>
          <w:lang w:val="en-US"/>
        </w:rPr>
        <w:t xml:space="preserve">dministered </w:t>
      </w:r>
      <w:r w:rsidR="00910FC7" w:rsidRPr="002B7820">
        <w:rPr>
          <w:lang w:val="en-US"/>
        </w:rPr>
        <w:t>C</w:t>
      </w:r>
      <w:r w:rsidRPr="002B7820">
        <w:rPr>
          <w:lang w:val="en-US"/>
        </w:rPr>
        <w:t>ontracts</w:t>
      </w:r>
      <w:r w:rsidR="00910FC7" w:rsidRPr="002B7820">
        <w:rPr>
          <w:lang w:val="en-US"/>
        </w:rPr>
        <w:t>.</w:t>
      </w:r>
      <w:r w:rsidRPr="002B7820">
        <w:rPr>
          <w:lang w:val="en-US"/>
        </w:rPr>
        <w:t xml:space="preserve"> </w:t>
      </w:r>
      <w:r w:rsidRPr="002B7820">
        <w:rPr>
          <w:i/>
          <w:iCs/>
          <w:lang w:val="en-US"/>
        </w:rPr>
        <w:t>The Bell journal of economics</w:t>
      </w:r>
      <w:r w:rsidR="00910FC7" w:rsidRPr="002B7820">
        <w:rPr>
          <w:i/>
          <w:iCs/>
          <w:lang w:val="en-US"/>
        </w:rPr>
        <w:t xml:space="preserve"> </w:t>
      </w:r>
      <w:r w:rsidR="00910FC7" w:rsidRPr="002B7820">
        <w:rPr>
          <w:lang w:val="en-US"/>
        </w:rPr>
        <w:t>7</w:t>
      </w:r>
      <w:r w:rsidRPr="002B7820">
        <w:rPr>
          <w:lang w:val="en-US"/>
        </w:rPr>
        <w:t xml:space="preserve">, </w:t>
      </w:r>
      <w:r w:rsidR="006B643B">
        <w:rPr>
          <w:lang w:val="en-US"/>
        </w:rPr>
        <w:t xml:space="preserve">pp. </w:t>
      </w:r>
      <w:r w:rsidRPr="002B7820">
        <w:rPr>
          <w:lang w:val="en-US"/>
        </w:rPr>
        <w:t>426</w:t>
      </w:r>
      <w:r w:rsidR="0076079B">
        <w:rPr>
          <w:lang w:val="en-US"/>
        </w:rPr>
        <w:t>‒</w:t>
      </w:r>
      <w:r w:rsidRPr="002B7820">
        <w:rPr>
          <w:lang w:val="en-US"/>
        </w:rPr>
        <w:t>448.</w:t>
      </w:r>
    </w:p>
    <w:p w14:paraId="757046A9" w14:textId="521F77C6" w:rsidR="003B05FA" w:rsidRPr="002B7820" w:rsidRDefault="003B05FA" w:rsidP="003567BF">
      <w:pPr>
        <w:pStyle w:val="Bibliography2"/>
        <w:jc w:val="both"/>
        <w:rPr>
          <w:lang w:val="en-US"/>
        </w:rPr>
      </w:pPr>
      <w:r w:rsidRPr="002B7820">
        <w:rPr>
          <w:lang w:val="en-US"/>
        </w:rPr>
        <w:t xml:space="preserve">Goldman Sachs Report, </w:t>
      </w:r>
      <w:r w:rsidRPr="002B7820">
        <w:rPr>
          <w:i/>
          <w:iCs/>
          <w:lang w:val="en-US"/>
        </w:rPr>
        <w:t xml:space="preserve">The </w:t>
      </w:r>
      <w:r w:rsidR="00910FC7" w:rsidRPr="002B7820">
        <w:rPr>
          <w:i/>
          <w:iCs/>
          <w:lang w:val="en-US"/>
        </w:rPr>
        <w:t>F</w:t>
      </w:r>
      <w:r w:rsidRPr="002B7820">
        <w:rPr>
          <w:i/>
          <w:iCs/>
          <w:lang w:val="en-US"/>
        </w:rPr>
        <w:t xml:space="preserve">uture of </w:t>
      </w:r>
      <w:r w:rsidR="00910FC7" w:rsidRPr="002B7820">
        <w:rPr>
          <w:i/>
          <w:iCs/>
          <w:lang w:val="en-US"/>
        </w:rPr>
        <w:t>F</w:t>
      </w:r>
      <w:r w:rsidRPr="002B7820">
        <w:rPr>
          <w:i/>
          <w:iCs/>
          <w:lang w:val="en-US"/>
        </w:rPr>
        <w:t xml:space="preserve">inance: the </w:t>
      </w:r>
      <w:r w:rsidR="00910FC7" w:rsidRPr="002B7820">
        <w:rPr>
          <w:i/>
          <w:iCs/>
          <w:lang w:val="en-US"/>
        </w:rPr>
        <w:t>R</w:t>
      </w:r>
      <w:r w:rsidRPr="002B7820">
        <w:rPr>
          <w:i/>
          <w:iCs/>
          <w:lang w:val="en-US"/>
        </w:rPr>
        <w:t xml:space="preserve">ise of the </w:t>
      </w:r>
      <w:r w:rsidR="00910FC7" w:rsidRPr="002B7820">
        <w:rPr>
          <w:i/>
          <w:iCs/>
          <w:lang w:val="en-US"/>
        </w:rPr>
        <w:t>N</w:t>
      </w:r>
      <w:r w:rsidRPr="002B7820">
        <w:rPr>
          <w:i/>
          <w:iCs/>
          <w:lang w:val="en-US"/>
        </w:rPr>
        <w:t xml:space="preserve">ew </w:t>
      </w:r>
      <w:r w:rsidR="00910FC7" w:rsidRPr="002B7820">
        <w:rPr>
          <w:i/>
          <w:iCs/>
          <w:lang w:val="en-US"/>
        </w:rPr>
        <w:t>S</w:t>
      </w:r>
      <w:r w:rsidRPr="002B7820">
        <w:rPr>
          <w:i/>
          <w:iCs/>
          <w:lang w:val="en-US"/>
        </w:rPr>
        <w:t xml:space="preserve">hadow </w:t>
      </w:r>
      <w:r w:rsidR="00910FC7" w:rsidRPr="002B7820">
        <w:rPr>
          <w:i/>
          <w:iCs/>
          <w:lang w:val="en-US"/>
        </w:rPr>
        <w:t>b</w:t>
      </w:r>
      <w:r w:rsidRPr="002B7820">
        <w:rPr>
          <w:i/>
          <w:iCs/>
          <w:lang w:val="en-US"/>
        </w:rPr>
        <w:t>ank</w:t>
      </w:r>
      <w:r w:rsidRPr="002B7820">
        <w:rPr>
          <w:lang w:val="en-US"/>
        </w:rPr>
        <w:t>, March 3, 2015.</w:t>
      </w:r>
    </w:p>
    <w:p w14:paraId="6F53CB1C" w14:textId="180C6B80" w:rsidR="003B05FA" w:rsidRPr="002B7820" w:rsidRDefault="003B05FA" w:rsidP="003567BF">
      <w:pPr>
        <w:pStyle w:val="Bibliography2"/>
        <w:jc w:val="both"/>
        <w:rPr>
          <w:lang w:val="en-US"/>
        </w:rPr>
      </w:pPr>
      <w:r w:rsidRPr="002B7820">
        <w:rPr>
          <w:lang w:val="en-US"/>
        </w:rPr>
        <w:t>Goodhart C</w:t>
      </w:r>
      <w:r w:rsidR="00555D27" w:rsidRPr="002B7820">
        <w:rPr>
          <w:lang w:val="en-US"/>
        </w:rPr>
        <w:t>,</w:t>
      </w:r>
      <w:r w:rsidRPr="002B7820">
        <w:rPr>
          <w:lang w:val="en-US"/>
        </w:rPr>
        <w:t xml:space="preserve"> </w:t>
      </w:r>
      <w:proofErr w:type="spellStart"/>
      <w:r w:rsidRPr="002B7820">
        <w:rPr>
          <w:lang w:val="en-US"/>
        </w:rPr>
        <w:t>Lastra</w:t>
      </w:r>
      <w:proofErr w:type="spellEnd"/>
      <w:r w:rsidR="00910FC7" w:rsidRPr="002B7820">
        <w:rPr>
          <w:lang w:val="en-US"/>
        </w:rPr>
        <w:t xml:space="preserve"> RM</w:t>
      </w:r>
      <w:r w:rsidRPr="002B7820">
        <w:rPr>
          <w:lang w:val="en-US"/>
        </w:rPr>
        <w:t xml:space="preserve"> (2010) Border problems</w:t>
      </w:r>
      <w:r w:rsidR="00910FC7" w:rsidRPr="002B7820">
        <w:rPr>
          <w:lang w:val="en-US"/>
        </w:rPr>
        <w:t>.</w:t>
      </w:r>
      <w:r w:rsidRPr="002B7820">
        <w:rPr>
          <w:lang w:val="en-US"/>
        </w:rPr>
        <w:t xml:space="preserve"> </w:t>
      </w:r>
      <w:r w:rsidRPr="002B7820">
        <w:rPr>
          <w:i/>
          <w:iCs/>
          <w:lang w:val="en-US"/>
        </w:rPr>
        <w:t>Journal of International Economic Law</w:t>
      </w:r>
      <w:r w:rsidR="00910FC7" w:rsidRPr="002B7820">
        <w:rPr>
          <w:lang w:val="en-US"/>
        </w:rPr>
        <w:t xml:space="preserve"> 13,</w:t>
      </w:r>
      <w:r w:rsidRPr="002B7820">
        <w:rPr>
          <w:lang w:val="en-US"/>
        </w:rPr>
        <w:t xml:space="preserve"> </w:t>
      </w:r>
      <w:r w:rsidR="006B643B">
        <w:rPr>
          <w:lang w:val="en-US"/>
        </w:rPr>
        <w:t xml:space="preserve">pp. </w:t>
      </w:r>
      <w:r w:rsidRPr="002B7820">
        <w:rPr>
          <w:lang w:val="en-US"/>
        </w:rPr>
        <w:t>705</w:t>
      </w:r>
      <w:r w:rsidR="0076079B">
        <w:rPr>
          <w:lang w:val="en-US"/>
        </w:rPr>
        <w:t>‒</w:t>
      </w:r>
      <w:r w:rsidR="00555D27" w:rsidRPr="002B7820">
        <w:rPr>
          <w:lang w:val="en-US"/>
        </w:rPr>
        <w:t>718</w:t>
      </w:r>
      <w:r w:rsidRPr="002B7820">
        <w:rPr>
          <w:lang w:val="en-US"/>
        </w:rPr>
        <w:t>.</w:t>
      </w:r>
    </w:p>
    <w:p w14:paraId="7CA3EBFA" w14:textId="7584151A" w:rsidR="003B05FA" w:rsidRPr="002B7820" w:rsidRDefault="003B05FA" w:rsidP="003567BF">
      <w:pPr>
        <w:pStyle w:val="Bibliography2"/>
        <w:jc w:val="both"/>
        <w:rPr>
          <w:lang w:val="en-US"/>
        </w:rPr>
      </w:pPr>
      <w:r w:rsidRPr="002B7820">
        <w:rPr>
          <w:lang w:val="en-US"/>
        </w:rPr>
        <w:t>Goodhart C, Hartmann P, Llewellyn DT, Rojas-Suarez L</w:t>
      </w:r>
      <w:r w:rsidR="00555D27" w:rsidRPr="002B7820">
        <w:rPr>
          <w:lang w:val="en-US"/>
        </w:rPr>
        <w:t xml:space="preserve">, </w:t>
      </w:r>
      <w:proofErr w:type="spellStart"/>
      <w:r w:rsidRPr="002B7820">
        <w:rPr>
          <w:lang w:val="en-US"/>
        </w:rPr>
        <w:t>Weisbrod</w:t>
      </w:r>
      <w:proofErr w:type="spellEnd"/>
      <w:r w:rsidRPr="002B7820">
        <w:rPr>
          <w:lang w:val="en-US"/>
        </w:rPr>
        <w:t xml:space="preserve"> S (1998) </w:t>
      </w:r>
      <w:r w:rsidRPr="002B7820">
        <w:rPr>
          <w:i/>
          <w:iCs/>
          <w:lang w:val="en-US"/>
        </w:rPr>
        <w:t>Financial regulation: Why, how and where now?</w:t>
      </w:r>
      <w:r w:rsidRPr="002B7820">
        <w:rPr>
          <w:lang w:val="en-US"/>
        </w:rPr>
        <w:t xml:space="preserve"> Routledge</w:t>
      </w:r>
      <w:r w:rsidR="00985F80" w:rsidRPr="002B7820">
        <w:rPr>
          <w:lang w:val="en-US"/>
        </w:rPr>
        <w:t xml:space="preserve">, </w:t>
      </w:r>
      <w:r w:rsidR="0078278C" w:rsidRPr="002B7820">
        <w:rPr>
          <w:lang w:val="en-US"/>
        </w:rPr>
        <w:t>London; New York.</w:t>
      </w:r>
    </w:p>
    <w:p w14:paraId="37A0CAEF" w14:textId="2A930E04" w:rsidR="003B05FA" w:rsidRPr="002B7820" w:rsidRDefault="003B05FA" w:rsidP="003567BF">
      <w:pPr>
        <w:pStyle w:val="Bibliography2"/>
        <w:jc w:val="both"/>
        <w:rPr>
          <w:lang w:val="en-US"/>
        </w:rPr>
      </w:pPr>
      <w:r w:rsidRPr="002B7820">
        <w:rPr>
          <w:lang w:val="en-US"/>
        </w:rPr>
        <w:t>Goodhart</w:t>
      </w:r>
      <w:r w:rsidR="00502765" w:rsidRPr="002B7820">
        <w:rPr>
          <w:lang w:val="en-US"/>
        </w:rPr>
        <w:t xml:space="preserve"> </w:t>
      </w:r>
      <w:r w:rsidRPr="002B7820">
        <w:rPr>
          <w:lang w:val="en-US"/>
        </w:rPr>
        <w:t xml:space="preserve">C, </w:t>
      </w:r>
      <w:r w:rsidRPr="002B7820">
        <w:rPr>
          <w:i/>
          <w:iCs/>
          <w:lang w:val="en-US"/>
        </w:rPr>
        <w:t xml:space="preserve">The </w:t>
      </w:r>
      <w:r w:rsidR="00502765" w:rsidRPr="002B7820">
        <w:rPr>
          <w:i/>
          <w:iCs/>
          <w:lang w:val="en-US"/>
        </w:rPr>
        <w:t>R</w:t>
      </w:r>
      <w:r w:rsidRPr="002B7820">
        <w:rPr>
          <w:i/>
          <w:iCs/>
          <w:lang w:val="en-US"/>
        </w:rPr>
        <w:t xml:space="preserve">egulatory </w:t>
      </w:r>
      <w:r w:rsidR="00502765" w:rsidRPr="002B7820">
        <w:rPr>
          <w:i/>
          <w:iCs/>
          <w:lang w:val="en-US"/>
        </w:rPr>
        <w:t>R</w:t>
      </w:r>
      <w:r w:rsidRPr="002B7820">
        <w:rPr>
          <w:i/>
          <w:iCs/>
          <w:lang w:val="en-US"/>
        </w:rPr>
        <w:t xml:space="preserve">esponse to the </w:t>
      </w:r>
      <w:r w:rsidR="00502765" w:rsidRPr="002B7820">
        <w:rPr>
          <w:i/>
          <w:iCs/>
          <w:lang w:val="en-US"/>
        </w:rPr>
        <w:t>F</w:t>
      </w:r>
      <w:r w:rsidRPr="002B7820">
        <w:rPr>
          <w:i/>
          <w:iCs/>
          <w:lang w:val="en-US"/>
        </w:rPr>
        <w:t xml:space="preserve">inancial </w:t>
      </w:r>
      <w:r w:rsidR="00502765" w:rsidRPr="002B7820">
        <w:rPr>
          <w:i/>
          <w:iCs/>
          <w:lang w:val="en-US"/>
        </w:rPr>
        <w:t>C</w:t>
      </w:r>
      <w:r w:rsidRPr="002B7820">
        <w:rPr>
          <w:i/>
          <w:iCs/>
          <w:lang w:val="en-US"/>
        </w:rPr>
        <w:t>risis</w:t>
      </w:r>
      <w:r w:rsidRPr="002B7820">
        <w:rPr>
          <w:lang w:val="en-US"/>
        </w:rPr>
        <w:t xml:space="preserve"> (2009)</w:t>
      </w:r>
      <w:r w:rsidR="004C5C58" w:rsidRPr="002B7820">
        <w:rPr>
          <w:lang w:val="en-US"/>
        </w:rPr>
        <w:t>.</w:t>
      </w:r>
      <w:r w:rsidRPr="002B7820">
        <w:rPr>
          <w:lang w:val="en-US"/>
        </w:rPr>
        <w:t xml:space="preserve"> Edward Elgar</w:t>
      </w:r>
      <w:r w:rsidR="004C5C58" w:rsidRPr="002B7820">
        <w:rPr>
          <w:lang w:val="en-US"/>
        </w:rPr>
        <w:t xml:space="preserve">, </w:t>
      </w:r>
      <w:r w:rsidR="000D7CF8" w:rsidRPr="002B7820">
        <w:rPr>
          <w:lang w:val="en-US"/>
        </w:rPr>
        <w:t>Cheltenham, UK; Northampton, MA.</w:t>
      </w:r>
    </w:p>
    <w:p w14:paraId="2E960911" w14:textId="2F84D342" w:rsidR="003B05FA" w:rsidRPr="002B7820" w:rsidRDefault="003B05FA" w:rsidP="003567BF">
      <w:pPr>
        <w:pStyle w:val="Bibliography2"/>
        <w:jc w:val="both"/>
        <w:rPr>
          <w:lang w:val="en-US"/>
        </w:rPr>
      </w:pPr>
      <w:proofErr w:type="spellStart"/>
      <w:r w:rsidRPr="002B7820">
        <w:rPr>
          <w:lang w:val="en-US"/>
        </w:rPr>
        <w:t>Grundfest</w:t>
      </w:r>
      <w:proofErr w:type="spellEnd"/>
      <w:r w:rsidRPr="002B7820">
        <w:rPr>
          <w:lang w:val="en-US"/>
        </w:rPr>
        <w:t xml:space="preserve"> JA (1992) The Limited Future of Unlimited Liability: A Capital Markets Perspective</w:t>
      </w:r>
      <w:r w:rsidR="0011625B" w:rsidRPr="002B7820">
        <w:rPr>
          <w:lang w:val="en-US"/>
        </w:rPr>
        <w:t>.</w:t>
      </w:r>
      <w:r w:rsidRPr="002B7820">
        <w:rPr>
          <w:lang w:val="en-US"/>
        </w:rPr>
        <w:t xml:space="preserve"> </w:t>
      </w:r>
      <w:r w:rsidRPr="002B7820">
        <w:rPr>
          <w:i/>
          <w:iCs/>
          <w:lang w:val="en-US"/>
        </w:rPr>
        <w:t>The Yale Law Journal</w:t>
      </w:r>
      <w:r w:rsidR="0011625B" w:rsidRPr="002B7820">
        <w:rPr>
          <w:lang w:val="en-US"/>
        </w:rPr>
        <w:t xml:space="preserve"> 102,</w:t>
      </w:r>
      <w:r w:rsidRPr="002B7820">
        <w:rPr>
          <w:lang w:val="en-US"/>
        </w:rPr>
        <w:t xml:space="preserve"> </w:t>
      </w:r>
      <w:r w:rsidR="006B643B">
        <w:rPr>
          <w:lang w:val="en-US"/>
        </w:rPr>
        <w:t xml:space="preserve">pp. </w:t>
      </w:r>
      <w:r w:rsidRPr="002B7820">
        <w:rPr>
          <w:lang w:val="en-US"/>
        </w:rPr>
        <w:t>387</w:t>
      </w:r>
      <w:r w:rsidR="0076079B">
        <w:rPr>
          <w:lang w:val="en-US"/>
        </w:rPr>
        <w:t>‒</w:t>
      </w:r>
      <w:r w:rsidR="007E45FB" w:rsidRPr="002B7820">
        <w:rPr>
          <w:lang w:val="en-US"/>
        </w:rPr>
        <w:t>425</w:t>
      </w:r>
      <w:r w:rsidRPr="002B7820">
        <w:rPr>
          <w:lang w:val="en-US"/>
        </w:rPr>
        <w:t>.</w:t>
      </w:r>
    </w:p>
    <w:p w14:paraId="4CE6ADA3" w14:textId="5B2DFA63" w:rsidR="003B05FA" w:rsidRPr="002B7820" w:rsidRDefault="003B05FA" w:rsidP="003567BF">
      <w:pPr>
        <w:pStyle w:val="Bibliography2"/>
        <w:jc w:val="both"/>
        <w:rPr>
          <w:lang w:val="en-US"/>
        </w:rPr>
      </w:pPr>
      <w:r w:rsidRPr="002B7820">
        <w:rPr>
          <w:rFonts w:ascii="Calibri" w:hAnsi="Calibri" w:cs="Calibri"/>
          <w:lang w:val="en-US"/>
        </w:rPr>
        <w:t>﻿</w:t>
      </w:r>
      <w:r w:rsidRPr="002B7820">
        <w:rPr>
          <w:lang w:val="en-US"/>
        </w:rPr>
        <w:t>Haldane A</w:t>
      </w:r>
      <w:r w:rsidR="006653FE" w:rsidRPr="002B7820">
        <w:rPr>
          <w:lang w:val="en-US"/>
        </w:rPr>
        <w:t>,</w:t>
      </w:r>
      <w:r w:rsidRPr="002B7820">
        <w:rPr>
          <w:lang w:val="en-US"/>
        </w:rPr>
        <w:t xml:space="preserve"> </w:t>
      </w:r>
      <w:proofErr w:type="spellStart"/>
      <w:r w:rsidRPr="002B7820">
        <w:rPr>
          <w:lang w:val="en-US"/>
        </w:rPr>
        <w:t>Madouros</w:t>
      </w:r>
      <w:proofErr w:type="spellEnd"/>
      <w:r w:rsidR="0022764D" w:rsidRPr="002B7820">
        <w:rPr>
          <w:lang w:val="en-US"/>
        </w:rPr>
        <w:t xml:space="preserve"> V</w:t>
      </w:r>
      <w:r w:rsidRPr="002B7820">
        <w:rPr>
          <w:lang w:val="en-US"/>
        </w:rPr>
        <w:t xml:space="preserve"> (2012) </w:t>
      </w:r>
      <w:r w:rsidRPr="002B7820">
        <w:rPr>
          <w:i/>
          <w:iCs/>
          <w:lang w:val="en-US"/>
        </w:rPr>
        <w:t xml:space="preserve">The </w:t>
      </w:r>
      <w:r w:rsidR="005F3F56" w:rsidRPr="002B7820">
        <w:rPr>
          <w:i/>
          <w:iCs/>
          <w:lang w:val="en-US"/>
        </w:rPr>
        <w:t>D</w:t>
      </w:r>
      <w:r w:rsidRPr="002B7820">
        <w:rPr>
          <w:i/>
          <w:iCs/>
          <w:lang w:val="en-US"/>
        </w:rPr>
        <w:t xml:space="preserve">og and the </w:t>
      </w:r>
      <w:r w:rsidR="005F3F56" w:rsidRPr="002B7820">
        <w:rPr>
          <w:i/>
          <w:iCs/>
          <w:lang w:val="en-US"/>
        </w:rPr>
        <w:t>F</w:t>
      </w:r>
      <w:r w:rsidRPr="002B7820">
        <w:rPr>
          <w:i/>
          <w:iCs/>
          <w:lang w:val="en-US"/>
        </w:rPr>
        <w:t>risbee</w:t>
      </w:r>
      <w:r w:rsidR="005F3F56" w:rsidRPr="002B7820">
        <w:rPr>
          <w:lang w:val="en-US"/>
        </w:rPr>
        <w:t>.</w:t>
      </w:r>
      <w:r w:rsidRPr="002B7820">
        <w:rPr>
          <w:lang w:val="en-US"/>
        </w:rPr>
        <w:t xml:space="preserve"> </w:t>
      </w:r>
      <w:r w:rsidR="005F3F56" w:rsidRPr="002B7820">
        <w:rPr>
          <w:lang w:val="en-US"/>
        </w:rPr>
        <w:t>P</w:t>
      </w:r>
      <w:r w:rsidRPr="002B7820">
        <w:rPr>
          <w:lang w:val="en-US"/>
        </w:rPr>
        <w:t>aper given at the Federal Reserve Bank of Kansas City's 36th economic policy symposium in Jackson Hole.</w:t>
      </w:r>
    </w:p>
    <w:p w14:paraId="48A02599" w14:textId="15A968F1" w:rsidR="003B05FA" w:rsidRPr="002B7820" w:rsidRDefault="003B05FA" w:rsidP="003567BF">
      <w:pPr>
        <w:pStyle w:val="Bibliography2"/>
        <w:jc w:val="both"/>
        <w:rPr>
          <w:lang w:val="en-US"/>
        </w:rPr>
      </w:pPr>
      <w:r w:rsidRPr="002B7820">
        <w:rPr>
          <w:lang w:val="en-US"/>
        </w:rPr>
        <w:t>Hannan TH</w:t>
      </w:r>
      <w:r w:rsidR="006653FE" w:rsidRPr="002B7820">
        <w:rPr>
          <w:lang w:val="en-US"/>
        </w:rPr>
        <w:t>,</w:t>
      </w:r>
      <w:r w:rsidRPr="002B7820">
        <w:rPr>
          <w:lang w:val="en-US"/>
        </w:rPr>
        <w:t xml:space="preserve"> McDowell</w:t>
      </w:r>
      <w:r w:rsidR="005F3F56" w:rsidRPr="002B7820">
        <w:rPr>
          <w:lang w:val="en-US"/>
        </w:rPr>
        <w:t xml:space="preserve"> JM</w:t>
      </w:r>
      <w:r w:rsidRPr="002B7820">
        <w:rPr>
          <w:lang w:val="en-US"/>
        </w:rPr>
        <w:t xml:space="preserve"> (1984) The Determinants of Technology Adoption: The Case of the Banking Firm</w:t>
      </w:r>
      <w:r w:rsidR="005F3F56" w:rsidRPr="002B7820">
        <w:rPr>
          <w:lang w:val="en-US"/>
        </w:rPr>
        <w:t>.</w:t>
      </w:r>
      <w:r w:rsidRPr="002B7820">
        <w:rPr>
          <w:lang w:val="en-US"/>
        </w:rPr>
        <w:t xml:space="preserve"> </w:t>
      </w:r>
      <w:r w:rsidRPr="002B7820">
        <w:rPr>
          <w:i/>
          <w:iCs/>
          <w:lang w:val="en-US"/>
        </w:rPr>
        <w:t>The RAND Journal of Economics</w:t>
      </w:r>
      <w:r w:rsidR="005F3F56" w:rsidRPr="002B7820">
        <w:rPr>
          <w:i/>
          <w:iCs/>
          <w:lang w:val="en-US"/>
        </w:rPr>
        <w:t xml:space="preserve"> </w:t>
      </w:r>
      <w:r w:rsidR="005F3F56" w:rsidRPr="002B7820">
        <w:rPr>
          <w:lang w:val="en-US"/>
        </w:rPr>
        <w:t>15,</w:t>
      </w:r>
      <w:r w:rsidRPr="002B7820">
        <w:rPr>
          <w:lang w:val="en-US"/>
        </w:rPr>
        <w:t xml:space="preserve"> </w:t>
      </w:r>
      <w:r w:rsidR="006B643B">
        <w:rPr>
          <w:lang w:val="en-US"/>
        </w:rPr>
        <w:t xml:space="preserve">pp. </w:t>
      </w:r>
      <w:r w:rsidRPr="002B7820">
        <w:rPr>
          <w:lang w:val="en-US"/>
        </w:rPr>
        <w:t>328</w:t>
      </w:r>
      <w:r w:rsidR="0076079B">
        <w:rPr>
          <w:lang w:val="en-US"/>
        </w:rPr>
        <w:t>‒</w:t>
      </w:r>
      <w:r w:rsidR="00827821" w:rsidRPr="002B7820">
        <w:rPr>
          <w:lang w:val="en-US"/>
        </w:rPr>
        <w:t>335</w:t>
      </w:r>
      <w:r w:rsidRPr="002B7820">
        <w:rPr>
          <w:lang w:val="en-US"/>
        </w:rPr>
        <w:t>.</w:t>
      </w:r>
    </w:p>
    <w:p w14:paraId="42CF4130" w14:textId="1F2B907D" w:rsidR="003B05FA" w:rsidRPr="002B7820" w:rsidRDefault="003B05FA" w:rsidP="003567BF">
      <w:pPr>
        <w:pStyle w:val="Bibliography2"/>
        <w:jc w:val="both"/>
        <w:rPr>
          <w:lang w:val="en-US"/>
        </w:rPr>
      </w:pPr>
      <w:r w:rsidRPr="002B7820">
        <w:rPr>
          <w:lang w:val="en-US"/>
        </w:rPr>
        <w:t>Hart O (2017) Incomplete Contracts and Control</w:t>
      </w:r>
      <w:r w:rsidR="005F3F56" w:rsidRPr="002B7820">
        <w:rPr>
          <w:lang w:val="en-US"/>
        </w:rPr>
        <w:t>.</w:t>
      </w:r>
      <w:r w:rsidRPr="002B7820">
        <w:rPr>
          <w:lang w:val="en-US"/>
        </w:rPr>
        <w:t xml:space="preserve"> </w:t>
      </w:r>
      <w:r w:rsidRPr="002B7820">
        <w:rPr>
          <w:i/>
          <w:iCs/>
          <w:lang w:val="en-US"/>
        </w:rPr>
        <w:t>American Economic Review</w:t>
      </w:r>
      <w:r w:rsidR="005F3F56" w:rsidRPr="002B7820">
        <w:rPr>
          <w:lang w:val="en-US"/>
        </w:rPr>
        <w:t xml:space="preserve"> 107,</w:t>
      </w:r>
      <w:r w:rsidRPr="002B7820">
        <w:rPr>
          <w:lang w:val="en-US"/>
        </w:rPr>
        <w:t xml:space="preserve"> </w:t>
      </w:r>
      <w:r w:rsidR="006B643B">
        <w:rPr>
          <w:lang w:val="en-US"/>
        </w:rPr>
        <w:t xml:space="preserve">pp. </w:t>
      </w:r>
      <w:r w:rsidRPr="002B7820">
        <w:rPr>
          <w:lang w:val="en-US"/>
        </w:rPr>
        <w:t>1731</w:t>
      </w:r>
      <w:r w:rsidR="0076079B">
        <w:rPr>
          <w:lang w:val="en-US"/>
        </w:rPr>
        <w:t>‒</w:t>
      </w:r>
      <w:r w:rsidR="00B7303D" w:rsidRPr="002B7820">
        <w:rPr>
          <w:lang w:val="en-US"/>
        </w:rPr>
        <w:t>1752</w:t>
      </w:r>
      <w:r w:rsidRPr="002B7820">
        <w:rPr>
          <w:lang w:val="en-US"/>
        </w:rPr>
        <w:t>.</w:t>
      </w:r>
    </w:p>
    <w:p w14:paraId="2404A9C7" w14:textId="6552C1F5" w:rsidR="003B05FA" w:rsidRPr="002B7820" w:rsidRDefault="003B05FA" w:rsidP="003567BF">
      <w:pPr>
        <w:pStyle w:val="Bibliography2"/>
        <w:jc w:val="both"/>
        <w:rPr>
          <w:lang w:val="en-US"/>
        </w:rPr>
      </w:pPr>
      <w:r w:rsidRPr="002B7820">
        <w:rPr>
          <w:lang w:val="en-US"/>
        </w:rPr>
        <w:t>Hart O</w:t>
      </w:r>
      <w:r w:rsidR="006653FE" w:rsidRPr="002B7820">
        <w:rPr>
          <w:lang w:val="en-US"/>
        </w:rPr>
        <w:t>,</w:t>
      </w:r>
      <w:r w:rsidRPr="002B7820">
        <w:rPr>
          <w:lang w:val="en-US"/>
        </w:rPr>
        <w:t xml:space="preserve"> Moore</w:t>
      </w:r>
      <w:r w:rsidR="005F3F56" w:rsidRPr="002B7820">
        <w:rPr>
          <w:lang w:val="en-US"/>
        </w:rPr>
        <w:t xml:space="preserve"> J</w:t>
      </w:r>
      <w:r w:rsidRPr="002B7820">
        <w:rPr>
          <w:lang w:val="en-US"/>
        </w:rPr>
        <w:t xml:space="preserve"> (1999) Foundations of Incomplete Contracts</w:t>
      </w:r>
      <w:r w:rsidR="005F3F56" w:rsidRPr="002B7820">
        <w:rPr>
          <w:lang w:val="en-US"/>
        </w:rPr>
        <w:t>.</w:t>
      </w:r>
      <w:r w:rsidRPr="002B7820">
        <w:rPr>
          <w:lang w:val="en-US"/>
        </w:rPr>
        <w:t xml:space="preserve"> </w:t>
      </w:r>
      <w:r w:rsidRPr="002B7820">
        <w:rPr>
          <w:i/>
          <w:iCs/>
          <w:lang w:val="en-US"/>
        </w:rPr>
        <w:t>The Review of Economic Studies</w:t>
      </w:r>
      <w:r w:rsidR="005F3F56" w:rsidRPr="002B7820">
        <w:rPr>
          <w:lang w:val="en-US"/>
        </w:rPr>
        <w:t xml:space="preserve"> 66,</w:t>
      </w:r>
      <w:r w:rsidRPr="002B7820">
        <w:rPr>
          <w:lang w:val="en-US"/>
        </w:rPr>
        <w:t xml:space="preserve"> </w:t>
      </w:r>
      <w:r w:rsidR="006B643B">
        <w:rPr>
          <w:lang w:val="en-US"/>
        </w:rPr>
        <w:t xml:space="preserve">pp. </w:t>
      </w:r>
      <w:r w:rsidRPr="002B7820">
        <w:rPr>
          <w:lang w:val="en-US"/>
        </w:rPr>
        <w:t>115</w:t>
      </w:r>
      <w:r w:rsidR="0076079B">
        <w:rPr>
          <w:lang w:val="en-US"/>
        </w:rPr>
        <w:t>‒</w:t>
      </w:r>
      <w:r w:rsidR="00293C3A" w:rsidRPr="002B7820">
        <w:rPr>
          <w:lang w:val="en-US"/>
        </w:rPr>
        <w:t>138</w:t>
      </w:r>
      <w:r w:rsidRPr="002B7820">
        <w:rPr>
          <w:lang w:val="en-US"/>
        </w:rPr>
        <w:t>.</w:t>
      </w:r>
    </w:p>
    <w:p w14:paraId="61F1FAE0" w14:textId="32E7B6D6" w:rsidR="003B05FA" w:rsidRPr="002B7820" w:rsidRDefault="003B05FA" w:rsidP="003567BF">
      <w:pPr>
        <w:pStyle w:val="Bibliography2"/>
        <w:jc w:val="both"/>
        <w:rPr>
          <w:lang w:val="en-US"/>
        </w:rPr>
      </w:pPr>
      <w:proofErr w:type="spellStart"/>
      <w:r w:rsidRPr="002B7820">
        <w:rPr>
          <w:lang w:val="en-US"/>
        </w:rPr>
        <w:lastRenderedPageBreak/>
        <w:t>Henisz</w:t>
      </w:r>
      <w:proofErr w:type="spellEnd"/>
      <w:r w:rsidRPr="002B7820">
        <w:rPr>
          <w:lang w:val="en-US"/>
        </w:rPr>
        <w:t xml:space="preserve"> WJ</w:t>
      </w:r>
      <w:r w:rsidR="006653FE" w:rsidRPr="002B7820">
        <w:rPr>
          <w:lang w:val="en-US"/>
        </w:rPr>
        <w:t>,</w:t>
      </w:r>
      <w:r w:rsidRPr="002B7820">
        <w:rPr>
          <w:lang w:val="en-US"/>
        </w:rPr>
        <w:t xml:space="preserve"> </w:t>
      </w:r>
      <w:proofErr w:type="spellStart"/>
      <w:r w:rsidRPr="002B7820">
        <w:rPr>
          <w:lang w:val="en-US"/>
        </w:rPr>
        <w:t>Zelner</w:t>
      </w:r>
      <w:proofErr w:type="spellEnd"/>
      <w:r w:rsidR="005F3F56" w:rsidRPr="002B7820">
        <w:rPr>
          <w:lang w:val="en-US"/>
        </w:rPr>
        <w:t xml:space="preserve"> BA</w:t>
      </w:r>
      <w:r w:rsidRPr="002B7820">
        <w:rPr>
          <w:lang w:val="en-US"/>
        </w:rPr>
        <w:t xml:space="preserve"> (2001) The </w:t>
      </w:r>
      <w:r w:rsidR="005F3F56" w:rsidRPr="002B7820">
        <w:rPr>
          <w:lang w:val="en-US"/>
        </w:rPr>
        <w:t>I</w:t>
      </w:r>
      <w:r w:rsidRPr="002B7820">
        <w:rPr>
          <w:lang w:val="en-US"/>
        </w:rPr>
        <w:t xml:space="preserve">nstitutional </w:t>
      </w:r>
      <w:r w:rsidR="005F3F56" w:rsidRPr="002B7820">
        <w:rPr>
          <w:lang w:val="en-US"/>
        </w:rPr>
        <w:t>E</w:t>
      </w:r>
      <w:r w:rsidRPr="002B7820">
        <w:rPr>
          <w:lang w:val="en-US"/>
        </w:rPr>
        <w:t xml:space="preserve">nvironment for </w:t>
      </w:r>
      <w:r w:rsidR="005F3F56" w:rsidRPr="002B7820">
        <w:rPr>
          <w:lang w:val="en-US"/>
        </w:rPr>
        <w:t>T</w:t>
      </w:r>
      <w:r w:rsidRPr="002B7820">
        <w:rPr>
          <w:lang w:val="en-US"/>
        </w:rPr>
        <w:t xml:space="preserve">elecommunications </w:t>
      </w:r>
      <w:r w:rsidR="005F3F56" w:rsidRPr="002B7820">
        <w:rPr>
          <w:lang w:val="en-US"/>
        </w:rPr>
        <w:t>I</w:t>
      </w:r>
      <w:r w:rsidRPr="002B7820">
        <w:rPr>
          <w:lang w:val="en-US"/>
        </w:rPr>
        <w:t xml:space="preserve">nvestment. </w:t>
      </w:r>
      <w:r w:rsidRPr="002B7820">
        <w:rPr>
          <w:i/>
          <w:iCs/>
          <w:lang w:val="en-US"/>
        </w:rPr>
        <w:t>Journal of Economics &amp; Management Strategy</w:t>
      </w:r>
      <w:r w:rsidRPr="002B7820">
        <w:rPr>
          <w:lang w:val="en-US"/>
        </w:rPr>
        <w:t xml:space="preserve"> 10, </w:t>
      </w:r>
      <w:r w:rsidR="006B643B">
        <w:rPr>
          <w:lang w:val="en-US"/>
        </w:rPr>
        <w:t xml:space="preserve">pp. </w:t>
      </w:r>
      <w:r w:rsidRPr="002B7820">
        <w:rPr>
          <w:lang w:val="en-US"/>
        </w:rPr>
        <w:t>123</w:t>
      </w:r>
      <w:r w:rsidR="0076079B">
        <w:rPr>
          <w:lang w:val="en-US"/>
        </w:rPr>
        <w:t>‒</w:t>
      </w:r>
      <w:r w:rsidRPr="002B7820">
        <w:rPr>
          <w:lang w:val="en-US"/>
        </w:rPr>
        <w:t>147.</w:t>
      </w:r>
    </w:p>
    <w:p w14:paraId="1B325D70" w14:textId="1BA473B4" w:rsidR="003B05FA" w:rsidRPr="002B7820" w:rsidRDefault="003B05FA" w:rsidP="003567BF">
      <w:pPr>
        <w:pStyle w:val="Bibliography2"/>
        <w:jc w:val="both"/>
        <w:rPr>
          <w:lang w:val="en-US"/>
        </w:rPr>
      </w:pPr>
      <w:r w:rsidRPr="002B7820">
        <w:rPr>
          <w:lang w:val="en-US"/>
        </w:rPr>
        <w:t>Hopper M</w:t>
      </w:r>
      <w:r w:rsidR="006653FE" w:rsidRPr="002B7820">
        <w:rPr>
          <w:lang w:val="en-US"/>
        </w:rPr>
        <w:t xml:space="preserve">, </w:t>
      </w:r>
      <w:r w:rsidRPr="002B7820">
        <w:rPr>
          <w:lang w:val="en-US"/>
        </w:rPr>
        <w:t>Black</w:t>
      </w:r>
      <w:r w:rsidR="006653FE" w:rsidRPr="002B7820">
        <w:rPr>
          <w:lang w:val="en-US"/>
        </w:rPr>
        <w:t xml:space="preserve"> J</w:t>
      </w:r>
      <w:r w:rsidRPr="002B7820">
        <w:rPr>
          <w:lang w:val="en-US"/>
        </w:rPr>
        <w:t xml:space="preserve"> (2010) </w:t>
      </w:r>
      <w:r w:rsidRPr="002B7820">
        <w:rPr>
          <w:i/>
          <w:iCs/>
          <w:lang w:val="en-US"/>
        </w:rPr>
        <w:t>Breaking up is hard to do: the future of UK financial regulation?</w:t>
      </w:r>
      <w:r w:rsidRPr="002B7820">
        <w:rPr>
          <w:lang w:val="en-US"/>
        </w:rPr>
        <w:t xml:space="preserve">  London School of Economics and Political Science, December 2010.</w:t>
      </w:r>
    </w:p>
    <w:p w14:paraId="7637410A" w14:textId="7E5DF99E" w:rsidR="003B05FA" w:rsidRPr="002B7820" w:rsidRDefault="003B05FA" w:rsidP="003567BF">
      <w:pPr>
        <w:pStyle w:val="Bibliography2"/>
        <w:jc w:val="both"/>
        <w:rPr>
          <w:lang w:val="en-US"/>
        </w:rPr>
      </w:pPr>
      <w:r w:rsidRPr="002B7820">
        <w:rPr>
          <w:lang w:val="en-US"/>
        </w:rPr>
        <w:t>Houston JF, Li</w:t>
      </w:r>
      <w:r w:rsidR="006653FE" w:rsidRPr="002B7820">
        <w:rPr>
          <w:lang w:val="en-US"/>
        </w:rPr>
        <w:t>n C,</w:t>
      </w:r>
      <w:r w:rsidRPr="002B7820">
        <w:rPr>
          <w:lang w:val="en-US"/>
        </w:rPr>
        <w:t xml:space="preserve"> Ma</w:t>
      </w:r>
      <w:r w:rsidR="006653FE" w:rsidRPr="002B7820">
        <w:rPr>
          <w:lang w:val="en-US"/>
        </w:rPr>
        <w:t xml:space="preserve"> Y</w:t>
      </w:r>
      <w:r w:rsidRPr="002B7820">
        <w:rPr>
          <w:lang w:val="en-US"/>
        </w:rPr>
        <w:t xml:space="preserve"> (2012) Regulatory Arbitrage and International Bank Flows. Journal of Finance</w:t>
      </w:r>
      <w:r w:rsidR="006653FE" w:rsidRPr="002B7820">
        <w:rPr>
          <w:lang w:val="en-US"/>
        </w:rPr>
        <w:t xml:space="preserve"> 67,</w:t>
      </w:r>
      <w:r w:rsidRPr="002B7820">
        <w:rPr>
          <w:lang w:val="en-US"/>
        </w:rPr>
        <w:t xml:space="preserve"> </w:t>
      </w:r>
      <w:r w:rsidR="006B643B">
        <w:rPr>
          <w:lang w:val="en-US"/>
        </w:rPr>
        <w:t xml:space="preserve">pp. </w:t>
      </w:r>
      <w:r w:rsidRPr="002B7820">
        <w:rPr>
          <w:lang w:val="en-US"/>
        </w:rPr>
        <w:t>1845</w:t>
      </w:r>
      <w:r w:rsidR="0076079B">
        <w:rPr>
          <w:lang w:val="en-US"/>
        </w:rPr>
        <w:t>‒</w:t>
      </w:r>
      <w:r w:rsidR="00C17809" w:rsidRPr="002B7820">
        <w:rPr>
          <w:lang w:val="en-US"/>
        </w:rPr>
        <w:t>1895</w:t>
      </w:r>
      <w:r w:rsidRPr="002B7820">
        <w:rPr>
          <w:lang w:val="en-US"/>
        </w:rPr>
        <w:t>.</w:t>
      </w:r>
    </w:p>
    <w:p w14:paraId="40C7150B" w14:textId="763E2658" w:rsidR="003B05FA" w:rsidRPr="002B7820" w:rsidRDefault="003B05FA" w:rsidP="003567BF">
      <w:pPr>
        <w:pStyle w:val="Bibliography2"/>
        <w:jc w:val="both"/>
        <w:rPr>
          <w:lang w:val="en-US"/>
        </w:rPr>
      </w:pPr>
      <w:r w:rsidRPr="002B7820">
        <w:rPr>
          <w:lang w:val="en-US"/>
        </w:rPr>
        <w:t>Jeffries</w:t>
      </w:r>
      <w:r w:rsidR="006025D7" w:rsidRPr="002B7820">
        <w:rPr>
          <w:lang w:val="en-US"/>
        </w:rPr>
        <w:t xml:space="preserve"> </w:t>
      </w:r>
      <w:r w:rsidRPr="002B7820">
        <w:rPr>
          <w:lang w:val="en-US"/>
        </w:rPr>
        <w:t>FL</w:t>
      </w:r>
      <w:r w:rsidR="006025D7" w:rsidRPr="002B7820">
        <w:rPr>
          <w:lang w:val="en-US"/>
        </w:rPr>
        <w:t xml:space="preserve">, </w:t>
      </w:r>
      <w:r w:rsidRPr="002B7820">
        <w:rPr>
          <w:lang w:val="en-US"/>
        </w:rPr>
        <w:t>Reed</w:t>
      </w:r>
      <w:r w:rsidR="006025D7" w:rsidRPr="002B7820">
        <w:rPr>
          <w:lang w:val="en-US"/>
        </w:rPr>
        <w:t xml:space="preserve"> R (2000)</w:t>
      </w:r>
      <w:r w:rsidRPr="002B7820">
        <w:rPr>
          <w:lang w:val="en-US"/>
        </w:rPr>
        <w:t xml:space="preserve"> Trust and </w:t>
      </w:r>
      <w:r w:rsidR="006025D7" w:rsidRPr="002B7820">
        <w:rPr>
          <w:lang w:val="en-US"/>
        </w:rPr>
        <w:t>A</w:t>
      </w:r>
      <w:r w:rsidRPr="002B7820">
        <w:rPr>
          <w:lang w:val="en-US"/>
        </w:rPr>
        <w:t xml:space="preserve">daptation in </w:t>
      </w:r>
      <w:r w:rsidR="006025D7" w:rsidRPr="002B7820">
        <w:rPr>
          <w:lang w:val="en-US"/>
        </w:rPr>
        <w:t>R</w:t>
      </w:r>
      <w:r w:rsidRPr="002B7820">
        <w:rPr>
          <w:lang w:val="en-US"/>
        </w:rPr>
        <w:t xml:space="preserve">elational </w:t>
      </w:r>
      <w:r w:rsidR="006025D7" w:rsidRPr="002B7820">
        <w:rPr>
          <w:lang w:val="en-US"/>
        </w:rPr>
        <w:t>C</w:t>
      </w:r>
      <w:r w:rsidRPr="002B7820">
        <w:rPr>
          <w:lang w:val="en-US"/>
        </w:rPr>
        <w:t xml:space="preserve">ontracting. </w:t>
      </w:r>
      <w:r w:rsidRPr="002B7820">
        <w:rPr>
          <w:i/>
          <w:iCs/>
          <w:lang w:val="en-US"/>
        </w:rPr>
        <w:t>Academy of Management Review</w:t>
      </w:r>
      <w:r w:rsidRPr="002B7820">
        <w:rPr>
          <w:lang w:val="en-US"/>
        </w:rPr>
        <w:t xml:space="preserve"> 25</w:t>
      </w:r>
      <w:r w:rsidR="006025D7" w:rsidRPr="002B7820">
        <w:rPr>
          <w:lang w:val="en-US"/>
        </w:rPr>
        <w:t>,</w:t>
      </w:r>
      <w:r w:rsidRPr="002B7820">
        <w:rPr>
          <w:lang w:val="en-US"/>
        </w:rPr>
        <w:t xml:space="preserve"> </w:t>
      </w:r>
      <w:r w:rsidR="006B643B">
        <w:rPr>
          <w:lang w:val="en-US"/>
        </w:rPr>
        <w:t xml:space="preserve">pp. </w:t>
      </w:r>
      <w:r w:rsidRPr="002B7820">
        <w:rPr>
          <w:lang w:val="en-US"/>
        </w:rPr>
        <w:t>873</w:t>
      </w:r>
      <w:r w:rsidR="0076079B">
        <w:rPr>
          <w:lang w:val="en-US"/>
        </w:rPr>
        <w:t>‒</w:t>
      </w:r>
      <w:r w:rsidRPr="002B7820">
        <w:rPr>
          <w:lang w:val="en-US"/>
        </w:rPr>
        <w:t>882.</w:t>
      </w:r>
    </w:p>
    <w:p w14:paraId="307F1CF1" w14:textId="4951F93A" w:rsidR="003B05FA" w:rsidRPr="002B7820" w:rsidRDefault="003B05FA" w:rsidP="003567BF">
      <w:pPr>
        <w:pStyle w:val="Bibliography2"/>
        <w:jc w:val="both"/>
        <w:rPr>
          <w:lang w:val="en-US"/>
        </w:rPr>
      </w:pPr>
      <w:r w:rsidRPr="002B7820">
        <w:rPr>
          <w:lang w:val="en-US"/>
        </w:rPr>
        <w:t>Kaal WA</w:t>
      </w:r>
      <w:r w:rsidR="006025D7" w:rsidRPr="002B7820">
        <w:rPr>
          <w:lang w:val="en-US"/>
        </w:rPr>
        <w:t xml:space="preserve"> (2013)</w:t>
      </w:r>
      <w:r w:rsidRPr="002B7820">
        <w:rPr>
          <w:lang w:val="en-US"/>
        </w:rPr>
        <w:t xml:space="preserve"> Dynamic </w:t>
      </w:r>
      <w:r w:rsidR="006025D7" w:rsidRPr="002B7820">
        <w:rPr>
          <w:lang w:val="en-US"/>
        </w:rPr>
        <w:t>R</w:t>
      </w:r>
      <w:r w:rsidRPr="002B7820">
        <w:rPr>
          <w:lang w:val="en-US"/>
        </w:rPr>
        <w:t xml:space="preserve">egulation of the </w:t>
      </w:r>
      <w:r w:rsidR="006025D7" w:rsidRPr="002B7820">
        <w:rPr>
          <w:lang w:val="en-US"/>
        </w:rPr>
        <w:t>F</w:t>
      </w:r>
      <w:r w:rsidRPr="002B7820">
        <w:rPr>
          <w:lang w:val="en-US"/>
        </w:rPr>
        <w:t xml:space="preserve">inancial </w:t>
      </w:r>
      <w:r w:rsidR="006025D7" w:rsidRPr="002B7820">
        <w:rPr>
          <w:lang w:val="en-US"/>
        </w:rPr>
        <w:t>S</w:t>
      </w:r>
      <w:r w:rsidRPr="002B7820">
        <w:rPr>
          <w:lang w:val="en-US"/>
        </w:rPr>
        <w:t xml:space="preserve">ervices </w:t>
      </w:r>
      <w:r w:rsidR="006025D7" w:rsidRPr="002B7820">
        <w:rPr>
          <w:lang w:val="en-US"/>
        </w:rPr>
        <w:t>I</w:t>
      </w:r>
      <w:r w:rsidRPr="002B7820">
        <w:rPr>
          <w:lang w:val="en-US"/>
        </w:rPr>
        <w:t>ndustry</w:t>
      </w:r>
      <w:r w:rsidR="006025D7" w:rsidRPr="002B7820">
        <w:rPr>
          <w:lang w:val="en-US"/>
        </w:rPr>
        <w:t>.</w:t>
      </w:r>
      <w:r w:rsidRPr="002B7820">
        <w:rPr>
          <w:lang w:val="en-US"/>
        </w:rPr>
        <w:t xml:space="preserve"> Wake Forest L</w:t>
      </w:r>
      <w:r w:rsidR="006025D7" w:rsidRPr="002B7820">
        <w:rPr>
          <w:lang w:val="en-US"/>
        </w:rPr>
        <w:t>aw</w:t>
      </w:r>
      <w:r w:rsidRPr="002B7820">
        <w:rPr>
          <w:lang w:val="en-US"/>
        </w:rPr>
        <w:t xml:space="preserve"> Rev</w:t>
      </w:r>
      <w:r w:rsidR="006025D7" w:rsidRPr="002B7820">
        <w:rPr>
          <w:lang w:val="en-US"/>
        </w:rPr>
        <w:t>iew</w:t>
      </w:r>
      <w:r w:rsidRPr="002B7820">
        <w:rPr>
          <w:lang w:val="en-US"/>
        </w:rPr>
        <w:t xml:space="preserve"> 48</w:t>
      </w:r>
      <w:r w:rsidR="006025D7" w:rsidRPr="002B7820">
        <w:rPr>
          <w:lang w:val="en-US"/>
        </w:rPr>
        <w:t xml:space="preserve">, </w:t>
      </w:r>
      <w:r w:rsidR="006B643B">
        <w:rPr>
          <w:lang w:val="en-US"/>
        </w:rPr>
        <w:t xml:space="preserve">pp. </w:t>
      </w:r>
      <w:r w:rsidRPr="002B7820">
        <w:rPr>
          <w:lang w:val="en-US"/>
        </w:rPr>
        <w:t>791</w:t>
      </w:r>
      <w:r w:rsidR="0076079B">
        <w:rPr>
          <w:lang w:val="en-US"/>
        </w:rPr>
        <w:t>‒</w:t>
      </w:r>
      <w:r w:rsidR="00E43777" w:rsidRPr="002B7820">
        <w:rPr>
          <w:lang w:val="en-US"/>
        </w:rPr>
        <w:t>828.</w:t>
      </w:r>
    </w:p>
    <w:p w14:paraId="17860A24" w14:textId="68D2F844" w:rsidR="003B05FA" w:rsidRPr="002B7820" w:rsidRDefault="003B05FA" w:rsidP="003567BF">
      <w:pPr>
        <w:pStyle w:val="Bibliography2"/>
        <w:jc w:val="both"/>
        <w:rPr>
          <w:lang w:val="en-US"/>
        </w:rPr>
      </w:pPr>
      <w:r w:rsidRPr="002B7820">
        <w:rPr>
          <w:lang w:val="en-US"/>
        </w:rPr>
        <w:t>Kane EJ (1981) Accelerating Inflation, Technological Innovation, and the Decreasing Effectiveness of Banking Regulation</w:t>
      </w:r>
      <w:r w:rsidR="00A66EAC" w:rsidRPr="002B7820">
        <w:rPr>
          <w:lang w:val="en-US"/>
        </w:rPr>
        <w:t>.</w:t>
      </w:r>
      <w:r w:rsidRPr="002B7820">
        <w:rPr>
          <w:lang w:val="en-US"/>
        </w:rPr>
        <w:t xml:space="preserve"> </w:t>
      </w:r>
      <w:r w:rsidRPr="002B7820">
        <w:rPr>
          <w:i/>
          <w:iCs/>
          <w:lang w:val="en-US"/>
        </w:rPr>
        <w:t>The Journal of Finance</w:t>
      </w:r>
      <w:r w:rsidRPr="002B7820">
        <w:rPr>
          <w:lang w:val="en-US"/>
        </w:rPr>
        <w:t xml:space="preserve"> </w:t>
      </w:r>
      <w:r w:rsidR="00A66EAC" w:rsidRPr="002B7820">
        <w:rPr>
          <w:lang w:val="en-US"/>
        </w:rPr>
        <w:t xml:space="preserve">36, </w:t>
      </w:r>
      <w:r w:rsidR="006B643B">
        <w:rPr>
          <w:lang w:val="en-US"/>
        </w:rPr>
        <w:t xml:space="preserve">pp. </w:t>
      </w:r>
      <w:r w:rsidRPr="002B7820">
        <w:rPr>
          <w:lang w:val="en-US"/>
        </w:rPr>
        <w:t>355</w:t>
      </w:r>
      <w:r w:rsidR="0076079B">
        <w:rPr>
          <w:lang w:val="en-US"/>
        </w:rPr>
        <w:t>‒</w:t>
      </w:r>
      <w:r w:rsidR="00730EE9" w:rsidRPr="002B7820">
        <w:rPr>
          <w:lang w:val="en-US"/>
        </w:rPr>
        <w:t>367</w:t>
      </w:r>
      <w:r w:rsidRPr="002B7820">
        <w:rPr>
          <w:lang w:val="en-US"/>
        </w:rPr>
        <w:t>.</w:t>
      </w:r>
    </w:p>
    <w:p w14:paraId="0C3FD096" w14:textId="008B2C83" w:rsidR="003B05FA" w:rsidRPr="002B7820" w:rsidRDefault="003B05FA" w:rsidP="003567BF">
      <w:pPr>
        <w:pStyle w:val="Bibliography2"/>
        <w:jc w:val="both"/>
        <w:rPr>
          <w:lang w:val="en-US"/>
        </w:rPr>
      </w:pPr>
      <w:r w:rsidRPr="002B7820">
        <w:rPr>
          <w:lang w:val="en-US"/>
        </w:rPr>
        <w:t xml:space="preserve">Kane EJ (1988) Interaction of Financial and Regulatory Innovation. </w:t>
      </w:r>
      <w:r w:rsidRPr="002B7820">
        <w:rPr>
          <w:i/>
          <w:iCs/>
          <w:lang w:val="en-US"/>
        </w:rPr>
        <w:t>The American Economic Review</w:t>
      </w:r>
      <w:r w:rsidRPr="002B7820">
        <w:rPr>
          <w:lang w:val="en-US"/>
        </w:rPr>
        <w:t xml:space="preserve"> </w:t>
      </w:r>
      <w:r w:rsidR="00D27F80" w:rsidRPr="002B7820">
        <w:rPr>
          <w:lang w:val="en-US"/>
        </w:rPr>
        <w:t xml:space="preserve">78, </w:t>
      </w:r>
      <w:r w:rsidR="006B643B">
        <w:rPr>
          <w:lang w:val="en-US"/>
        </w:rPr>
        <w:t xml:space="preserve">pp. </w:t>
      </w:r>
      <w:r w:rsidRPr="002B7820">
        <w:rPr>
          <w:lang w:val="en-US"/>
        </w:rPr>
        <w:t>328</w:t>
      </w:r>
      <w:r w:rsidR="0076079B">
        <w:rPr>
          <w:lang w:val="en-US"/>
        </w:rPr>
        <w:t>‒</w:t>
      </w:r>
      <w:r w:rsidR="006853E2" w:rsidRPr="002B7820">
        <w:rPr>
          <w:lang w:val="en-US"/>
        </w:rPr>
        <w:t>334</w:t>
      </w:r>
      <w:r w:rsidRPr="002B7820">
        <w:rPr>
          <w:lang w:val="en-US"/>
        </w:rPr>
        <w:t>.</w:t>
      </w:r>
    </w:p>
    <w:p w14:paraId="0731C53D" w14:textId="76374EF7" w:rsidR="003B05FA" w:rsidRPr="002B7820" w:rsidRDefault="003B05FA" w:rsidP="003567BF">
      <w:pPr>
        <w:pStyle w:val="Bibliography2"/>
        <w:jc w:val="both"/>
        <w:rPr>
          <w:lang w:val="en-US"/>
        </w:rPr>
      </w:pPr>
      <w:r w:rsidRPr="002B7820">
        <w:rPr>
          <w:lang w:val="en-US"/>
        </w:rPr>
        <w:t xml:space="preserve">Kaplow L (1992) Rules versus Standards: An Economic Analysis. </w:t>
      </w:r>
      <w:r w:rsidRPr="002B7820">
        <w:rPr>
          <w:i/>
          <w:iCs/>
          <w:lang w:val="en-US"/>
        </w:rPr>
        <w:t>Duke Law Journal</w:t>
      </w:r>
      <w:r w:rsidRPr="002B7820">
        <w:rPr>
          <w:lang w:val="en-US"/>
        </w:rPr>
        <w:t xml:space="preserve"> </w:t>
      </w:r>
      <w:r w:rsidR="00D27F80" w:rsidRPr="002B7820">
        <w:rPr>
          <w:lang w:val="en-US"/>
        </w:rPr>
        <w:t xml:space="preserve">42, </w:t>
      </w:r>
      <w:r w:rsidR="006B643B" w:rsidRPr="006B643B">
        <w:rPr>
          <w:lang w:val="en-US"/>
        </w:rPr>
        <w:t xml:space="preserve">pp. </w:t>
      </w:r>
      <w:r w:rsidRPr="002B7820">
        <w:rPr>
          <w:lang w:val="en-US"/>
        </w:rPr>
        <w:t>557</w:t>
      </w:r>
      <w:r w:rsidR="0076079B">
        <w:rPr>
          <w:lang w:val="en-US"/>
        </w:rPr>
        <w:t>‒</w:t>
      </w:r>
      <w:r w:rsidR="009D681D" w:rsidRPr="002B7820">
        <w:rPr>
          <w:lang w:val="en-US"/>
        </w:rPr>
        <w:t>629</w:t>
      </w:r>
      <w:r w:rsidRPr="002B7820">
        <w:rPr>
          <w:lang w:val="en-US"/>
        </w:rPr>
        <w:t>.</w:t>
      </w:r>
    </w:p>
    <w:p w14:paraId="1B687839" w14:textId="09078F18" w:rsidR="003B05FA" w:rsidRPr="002B7820" w:rsidRDefault="003B05FA" w:rsidP="003567BF">
      <w:pPr>
        <w:pStyle w:val="Bibliography2"/>
        <w:jc w:val="both"/>
        <w:rPr>
          <w:lang w:val="en-US"/>
        </w:rPr>
      </w:pPr>
      <w:r w:rsidRPr="002B7820">
        <w:rPr>
          <w:lang w:val="en-US"/>
        </w:rPr>
        <w:t xml:space="preserve">King M (2016) </w:t>
      </w:r>
      <w:r w:rsidRPr="002B7820">
        <w:rPr>
          <w:i/>
          <w:iCs/>
          <w:lang w:val="en-US"/>
        </w:rPr>
        <w:t xml:space="preserve">The </w:t>
      </w:r>
      <w:r w:rsidR="00847828" w:rsidRPr="002B7820">
        <w:rPr>
          <w:i/>
          <w:iCs/>
          <w:lang w:val="en-US"/>
        </w:rPr>
        <w:t>E</w:t>
      </w:r>
      <w:r w:rsidRPr="002B7820">
        <w:rPr>
          <w:i/>
          <w:iCs/>
          <w:lang w:val="en-US"/>
        </w:rPr>
        <w:t xml:space="preserve">nd of </w:t>
      </w:r>
      <w:r w:rsidR="00847828" w:rsidRPr="002B7820">
        <w:rPr>
          <w:i/>
          <w:iCs/>
          <w:lang w:val="en-US"/>
        </w:rPr>
        <w:t>A</w:t>
      </w:r>
      <w:r w:rsidRPr="002B7820">
        <w:rPr>
          <w:i/>
          <w:iCs/>
          <w:lang w:val="en-US"/>
        </w:rPr>
        <w:t xml:space="preserve">lchemy: Money, </w:t>
      </w:r>
      <w:r w:rsidR="00847828" w:rsidRPr="002B7820">
        <w:rPr>
          <w:i/>
          <w:iCs/>
          <w:lang w:val="en-US"/>
        </w:rPr>
        <w:t>B</w:t>
      </w:r>
      <w:r w:rsidRPr="002B7820">
        <w:rPr>
          <w:i/>
          <w:iCs/>
          <w:lang w:val="en-US"/>
        </w:rPr>
        <w:t xml:space="preserve">anking, and the </w:t>
      </w:r>
      <w:r w:rsidR="00847828" w:rsidRPr="002B7820">
        <w:rPr>
          <w:i/>
          <w:iCs/>
          <w:lang w:val="en-US"/>
        </w:rPr>
        <w:t>F</w:t>
      </w:r>
      <w:r w:rsidRPr="002B7820">
        <w:rPr>
          <w:i/>
          <w:iCs/>
          <w:lang w:val="en-US"/>
        </w:rPr>
        <w:t xml:space="preserve">uture of the </w:t>
      </w:r>
      <w:r w:rsidR="00847828" w:rsidRPr="002B7820">
        <w:rPr>
          <w:i/>
          <w:iCs/>
          <w:lang w:val="en-US"/>
        </w:rPr>
        <w:t>G</w:t>
      </w:r>
      <w:r w:rsidRPr="002B7820">
        <w:rPr>
          <w:i/>
          <w:iCs/>
          <w:lang w:val="en-US"/>
        </w:rPr>
        <w:t xml:space="preserve">lobal </w:t>
      </w:r>
      <w:r w:rsidR="00847828" w:rsidRPr="002B7820">
        <w:rPr>
          <w:i/>
          <w:iCs/>
          <w:lang w:val="en-US"/>
        </w:rPr>
        <w:t>E</w:t>
      </w:r>
      <w:r w:rsidRPr="002B7820">
        <w:rPr>
          <w:i/>
          <w:iCs/>
          <w:lang w:val="en-US"/>
        </w:rPr>
        <w:t>conomy</w:t>
      </w:r>
      <w:r w:rsidRPr="002B7820">
        <w:rPr>
          <w:lang w:val="en-US"/>
        </w:rPr>
        <w:t>. WW Norton &amp; Company</w:t>
      </w:r>
      <w:r w:rsidR="00AF38F7" w:rsidRPr="002B7820">
        <w:rPr>
          <w:lang w:val="en-US"/>
        </w:rPr>
        <w:t xml:space="preserve">, </w:t>
      </w:r>
      <w:r w:rsidR="003C2CC1" w:rsidRPr="002B7820">
        <w:rPr>
          <w:lang w:val="en-US"/>
        </w:rPr>
        <w:t>New York.</w:t>
      </w:r>
    </w:p>
    <w:p w14:paraId="11D8EBFD" w14:textId="42DD4E78" w:rsidR="003B05FA" w:rsidRPr="002B7820" w:rsidRDefault="003B05FA" w:rsidP="003567BF">
      <w:pPr>
        <w:pStyle w:val="Bibliography2"/>
        <w:jc w:val="both"/>
        <w:rPr>
          <w:lang w:val="en-US"/>
        </w:rPr>
      </w:pPr>
      <w:r w:rsidRPr="002B7820">
        <w:rPr>
          <w:lang w:val="en-US"/>
        </w:rPr>
        <w:t>Klein B, Crawford</w:t>
      </w:r>
      <w:r w:rsidR="00CA22E8" w:rsidRPr="002B7820">
        <w:rPr>
          <w:lang w:val="en-US"/>
        </w:rPr>
        <w:t xml:space="preserve"> RG</w:t>
      </w:r>
      <w:r w:rsidRPr="002B7820">
        <w:rPr>
          <w:lang w:val="en-US"/>
        </w:rPr>
        <w:t xml:space="preserve">, </w:t>
      </w:r>
      <w:proofErr w:type="spellStart"/>
      <w:r w:rsidRPr="002B7820">
        <w:rPr>
          <w:lang w:val="en-US"/>
        </w:rPr>
        <w:t>Alchian</w:t>
      </w:r>
      <w:proofErr w:type="spellEnd"/>
      <w:r w:rsidR="00CA22E8" w:rsidRPr="002B7820">
        <w:rPr>
          <w:lang w:val="en-US"/>
        </w:rPr>
        <w:t xml:space="preserve"> AA</w:t>
      </w:r>
      <w:r w:rsidRPr="002B7820">
        <w:rPr>
          <w:lang w:val="en-US"/>
        </w:rPr>
        <w:t xml:space="preserve"> (1978) Vertical Integration, Appropriable Rents, and the Competitive Contracting Process. </w:t>
      </w:r>
      <w:r w:rsidRPr="002B7820">
        <w:rPr>
          <w:i/>
          <w:iCs/>
          <w:lang w:val="en-US"/>
        </w:rPr>
        <w:t>The journal of Law and Economics</w:t>
      </w:r>
      <w:r w:rsidR="00CA22E8" w:rsidRPr="002B7820">
        <w:rPr>
          <w:lang w:val="en-US"/>
        </w:rPr>
        <w:t xml:space="preserve"> 21,</w:t>
      </w:r>
      <w:r w:rsidRPr="002B7820">
        <w:rPr>
          <w:lang w:val="en-US"/>
        </w:rPr>
        <w:t xml:space="preserve"> </w:t>
      </w:r>
      <w:r w:rsidR="006B643B">
        <w:rPr>
          <w:lang w:val="en-US"/>
        </w:rPr>
        <w:t xml:space="preserve">pp. </w:t>
      </w:r>
      <w:r w:rsidRPr="002B7820">
        <w:rPr>
          <w:lang w:val="en-US"/>
        </w:rPr>
        <w:t>297</w:t>
      </w:r>
      <w:r w:rsidR="0076079B">
        <w:rPr>
          <w:lang w:val="en-US"/>
        </w:rPr>
        <w:t>‒</w:t>
      </w:r>
      <w:r w:rsidRPr="002B7820">
        <w:rPr>
          <w:lang w:val="en-US"/>
        </w:rPr>
        <w:t>326.</w:t>
      </w:r>
    </w:p>
    <w:p w14:paraId="49E2151D" w14:textId="3F1836D2" w:rsidR="003B05FA" w:rsidRPr="002B7820" w:rsidRDefault="003B05FA" w:rsidP="003567BF">
      <w:pPr>
        <w:pStyle w:val="Bibliography2"/>
        <w:jc w:val="both"/>
        <w:rPr>
          <w:lang w:val="en-US"/>
        </w:rPr>
      </w:pPr>
      <w:r w:rsidRPr="002B7820">
        <w:rPr>
          <w:lang w:val="en-US"/>
        </w:rPr>
        <w:t>Knoll MS</w:t>
      </w:r>
      <w:r w:rsidR="00D10910" w:rsidRPr="002B7820">
        <w:rPr>
          <w:lang w:val="en-US"/>
        </w:rPr>
        <w:t xml:space="preserve"> (2008)</w:t>
      </w:r>
      <w:r w:rsidRPr="002B7820">
        <w:rPr>
          <w:lang w:val="en-US"/>
        </w:rPr>
        <w:t xml:space="preserve"> The </w:t>
      </w:r>
      <w:r w:rsidR="00D10910" w:rsidRPr="002B7820">
        <w:rPr>
          <w:lang w:val="en-US"/>
        </w:rPr>
        <w:t>A</w:t>
      </w:r>
      <w:r w:rsidRPr="002B7820">
        <w:rPr>
          <w:lang w:val="en-US"/>
        </w:rPr>
        <w:t xml:space="preserve">ncient </w:t>
      </w:r>
      <w:r w:rsidR="00D10910" w:rsidRPr="002B7820">
        <w:rPr>
          <w:lang w:val="en-US"/>
        </w:rPr>
        <w:t>R</w:t>
      </w:r>
      <w:r w:rsidRPr="002B7820">
        <w:rPr>
          <w:lang w:val="en-US"/>
        </w:rPr>
        <w:t xml:space="preserve">oots of </w:t>
      </w:r>
      <w:r w:rsidR="00D10910" w:rsidRPr="002B7820">
        <w:rPr>
          <w:lang w:val="en-US"/>
        </w:rPr>
        <w:t>M</w:t>
      </w:r>
      <w:r w:rsidRPr="002B7820">
        <w:rPr>
          <w:lang w:val="en-US"/>
        </w:rPr>
        <w:t xml:space="preserve">odern </w:t>
      </w:r>
      <w:r w:rsidR="00D10910" w:rsidRPr="002B7820">
        <w:rPr>
          <w:lang w:val="en-US"/>
        </w:rPr>
        <w:t>F</w:t>
      </w:r>
      <w:r w:rsidRPr="002B7820">
        <w:rPr>
          <w:lang w:val="en-US"/>
        </w:rPr>
        <w:t xml:space="preserve">inancial </w:t>
      </w:r>
      <w:r w:rsidR="00D10910" w:rsidRPr="002B7820">
        <w:rPr>
          <w:lang w:val="en-US"/>
        </w:rPr>
        <w:t>I</w:t>
      </w:r>
      <w:r w:rsidRPr="002B7820">
        <w:rPr>
          <w:lang w:val="en-US"/>
        </w:rPr>
        <w:t xml:space="preserve">nnovation: the </w:t>
      </w:r>
      <w:r w:rsidR="00D10910" w:rsidRPr="002B7820">
        <w:rPr>
          <w:lang w:val="en-US"/>
        </w:rPr>
        <w:t>E</w:t>
      </w:r>
      <w:r w:rsidRPr="002B7820">
        <w:rPr>
          <w:lang w:val="en-US"/>
        </w:rPr>
        <w:t xml:space="preserve">arly </w:t>
      </w:r>
      <w:r w:rsidR="00D10910" w:rsidRPr="002B7820">
        <w:rPr>
          <w:lang w:val="en-US"/>
        </w:rPr>
        <w:t>H</w:t>
      </w:r>
      <w:r w:rsidRPr="002B7820">
        <w:rPr>
          <w:lang w:val="en-US"/>
        </w:rPr>
        <w:t xml:space="preserve">istory of </w:t>
      </w:r>
      <w:r w:rsidR="00D10910" w:rsidRPr="002B7820">
        <w:rPr>
          <w:lang w:val="en-US"/>
        </w:rPr>
        <w:t>R</w:t>
      </w:r>
      <w:r w:rsidRPr="002B7820">
        <w:rPr>
          <w:lang w:val="en-US"/>
        </w:rPr>
        <w:t xml:space="preserve">egulatory </w:t>
      </w:r>
      <w:r w:rsidR="00D10910" w:rsidRPr="002B7820">
        <w:rPr>
          <w:lang w:val="en-US"/>
        </w:rPr>
        <w:t>A</w:t>
      </w:r>
      <w:r w:rsidRPr="002B7820">
        <w:rPr>
          <w:lang w:val="en-US"/>
        </w:rPr>
        <w:t>rbitrage. Or</w:t>
      </w:r>
      <w:r w:rsidR="00E34800" w:rsidRPr="002B7820">
        <w:rPr>
          <w:lang w:val="en-US"/>
        </w:rPr>
        <w:t>egon</w:t>
      </w:r>
      <w:r w:rsidRPr="002B7820">
        <w:rPr>
          <w:lang w:val="en-US"/>
        </w:rPr>
        <w:t xml:space="preserve"> L</w:t>
      </w:r>
      <w:r w:rsidR="00E34800" w:rsidRPr="002B7820">
        <w:rPr>
          <w:lang w:val="en-US"/>
        </w:rPr>
        <w:t>aw</w:t>
      </w:r>
      <w:r w:rsidRPr="002B7820">
        <w:rPr>
          <w:lang w:val="en-US"/>
        </w:rPr>
        <w:t xml:space="preserve"> Re</w:t>
      </w:r>
      <w:r w:rsidR="00E34800" w:rsidRPr="002B7820">
        <w:rPr>
          <w:lang w:val="en-US"/>
        </w:rPr>
        <w:t>view</w:t>
      </w:r>
      <w:r w:rsidRPr="002B7820">
        <w:rPr>
          <w:lang w:val="en-US"/>
        </w:rPr>
        <w:t xml:space="preserve"> 87</w:t>
      </w:r>
      <w:r w:rsidR="00E34800" w:rsidRPr="002B7820">
        <w:rPr>
          <w:lang w:val="en-US"/>
        </w:rPr>
        <w:t xml:space="preserve">, </w:t>
      </w:r>
      <w:r w:rsidR="006B643B">
        <w:rPr>
          <w:lang w:val="en-US"/>
        </w:rPr>
        <w:t xml:space="preserve">pp. </w:t>
      </w:r>
      <w:r w:rsidRPr="002B7820">
        <w:rPr>
          <w:lang w:val="en-US"/>
        </w:rPr>
        <w:t>93</w:t>
      </w:r>
      <w:r w:rsidR="0076079B">
        <w:rPr>
          <w:lang w:val="en-US"/>
        </w:rPr>
        <w:t>‒</w:t>
      </w:r>
      <w:r w:rsidR="00844F2B" w:rsidRPr="002B7820">
        <w:rPr>
          <w:lang w:val="en-US"/>
        </w:rPr>
        <w:t>116</w:t>
      </w:r>
      <w:r w:rsidRPr="002B7820">
        <w:rPr>
          <w:lang w:val="en-US"/>
        </w:rPr>
        <w:t>.</w:t>
      </w:r>
    </w:p>
    <w:p w14:paraId="0150C8F7" w14:textId="2F861A13" w:rsidR="003B05FA" w:rsidRPr="002B7820" w:rsidRDefault="003B05FA" w:rsidP="003567BF">
      <w:pPr>
        <w:pStyle w:val="Bibliography2"/>
        <w:jc w:val="both"/>
        <w:rPr>
          <w:lang w:val="en-US"/>
        </w:rPr>
      </w:pPr>
      <w:proofErr w:type="spellStart"/>
      <w:r w:rsidRPr="002B7820">
        <w:rPr>
          <w:lang w:val="en-US"/>
        </w:rPr>
        <w:t>Komesar</w:t>
      </w:r>
      <w:proofErr w:type="spellEnd"/>
      <w:r w:rsidRPr="002B7820">
        <w:rPr>
          <w:lang w:val="en-US"/>
        </w:rPr>
        <w:t xml:space="preserve"> NK (1994) </w:t>
      </w:r>
      <w:r w:rsidRPr="002B7820">
        <w:rPr>
          <w:i/>
          <w:lang w:val="en-US"/>
        </w:rPr>
        <w:t>Imperfect Alternatives: Choosing Institutions in Law, Economics, and Public Policy</w:t>
      </w:r>
      <w:r w:rsidRPr="002B7820">
        <w:rPr>
          <w:lang w:val="en-US"/>
        </w:rPr>
        <w:t>. University of Chicago Press</w:t>
      </w:r>
      <w:r w:rsidR="00844F2B" w:rsidRPr="002B7820">
        <w:rPr>
          <w:lang w:val="en-US"/>
        </w:rPr>
        <w:t xml:space="preserve">, </w:t>
      </w:r>
      <w:r w:rsidR="00055BCF" w:rsidRPr="002B7820">
        <w:rPr>
          <w:lang w:val="en-US"/>
        </w:rPr>
        <w:t>Chicago; London.</w:t>
      </w:r>
    </w:p>
    <w:p w14:paraId="133A4D87" w14:textId="1EFBFF57" w:rsidR="003B05FA" w:rsidRPr="002B7820" w:rsidRDefault="003B05FA" w:rsidP="003567BF">
      <w:pPr>
        <w:pStyle w:val="Bibliography2"/>
        <w:jc w:val="both"/>
        <w:rPr>
          <w:lang w:val="en-US"/>
        </w:rPr>
      </w:pPr>
      <w:r w:rsidRPr="002B7820">
        <w:rPr>
          <w:lang w:val="en-US"/>
        </w:rPr>
        <w:t>Krishnamurthy P (2014) Rules, Standards, and Complexity in Capital Regulation</w:t>
      </w:r>
      <w:r w:rsidR="004911E9" w:rsidRPr="002B7820">
        <w:rPr>
          <w:lang w:val="en-US"/>
        </w:rPr>
        <w:t>.</w:t>
      </w:r>
      <w:r w:rsidRPr="002B7820">
        <w:rPr>
          <w:lang w:val="en-US"/>
        </w:rPr>
        <w:t xml:space="preserve"> </w:t>
      </w:r>
      <w:r w:rsidRPr="002B7820">
        <w:rPr>
          <w:i/>
          <w:iCs/>
          <w:lang w:val="en-US"/>
        </w:rPr>
        <w:t>The Journal of Legal Studies</w:t>
      </w:r>
      <w:r w:rsidRPr="002B7820">
        <w:rPr>
          <w:lang w:val="en-US"/>
        </w:rPr>
        <w:t xml:space="preserve"> </w:t>
      </w:r>
      <w:r w:rsidR="00F9036C" w:rsidRPr="002B7820">
        <w:rPr>
          <w:lang w:val="en-US"/>
        </w:rPr>
        <w:t xml:space="preserve">43, </w:t>
      </w:r>
      <w:r w:rsidR="006B643B">
        <w:rPr>
          <w:lang w:val="en-US"/>
        </w:rPr>
        <w:t xml:space="preserve">pp. </w:t>
      </w:r>
      <w:r w:rsidRPr="002B7820">
        <w:rPr>
          <w:lang w:val="en-US"/>
        </w:rPr>
        <w:t>273</w:t>
      </w:r>
      <w:r w:rsidR="0076079B">
        <w:rPr>
          <w:lang w:val="en-US"/>
        </w:rPr>
        <w:t>‒</w:t>
      </w:r>
      <w:r w:rsidR="00FE636E" w:rsidRPr="002B7820">
        <w:rPr>
          <w:lang w:val="en-US"/>
        </w:rPr>
        <w:t>296</w:t>
      </w:r>
      <w:r w:rsidRPr="002B7820">
        <w:rPr>
          <w:lang w:val="en-US"/>
        </w:rPr>
        <w:t>.</w:t>
      </w:r>
    </w:p>
    <w:p w14:paraId="3EBCE473" w14:textId="447F7968" w:rsidR="003B05FA" w:rsidRPr="002B7820" w:rsidRDefault="003B05FA" w:rsidP="003567BF">
      <w:pPr>
        <w:pStyle w:val="Bibliography2"/>
        <w:jc w:val="both"/>
        <w:rPr>
          <w:lang w:val="en-US"/>
        </w:rPr>
      </w:pPr>
      <w:proofErr w:type="spellStart"/>
      <w:r w:rsidRPr="002B7820">
        <w:rPr>
          <w:lang w:val="en-US"/>
        </w:rPr>
        <w:t>Kroszner</w:t>
      </w:r>
      <w:proofErr w:type="spellEnd"/>
      <w:r w:rsidRPr="002B7820">
        <w:rPr>
          <w:lang w:val="en-US"/>
        </w:rPr>
        <w:t xml:space="preserve"> RS</w:t>
      </w:r>
      <w:r w:rsidR="00D913A5" w:rsidRPr="002B7820">
        <w:rPr>
          <w:lang w:val="en-US"/>
        </w:rPr>
        <w:t>,</w:t>
      </w:r>
      <w:r w:rsidRPr="002B7820">
        <w:rPr>
          <w:lang w:val="en-US"/>
        </w:rPr>
        <w:t xml:space="preserve"> Strahan</w:t>
      </w:r>
      <w:r w:rsidR="00D913A5" w:rsidRPr="002B7820">
        <w:rPr>
          <w:lang w:val="en-US"/>
        </w:rPr>
        <w:t xml:space="preserve"> PE</w:t>
      </w:r>
      <w:r w:rsidRPr="002B7820">
        <w:rPr>
          <w:lang w:val="en-US"/>
        </w:rPr>
        <w:t xml:space="preserve"> (2014) Regulation and Deregulation of the US Banking Industry: Causes, Consequences, and Implications for the Future. In: Rose NL (</w:t>
      </w:r>
      <w:r w:rsidR="001D3411" w:rsidRPr="002B7820">
        <w:rPr>
          <w:lang w:val="en-US"/>
        </w:rPr>
        <w:t>e</w:t>
      </w:r>
      <w:r w:rsidRPr="002B7820">
        <w:rPr>
          <w:lang w:val="en-US"/>
        </w:rPr>
        <w:t xml:space="preserve">d) </w:t>
      </w:r>
      <w:r w:rsidRPr="002B7820">
        <w:rPr>
          <w:i/>
          <w:lang w:val="en-US"/>
        </w:rPr>
        <w:t>Economic Regulation and Its Reform: What Have We Learned?</w:t>
      </w:r>
      <w:r w:rsidR="00B50C43" w:rsidRPr="002B7820">
        <w:rPr>
          <w:i/>
          <w:lang w:val="en-US"/>
        </w:rPr>
        <w:t>,</w:t>
      </w:r>
      <w:r w:rsidRPr="002B7820">
        <w:rPr>
          <w:lang w:val="en-US"/>
        </w:rPr>
        <w:t xml:space="preserve"> </w:t>
      </w:r>
      <w:r w:rsidR="006B643B">
        <w:rPr>
          <w:lang w:val="en-US"/>
        </w:rPr>
        <w:t xml:space="preserve">pp. </w:t>
      </w:r>
      <w:r w:rsidR="00D913A5" w:rsidRPr="002B7820">
        <w:rPr>
          <w:lang w:val="en-US"/>
        </w:rPr>
        <w:t>485</w:t>
      </w:r>
      <w:r w:rsidR="0076079B">
        <w:rPr>
          <w:lang w:val="en-US"/>
        </w:rPr>
        <w:t>‒</w:t>
      </w:r>
      <w:r w:rsidR="00D913A5" w:rsidRPr="002B7820">
        <w:rPr>
          <w:lang w:val="en-US"/>
        </w:rPr>
        <w:t>554</w:t>
      </w:r>
      <w:r w:rsidR="00B50C43" w:rsidRPr="002B7820">
        <w:rPr>
          <w:lang w:val="en-US"/>
        </w:rPr>
        <w:t xml:space="preserve">. </w:t>
      </w:r>
      <w:r w:rsidRPr="002B7820">
        <w:rPr>
          <w:lang w:val="en-US"/>
        </w:rPr>
        <w:t>University of Chicago Press,</w:t>
      </w:r>
      <w:r w:rsidR="00B50C43" w:rsidRPr="002B7820">
        <w:rPr>
          <w:lang w:val="en-US"/>
        </w:rPr>
        <w:t xml:space="preserve"> </w:t>
      </w:r>
      <w:r w:rsidR="001D3411" w:rsidRPr="002B7820">
        <w:rPr>
          <w:lang w:val="en-US"/>
        </w:rPr>
        <w:t>Chicago; London</w:t>
      </w:r>
      <w:r w:rsidRPr="002B7820">
        <w:rPr>
          <w:lang w:val="en-US"/>
        </w:rPr>
        <w:t>.</w:t>
      </w:r>
    </w:p>
    <w:p w14:paraId="6F94DBCA" w14:textId="69616B96" w:rsidR="003B05FA" w:rsidRPr="002B7820" w:rsidRDefault="003B05FA" w:rsidP="003567BF">
      <w:pPr>
        <w:pStyle w:val="Bibliography2"/>
        <w:jc w:val="both"/>
        <w:rPr>
          <w:lang w:val="en-US"/>
        </w:rPr>
      </w:pPr>
      <w:proofErr w:type="spellStart"/>
      <w:r w:rsidRPr="002B7820">
        <w:rPr>
          <w:lang w:val="en-US"/>
        </w:rPr>
        <w:t>Laffont</w:t>
      </w:r>
      <w:proofErr w:type="spellEnd"/>
      <w:r w:rsidRPr="002B7820">
        <w:rPr>
          <w:lang w:val="en-US"/>
        </w:rPr>
        <w:t xml:space="preserve"> J–J (1994) The New Economics of Regulation Ten Years After. </w:t>
      </w:r>
      <w:proofErr w:type="spellStart"/>
      <w:r w:rsidRPr="002B7820">
        <w:rPr>
          <w:i/>
          <w:iCs/>
          <w:lang w:val="en-US"/>
        </w:rPr>
        <w:t>Econometrica</w:t>
      </w:r>
      <w:proofErr w:type="spellEnd"/>
      <w:r w:rsidR="004F58DF" w:rsidRPr="002B7820">
        <w:rPr>
          <w:lang w:val="en-US"/>
        </w:rPr>
        <w:t xml:space="preserve"> 62,</w:t>
      </w:r>
      <w:r w:rsidRPr="002B7820">
        <w:rPr>
          <w:lang w:val="en-US"/>
        </w:rPr>
        <w:t xml:space="preserve"> </w:t>
      </w:r>
      <w:r w:rsidR="006B643B">
        <w:rPr>
          <w:lang w:val="en-US"/>
        </w:rPr>
        <w:t xml:space="preserve">pp. </w:t>
      </w:r>
      <w:r w:rsidRPr="002B7820">
        <w:rPr>
          <w:lang w:val="en-US"/>
        </w:rPr>
        <w:t>507</w:t>
      </w:r>
      <w:r w:rsidR="0076079B">
        <w:rPr>
          <w:lang w:val="en-US"/>
        </w:rPr>
        <w:t>‒</w:t>
      </w:r>
      <w:r w:rsidR="00372639" w:rsidRPr="002B7820">
        <w:rPr>
          <w:lang w:val="en-US"/>
        </w:rPr>
        <w:t>537</w:t>
      </w:r>
      <w:r w:rsidRPr="002B7820">
        <w:rPr>
          <w:lang w:val="en-US"/>
        </w:rPr>
        <w:t>.</w:t>
      </w:r>
    </w:p>
    <w:p w14:paraId="3CC0CBF8" w14:textId="59694D68" w:rsidR="003B05FA" w:rsidRPr="002B7820" w:rsidRDefault="003B05FA" w:rsidP="003567BF">
      <w:pPr>
        <w:pStyle w:val="Bibliography2"/>
        <w:jc w:val="both"/>
        <w:rPr>
          <w:lang w:val="en-US"/>
        </w:rPr>
      </w:pPr>
      <w:proofErr w:type="spellStart"/>
      <w:r w:rsidRPr="002B7820">
        <w:rPr>
          <w:lang w:val="en-US"/>
        </w:rPr>
        <w:t>Langevoort</w:t>
      </w:r>
      <w:proofErr w:type="spellEnd"/>
      <w:r w:rsidRPr="002B7820">
        <w:rPr>
          <w:lang w:val="en-US"/>
        </w:rPr>
        <w:t xml:space="preserve"> DC (2010) Global Securities Regulation after the Financial Crisis. </w:t>
      </w:r>
      <w:r w:rsidRPr="002B7820">
        <w:rPr>
          <w:i/>
          <w:iCs/>
          <w:lang w:val="en-US"/>
        </w:rPr>
        <w:t>Journal of International Economic Law</w:t>
      </w:r>
      <w:r w:rsidR="004F58DF" w:rsidRPr="002B7820">
        <w:rPr>
          <w:lang w:val="en-US"/>
        </w:rPr>
        <w:t xml:space="preserve"> 13, </w:t>
      </w:r>
      <w:r w:rsidR="006B643B">
        <w:rPr>
          <w:lang w:val="en-US"/>
        </w:rPr>
        <w:t xml:space="preserve">pp. </w:t>
      </w:r>
      <w:r w:rsidRPr="002B7820">
        <w:rPr>
          <w:lang w:val="en-US"/>
        </w:rPr>
        <w:t>799</w:t>
      </w:r>
      <w:r w:rsidR="0076079B">
        <w:rPr>
          <w:lang w:val="en-US"/>
        </w:rPr>
        <w:t>‒</w:t>
      </w:r>
      <w:r w:rsidR="00F80627" w:rsidRPr="002B7820">
        <w:rPr>
          <w:lang w:val="en-US"/>
        </w:rPr>
        <w:t>815</w:t>
      </w:r>
      <w:r w:rsidRPr="002B7820">
        <w:rPr>
          <w:lang w:val="en-US"/>
        </w:rPr>
        <w:t>.</w:t>
      </w:r>
    </w:p>
    <w:p w14:paraId="4B5DBF09" w14:textId="37CB688C" w:rsidR="003B05FA" w:rsidRPr="002B7820" w:rsidRDefault="003B05FA" w:rsidP="003567BF">
      <w:pPr>
        <w:pStyle w:val="Bibliography2"/>
        <w:jc w:val="both"/>
        <w:rPr>
          <w:lang w:val="en-US"/>
        </w:rPr>
      </w:pPr>
      <w:proofErr w:type="spellStart"/>
      <w:r w:rsidRPr="002B7820">
        <w:rPr>
          <w:lang w:val="en-US"/>
        </w:rPr>
        <w:t>Lastra</w:t>
      </w:r>
      <w:proofErr w:type="spellEnd"/>
      <w:r w:rsidRPr="002B7820">
        <w:rPr>
          <w:lang w:val="en-US"/>
        </w:rPr>
        <w:t xml:space="preserve"> RM (2013) Defining </w:t>
      </w:r>
      <w:r w:rsidR="00C2062A" w:rsidRPr="002B7820">
        <w:rPr>
          <w:lang w:val="en-US"/>
        </w:rPr>
        <w:t>F</w:t>
      </w:r>
      <w:r w:rsidRPr="002B7820">
        <w:rPr>
          <w:lang w:val="en-US"/>
        </w:rPr>
        <w:t xml:space="preserve">orward </w:t>
      </w:r>
      <w:r w:rsidR="00C2062A" w:rsidRPr="002B7820">
        <w:rPr>
          <w:lang w:val="en-US"/>
        </w:rPr>
        <w:t>L</w:t>
      </w:r>
      <w:r w:rsidRPr="002B7820">
        <w:rPr>
          <w:lang w:val="en-US"/>
        </w:rPr>
        <w:t xml:space="preserve">ooking, </w:t>
      </w:r>
      <w:r w:rsidR="00C2062A" w:rsidRPr="002B7820">
        <w:rPr>
          <w:lang w:val="en-US"/>
        </w:rPr>
        <w:t>J</w:t>
      </w:r>
      <w:r w:rsidRPr="002B7820">
        <w:rPr>
          <w:lang w:val="en-US"/>
        </w:rPr>
        <w:t>udgement-</w:t>
      </w:r>
      <w:r w:rsidR="00C2062A" w:rsidRPr="002B7820">
        <w:rPr>
          <w:lang w:val="en-US"/>
        </w:rPr>
        <w:t>b</w:t>
      </w:r>
      <w:r w:rsidRPr="002B7820">
        <w:rPr>
          <w:lang w:val="en-US"/>
        </w:rPr>
        <w:t xml:space="preserve">ased </w:t>
      </w:r>
      <w:r w:rsidR="00C2062A" w:rsidRPr="002B7820">
        <w:rPr>
          <w:lang w:val="en-US"/>
        </w:rPr>
        <w:t>S</w:t>
      </w:r>
      <w:r w:rsidRPr="002B7820">
        <w:rPr>
          <w:lang w:val="en-US"/>
        </w:rPr>
        <w:t xml:space="preserve">upervision. </w:t>
      </w:r>
      <w:r w:rsidRPr="002B7820">
        <w:rPr>
          <w:i/>
          <w:iCs/>
          <w:lang w:val="en-US"/>
        </w:rPr>
        <w:t>Journal of Banking Regulation</w:t>
      </w:r>
      <w:r w:rsidRPr="002B7820">
        <w:rPr>
          <w:lang w:val="en-US"/>
        </w:rPr>
        <w:t xml:space="preserve">, 14, </w:t>
      </w:r>
      <w:r w:rsidR="006B643B">
        <w:rPr>
          <w:lang w:val="en-US"/>
        </w:rPr>
        <w:t xml:space="preserve">pp. </w:t>
      </w:r>
      <w:r w:rsidRPr="002B7820">
        <w:rPr>
          <w:lang w:val="en-US"/>
        </w:rPr>
        <w:t>221</w:t>
      </w:r>
      <w:r w:rsidR="0076079B">
        <w:rPr>
          <w:lang w:val="en-US"/>
        </w:rPr>
        <w:t>‒</w:t>
      </w:r>
      <w:r w:rsidRPr="002B7820">
        <w:rPr>
          <w:lang w:val="en-US"/>
        </w:rPr>
        <w:t>227.</w:t>
      </w:r>
    </w:p>
    <w:p w14:paraId="6676A338" w14:textId="11768D91" w:rsidR="003B05FA" w:rsidRPr="002B7820" w:rsidRDefault="003B05FA" w:rsidP="003567BF">
      <w:pPr>
        <w:pStyle w:val="Bibliography2"/>
        <w:jc w:val="both"/>
        <w:rPr>
          <w:lang w:val="en-US"/>
        </w:rPr>
      </w:pPr>
      <w:r w:rsidRPr="002B7820">
        <w:rPr>
          <w:lang w:val="en-US"/>
        </w:rPr>
        <w:lastRenderedPageBreak/>
        <w:t>Lerner J</w:t>
      </w:r>
      <w:r w:rsidR="00192378" w:rsidRPr="002B7820">
        <w:rPr>
          <w:lang w:val="en-US"/>
        </w:rPr>
        <w:t>,</w:t>
      </w:r>
      <w:r w:rsidRPr="002B7820">
        <w:rPr>
          <w:lang w:val="en-US"/>
        </w:rPr>
        <w:t xml:space="preserve"> </w:t>
      </w:r>
      <w:proofErr w:type="spellStart"/>
      <w:r w:rsidRPr="002B7820">
        <w:rPr>
          <w:lang w:val="en-US"/>
        </w:rPr>
        <w:t>Tufano</w:t>
      </w:r>
      <w:proofErr w:type="spellEnd"/>
      <w:r w:rsidRPr="002B7820">
        <w:rPr>
          <w:lang w:val="en-US"/>
        </w:rPr>
        <w:t xml:space="preserve"> </w:t>
      </w:r>
      <w:r w:rsidR="00192378" w:rsidRPr="002B7820">
        <w:rPr>
          <w:lang w:val="en-US"/>
        </w:rPr>
        <w:t xml:space="preserve">P </w:t>
      </w:r>
      <w:r w:rsidRPr="002B7820">
        <w:rPr>
          <w:lang w:val="en-US"/>
        </w:rPr>
        <w:t xml:space="preserve">(2011) The Consequences of Financial Innovation: a Counterfactual Research Agenda. </w:t>
      </w:r>
      <w:r w:rsidRPr="002B7820">
        <w:rPr>
          <w:i/>
          <w:iCs/>
          <w:lang w:val="en-US"/>
        </w:rPr>
        <w:t>Annual Review of Financial Economics</w:t>
      </w:r>
      <w:r w:rsidRPr="002B7820">
        <w:rPr>
          <w:lang w:val="en-US"/>
        </w:rPr>
        <w:t xml:space="preserve"> </w:t>
      </w:r>
      <w:r w:rsidR="00192378" w:rsidRPr="002B7820">
        <w:rPr>
          <w:lang w:val="en-US"/>
        </w:rPr>
        <w:t xml:space="preserve">3, </w:t>
      </w:r>
      <w:r w:rsidR="006B643B">
        <w:rPr>
          <w:lang w:val="en-US"/>
        </w:rPr>
        <w:t xml:space="preserve">pp. </w:t>
      </w:r>
      <w:r w:rsidRPr="002B7820">
        <w:rPr>
          <w:lang w:val="en-US"/>
        </w:rPr>
        <w:t>41</w:t>
      </w:r>
      <w:r w:rsidR="0076079B">
        <w:rPr>
          <w:lang w:val="en-US"/>
        </w:rPr>
        <w:t>‒</w:t>
      </w:r>
      <w:r w:rsidR="005B5750" w:rsidRPr="002B7820">
        <w:rPr>
          <w:lang w:val="en-US"/>
        </w:rPr>
        <w:t>85</w:t>
      </w:r>
      <w:r w:rsidRPr="002B7820">
        <w:rPr>
          <w:lang w:val="en-US"/>
        </w:rPr>
        <w:t>.</w:t>
      </w:r>
    </w:p>
    <w:p w14:paraId="70608B36" w14:textId="0C21AAD4" w:rsidR="003B05FA" w:rsidRPr="002B7820" w:rsidRDefault="003B05FA" w:rsidP="003567BF">
      <w:pPr>
        <w:pStyle w:val="Bibliography2"/>
        <w:jc w:val="both"/>
        <w:rPr>
          <w:lang w:val="en-US"/>
        </w:rPr>
      </w:pPr>
      <w:r w:rsidRPr="002B7820">
        <w:rPr>
          <w:lang w:val="en-US"/>
        </w:rPr>
        <w:t>Levi-</w:t>
      </w:r>
      <w:proofErr w:type="spellStart"/>
      <w:r w:rsidRPr="002B7820">
        <w:rPr>
          <w:lang w:val="en-US"/>
        </w:rPr>
        <w:t>Faur</w:t>
      </w:r>
      <w:proofErr w:type="spellEnd"/>
      <w:r w:rsidRPr="002B7820">
        <w:rPr>
          <w:lang w:val="en-US"/>
        </w:rPr>
        <w:t xml:space="preserve"> D</w:t>
      </w:r>
      <w:r w:rsidR="00011F0D" w:rsidRPr="002B7820">
        <w:rPr>
          <w:lang w:val="en-US"/>
        </w:rPr>
        <w:t xml:space="preserve"> (2012)</w:t>
      </w:r>
      <w:r w:rsidRPr="002B7820">
        <w:rPr>
          <w:lang w:val="en-US"/>
        </w:rPr>
        <w:t xml:space="preserve"> From “</w:t>
      </w:r>
      <w:r w:rsidR="00011F0D" w:rsidRPr="002B7820">
        <w:rPr>
          <w:lang w:val="en-US"/>
        </w:rPr>
        <w:t>Bi</w:t>
      </w:r>
      <w:r w:rsidRPr="002B7820">
        <w:rPr>
          <w:lang w:val="en-US"/>
        </w:rPr>
        <w:t xml:space="preserve">g </w:t>
      </w:r>
      <w:r w:rsidR="00011F0D" w:rsidRPr="002B7820">
        <w:rPr>
          <w:lang w:val="en-US"/>
        </w:rPr>
        <w:t>G</w:t>
      </w:r>
      <w:r w:rsidRPr="002B7820">
        <w:rPr>
          <w:lang w:val="en-US"/>
        </w:rPr>
        <w:t>overnment” to “</w:t>
      </w:r>
      <w:r w:rsidR="00011F0D" w:rsidRPr="002B7820">
        <w:rPr>
          <w:lang w:val="en-US"/>
        </w:rPr>
        <w:t>B</w:t>
      </w:r>
      <w:r w:rsidRPr="002B7820">
        <w:rPr>
          <w:lang w:val="en-US"/>
        </w:rPr>
        <w:t xml:space="preserve">ig </w:t>
      </w:r>
      <w:r w:rsidR="00011F0D" w:rsidRPr="002B7820">
        <w:rPr>
          <w:lang w:val="en-US"/>
        </w:rPr>
        <w:t>G</w:t>
      </w:r>
      <w:r w:rsidRPr="002B7820">
        <w:rPr>
          <w:lang w:val="en-US"/>
        </w:rPr>
        <w:t>overnance”. In</w:t>
      </w:r>
      <w:r w:rsidR="00933487" w:rsidRPr="002B7820">
        <w:rPr>
          <w:lang w:val="en-US"/>
        </w:rPr>
        <w:t>:</w:t>
      </w:r>
      <w:r w:rsidRPr="002B7820">
        <w:rPr>
          <w:lang w:val="en-US"/>
        </w:rPr>
        <w:t xml:space="preserve"> Levi-</w:t>
      </w:r>
      <w:proofErr w:type="spellStart"/>
      <w:r w:rsidRPr="002B7820">
        <w:rPr>
          <w:lang w:val="en-US"/>
        </w:rPr>
        <w:t>Faur</w:t>
      </w:r>
      <w:proofErr w:type="spellEnd"/>
      <w:r w:rsidRPr="002B7820">
        <w:rPr>
          <w:lang w:val="en-US"/>
        </w:rPr>
        <w:t xml:space="preserve"> </w:t>
      </w:r>
      <w:r w:rsidR="00933487" w:rsidRPr="002B7820">
        <w:rPr>
          <w:lang w:val="en-US"/>
        </w:rPr>
        <w:t xml:space="preserve">D </w:t>
      </w:r>
      <w:r w:rsidRPr="002B7820">
        <w:rPr>
          <w:lang w:val="en-US"/>
        </w:rPr>
        <w:t>(</w:t>
      </w:r>
      <w:r w:rsidR="00933487" w:rsidRPr="002B7820">
        <w:rPr>
          <w:lang w:val="en-US"/>
        </w:rPr>
        <w:t>e</w:t>
      </w:r>
      <w:r w:rsidRPr="002B7820">
        <w:rPr>
          <w:lang w:val="en-US"/>
        </w:rPr>
        <w:t xml:space="preserve">d), </w:t>
      </w:r>
      <w:r w:rsidRPr="002B7820">
        <w:rPr>
          <w:i/>
          <w:iCs/>
          <w:lang w:val="en-US"/>
        </w:rPr>
        <w:t xml:space="preserve">The Oxford </w:t>
      </w:r>
      <w:r w:rsidR="00933487" w:rsidRPr="002B7820">
        <w:rPr>
          <w:i/>
          <w:iCs/>
          <w:lang w:val="en-US"/>
        </w:rPr>
        <w:t>H</w:t>
      </w:r>
      <w:r w:rsidRPr="002B7820">
        <w:rPr>
          <w:i/>
          <w:iCs/>
          <w:lang w:val="en-US"/>
        </w:rPr>
        <w:t xml:space="preserve">andbook of </w:t>
      </w:r>
      <w:r w:rsidR="00933487" w:rsidRPr="002B7820">
        <w:rPr>
          <w:i/>
          <w:iCs/>
          <w:lang w:val="en-US"/>
        </w:rPr>
        <w:t>G</w:t>
      </w:r>
      <w:r w:rsidRPr="002B7820">
        <w:rPr>
          <w:i/>
          <w:iCs/>
          <w:lang w:val="en-US"/>
        </w:rPr>
        <w:t>overnance</w:t>
      </w:r>
      <w:r w:rsidR="00933487" w:rsidRPr="002B7820">
        <w:rPr>
          <w:i/>
          <w:iCs/>
          <w:lang w:val="en-US"/>
        </w:rPr>
        <w:t xml:space="preserve">, </w:t>
      </w:r>
      <w:r w:rsidR="00933487" w:rsidRPr="002B7820">
        <w:rPr>
          <w:lang w:val="en-US"/>
        </w:rPr>
        <w:t>pp</w:t>
      </w:r>
      <w:r w:rsidR="000229D9">
        <w:rPr>
          <w:lang w:val="en-US"/>
        </w:rPr>
        <w:t>.</w:t>
      </w:r>
      <w:r w:rsidR="00933487" w:rsidRPr="002B7820">
        <w:rPr>
          <w:lang w:val="en-US"/>
        </w:rPr>
        <w:t xml:space="preserve"> 3</w:t>
      </w:r>
      <w:r w:rsidR="0076079B">
        <w:rPr>
          <w:lang w:val="en-US"/>
        </w:rPr>
        <w:t>‒</w:t>
      </w:r>
      <w:r w:rsidR="00933487" w:rsidRPr="002B7820">
        <w:rPr>
          <w:lang w:val="en-US"/>
        </w:rPr>
        <w:t>18.</w:t>
      </w:r>
      <w:r w:rsidRPr="002B7820">
        <w:rPr>
          <w:lang w:val="en-US"/>
        </w:rPr>
        <w:t xml:space="preserve"> </w:t>
      </w:r>
      <w:r w:rsidR="00933487" w:rsidRPr="002B7820">
        <w:rPr>
          <w:lang w:val="en-US"/>
        </w:rPr>
        <w:t>Oxford University Press, Oxford</w:t>
      </w:r>
      <w:r w:rsidR="00AE4A34" w:rsidRPr="002B7820">
        <w:rPr>
          <w:lang w:val="en-US"/>
        </w:rPr>
        <w:t>.</w:t>
      </w:r>
    </w:p>
    <w:p w14:paraId="42C977B9" w14:textId="0D4C7A72" w:rsidR="003B05FA" w:rsidRPr="002B7820" w:rsidRDefault="003B05FA" w:rsidP="003567BF">
      <w:pPr>
        <w:pStyle w:val="Bibliography2"/>
        <w:jc w:val="both"/>
        <w:rPr>
          <w:lang w:val="en-US"/>
        </w:rPr>
      </w:pPr>
      <w:r w:rsidRPr="002B7820">
        <w:rPr>
          <w:lang w:val="en-US"/>
        </w:rPr>
        <w:t xml:space="preserve">Levine R (2005) Finance and Growth: Theory and Evidence. In: </w:t>
      </w:r>
      <w:proofErr w:type="spellStart"/>
      <w:r w:rsidRPr="002B7820">
        <w:rPr>
          <w:lang w:val="en-US"/>
        </w:rPr>
        <w:t>Durlauf</w:t>
      </w:r>
      <w:proofErr w:type="spellEnd"/>
      <w:r w:rsidR="009D5A40" w:rsidRPr="002B7820">
        <w:rPr>
          <w:lang w:val="en-US"/>
        </w:rPr>
        <w:t xml:space="preserve"> </w:t>
      </w:r>
      <w:r w:rsidRPr="002B7820">
        <w:rPr>
          <w:lang w:val="en-US"/>
        </w:rPr>
        <w:t>SN</w:t>
      </w:r>
      <w:r w:rsidR="00AE4A34" w:rsidRPr="002B7820">
        <w:rPr>
          <w:lang w:val="en-US"/>
        </w:rPr>
        <w:t xml:space="preserve">, </w:t>
      </w:r>
      <w:r w:rsidR="009D5A40" w:rsidRPr="002B7820">
        <w:rPr>
          <w:lang w:val="en-US"/>
        </w:rPr>
        <w:t>A</w:t>
      </w:r>
      <w:r w:rsidRPr="002B7820">
        <w:rPr>
          <w:lang w:val="en-US"/>
        </w:rPr>
        <w:t>ghion</w:t>
      </w:r>
      <w:r w:rsidR="009D5A40" w:rsidRPr="002B7820">
        <w:rPr>
          <w:lang w:val="en-US"/>
        </w:rPr>
        <w:t xml:space="preserve"> P</w:t>
      </w:r>
      <w:r w:rsidRPr="002B7820">
        <w:rPr>
          <w:lang w:val="en-US"/>
        </w:rPr>
        <w:t xml:space="preserve"> (</w:t>
      </w:r>
      <w:r w:rsidR="009D5A40" w:rsidRPr="002B7820">
        <w:rPr>
          <w:lang w:val="en-US"/>
        </w:rPr>
        <w:t>e</w:t>
      </w:r>
      <w:r w:rsidRPr="002B7820">
        <w:rPr>
          <w:lang w:val="en-US"/>
        </w:rPr>
        <w:t xml:space="preserve">ds) </w:t>
      </w:r>
      <w:r w:rsidRPr="002B7820">
        <w:rPr>
          <w:i/>
          <w:lang w:val="en-US"/>
        </w:rPr>
        <w:t xml:space="preserve">Handbook of </w:t>
      </w:r>
      <w:r w:rsidR="009D5A40" w:rsidRPr="002B7820">
        <w:rPr>
          <w:i/>
          <w:lang w:val="en-US"/>
        </w:rPr>
        <w:t>E</w:t>
      </w:r>
      <w:r w:rsidRPr="002B7820">
        <w:rPr>
          <w:i/>
          <w:lang w:val="en-US"/>
        </w:rPr>
        <w:t>conomic</w:t>
      </w:r>
      <w:r w:rsidR="009D5A40" w:rsidRPr="002B7820">
        <w:rPr>
          <w:i/>
          <w:lang w:val="en-US"/>
        </w:rPr>
        <w:t xml:space="preserve"> G</w:t>
      </w:r>
      <w:r w:rsidRPr="002B7820">
        <w:rPr>
          <w:i/>
          <w:lang w:val="en-US"/>
        </w:rPr>
        <w:t>rowth.</w:t>
      </w:r>
      <w:r w:rsidRPr="002B7820">
        <w:rPr>
          <w:lang w:val="en-US"/>
        </w:rPr>
        <w:t xml:space="preserve"> Elsevier</w:t>
      </w:r>
      <w:r w:rsidR="009D5A40" w:rsidRPr="002B7820">
        <w:rPr>
          <w:lang w:val="en-US"/>
        </w:rPr>
        <w:t xml:space="preserve">, </w:t>
      </w:r>
      <w:r w:rsidR="00313652" w:rsidRPr="002B7820">
        <w:rPr>
          <w:lang w:val="en-US"/>
        </w:rPr>
        <w:t>Amsterdam</w:t>
      </w:r>
      <w:r w:rsidRPr="002B7820">
        <w:rPr>
          <w:lang w:val="en-US"/>
        </w:rPr>
        <w:t>.</w:t>
      </w:r>
    </w:p>
    <w:p w14:paraId="4602DDA2" w14:textId="02A32E82" w:rsidR="003B05FA" w:rsidRPr="002B7820" w:rsidRDefault="003B05FA" w:rsidP="003567BF">
      <w:pPr>
        <w:pStyle w:val="Bibliography2"/>
        <w:jc w:val="both"/>
        <w:rPr>
          <w:lang w:val="en-US"/>
        </w:rPr>
      </w:pPr>
      <w:r w:rsidRPr="002B7820">
        <w:rPr>
          <w:lang w:val="en-US"/>
        </w:rPr>
        <w:t>Levy B</w:t>
      </w:r>
      <w:r w:rsidR="00144A46" w:rsidRPr="002B7820">
        <w:rPr>
          <w:lang w:val="en-US"/>
        </w:rPr>
        <w:t xml:space="preserve">, </w:t>
      </w:r>
      <w:r w:rsidRPr="002B7820">
        <w:rPr>
          <w:lang w:val="en-US"/>
        </w:rPr>
        <w:t xml:space="preserve">Spiller </w:t>
      </w:r>
      <w:r w:rsidR="00184FF3" w:rsidRPr="002B7820">
        <w:rPr>
          <w:lang w:val="en-US"/>
        </w:rPr>
        <w:t xml:space="preserve">PT </w:t>
      </w:r>
      <w:r w:rsidRPr="002B7820">
        <w:rPr>
          <w:lang w:val="en-US"/>
        </w:rPr>
        <w:t xml:space="preserve">(1994) The Institutional Foundations of Regulatory Commitment: a Comparative Analysis of Telecommunications Regulation. </w:t>
      </w:r>
      <w:r w:rsidRPr="002B7820">
        <w:rPr>
          <w:i/>
          <w:iCs/>
          <w:lang w:val="en-US"/>
        </w:rPr>
        <w:t>The Journal of Law, Economics, and Organization</w:t>
      </w:r>
      <w:r w:rsidRPr="002B7820">
        <w:rPr>
          <w:lang w:val="en-US"/>
        </w:rPr>
        <w:t xml:space="preserve"> </w:t>
      </w:r>
      <w:r w:rsidR="00184FF3" w:rsidRPr="002B7820">
        <w:rPr>
          <w:lang w:val="en-US"/>
        </w:rPr>
        <w:t xml:space="preserve">10, </w:t>
      </w:r>
      <w:r w:rsidR="000229D9">
        <w:rPr>
          <w:lang w:val="en-US"/>
        </w:rPr>
        <w:t xml:space="preserve">pp. </w:t>
      </w:r>
      <w:r w:rsidRPr="002B7820">
        <w:rPr>
          <w:lang w:val="en-US"/>
        </w:rPr>
        <w:t>201</w:t>
      </w:r>
      <w:r w:rsidR="0076079B">
        <w:rPr>
          <w:lang w:val="en-US"/>
        </w:rPr>
        <w:t>‒</w:t>
      </w:r>
      <w:r w:rsidR="00144A46" w:rsidRPr="002B7820">
        <w:rPr>
          <w:lang w:val="en-US"/>
        </w:rPr>
        <w:t>246</w:t>
      </w:r>
      <w:r w:rsidR="001E036F" w:rsidRPr="002B7820">
        <w:rPr>
          <w:lang w:val="en-US"/>
        </w:rPr>
        <w:t>.</w:t>
      </w:r>
    </w:p>
    <w:p w14:paraId="76FD5921" w14:textId="493BDA23" w:rsidR="003B05FA" w:rsidRPr="002B7820" w:rsidRDefault="003B05FA" w:rsidP="003567BF">
      <w:pPr>
        <w:pStyle w:val="Bibliography2"/>
        <w:jc w:val="both"/>
        <w:rPr>
          <w:lang w:val="en-US"/>
        </w:rPr>
      </w:pPr>
      <w:proofErr w:type="spellStart"/>
      <w:r w:rsidRPr="002B7820">
        <w:rPr>
          <w:lang w:val="en-US"/>
        </w:rPr>
        <w:t>Litan</w:t>
      </w:r>
      <w:proofErr w:type="spellEnd"/>
      <w:r w:rsidRPr="002B7820">
        <w:rPr>
          <w:lang w:val="en-US"/>
        </w:rPr>
        <w:t xml:space="preserve"> RE (2010) In Defense of Much, but Not All, Financial Innovation. Working Paper 10</w:t>
      </w:r>
      <w:r w:rsidR="0076079B">
        <w:rPr>
          <w:lang w:val="en-US"/>
        </w:rPr>
        <w:t>‒</w:t>
      </w:r>
      <w:r w:rsidRPr="002B7820">
        <w:rPr>
          <w:lang w:val="en-US"/>
        </w:rPr>
        <w:t>06, University of Pennsylvania, Wharton School, Weiss Center.</w:t>
      </w:r>
    </w:p>
    <w:p w14:paraId="7051398D" w14:textId="182C514D" w:rsidR="003B05FA" w:rsidRPr="002B7820" w:rsidRDefault="003B05FA" w:rsidP="003567BF">
      <w:pPr>
        <w:pStyle w:val="Bibliography2"/>
        <w:jc w:val="both"/>
        <w:rPr>
          <w:lang w:val="en-US"/>
        </w:rPr>
      </w:pPr>
      <w:r w:rsidRPr="002B7820">
        <w:rPr>
          <w:lang w:val="en-US"/>
        </w:rPr>
        <w:t>Llewellyn DT (2006) Institutional Structure of Financial Regulation and Supervision: The Basic Issues</w:t>
      </w:r>
      <w:r w:rsidR="00DE7BBD" w:rsidRPr="002B7820">
        <w:rPr>
          <w:lang w:val="en-US"/>
        </w:rPr>
        <w:t>.</w:t>
      </w:r>
      <w:r w:rsidRPr="002B7820">
        <w:rPr>
          <w:lang w:val="en-US"/>
        </w:rPr>
        <w:t xml:space="preserve"> </w:t>
      </w:r>
      <w:r w:rsidR="00DE7BBD" w:rsidRPr="002B7820">
        <w:rPr>
          <w:lang w:val="en-US"/>
        </w:rPr>
        <w:t>A p</w:t>
      </w:r>
      <w:r w:rsidRPr="002B7820">
        <w:rPr>
          <w:lang w:val="en-US"/>
        </w:rPr>
        <w:t>aper presented at a World Bank seminar “Aligning Supervisory Structures with Country Needs”. Washington DC, 6</w:t>
      </w:r>
      <w:r w:rsidRPr="002B7820">
        <w:rPr>
          <w:vertAlign w:val="superscript"/>
          <w:lang w:val="en-US"/>
        </w:rPr>
        <w:t>th</w:t>
      </w:r>
      <w:r w:rsidR="0076079B">
        <w:rPr>
          <w:lang w:val="en-US"/>
        </w:rPr>
        <w:t>‒</w:t>
      </w:r>
      <w:r w:rsidRPr="002B7820">
        <w:rPr>
          <w:lang w:val="en-US"/>
        </w:rPr>
        <w:t>7</w:t>
      </w:r>
      <w:r w:rsidRPr="002B7820">
        <w:rPr>
          <w:vertAlign w:val="superscript"/>
          <w:lang w:val="en-US"/>
        </w:rPr>
        <w:t>th</w:t>
      </w:r>
      <w:r w:rsidRPr="002B7820">
        <w:rPr>
          <w:lang w:val="en-US"/>
        </w:rPr>
        <w:t xml:space="preserve"> June, 2006.</w:t>
      </w:r>
    </w:p>
    <w:p w14:paraId="7719CC15" w14:textId="7737C69E" w:rsidR="003B05FA" w:rsidRPr="002B7820" w:rsidRDefault="003B05FA" w:rsidP="003567BF">
      <w:pPr>
        <w:pStyle w:val="Bibliography2"/>
        <w:jc w:val="both"/>
        <w:rPr>
          <w:lang w:val="en-US"/>
        </w:rPr>
      </w:pPr>
      <w:r w:rsidRPr="002B7820">
        <w:rPr>
          <w:lang w:val="en-US"/>
        </w:rPr>
        <w:t xml:space="preserve">Llewellyn KN, What Price Contract? An Essay in Perspective (1931) </w:t>
      </w:r>
      <w:r w:rsidRPr="002B7820">
        <w:rPr>
          <w:i/>
          <w:iCs/>
          <w:lang w:val="en-US"/>
        </w:rPr>
        <w:t>The Yale Law Journal</w:t>
      </w:r>
      <w:r w:rsidRPr="002B7820">
        <w:rPr>
          <w:lang w:val="en-US"/>
        </w:rPr>
        <w:t xml:space="preserve"> </w:t>
      </w:r>
      <w:r w:rsidR="00DE7BBD" w:rsidRPr="002B7820">
        <w:rPr>
          <w:lang w:val="en-US"/>
        </w:rPr>
        <w:t xml:space="preserve">40, </w:t>
      </w:r>
      <w:r w:rsidR="006B643B">
        <w:rPr>
          <w:lang w:val="en-US"/>
        </w:rPr>
        <w:t xml:space="preserve">pp. </w:t>
      </w:r>
      <w:r w:rsidRPr="002B7820">
        <w:rPr>
          <w:lang w:val="en-US"/>
        </w:rPr>
        <w:t>704</w:t>
      </w:r>
      <w:r w:rsidR="0076079B">
        <w:rPr>
          <w:lang w:val="en-US"/>
        </w:rPr>
        <w:t>‒</w:t>
      </w:r>
      <w:r w:rsidR="000835EA" w:rsidRPr="002B7820">
        <w:rPr>
          <w:lang w:val="en-US"/>
        </w:rPr>
        <w:t>751</w:t>
      </w:r>
      <w:r w:rsidRPr="002B7820">
        <w:rPr>
          <w:lang w:val="en-US"/>
        </w:rPr>
        <w:t>.</w:t>
      </w:r>
    </w:p>
    <w:p w14:paraId="7C3A1589" w14:textId="31CB9ED3" w:rsidR="00F6547F" w:rsidRPr="002B7820" w:rsidRDefault="003B05FA" w:rsidP="003567BF">
      <w:pPr>
        <w:pStyle w:val="Bibliography2"/>
        <w:jc w:val="both"/>
        <w:rPr>
          <w:lang w:val="en-US"/>
        </w:rPr>
      </w:pPr>
      <w:proofErr w:type="spellStart"/>
      <w:r w:rsidRPr="002B7820">
        <w:rPr>
          <w:lang w:val="en-US"/>
        </w:rPr>
        <w:t>Macneil</w:t>
      </w:r>
      <w:proofErr w:type="spellEnd"/>
      <w:r w:rsidRPr="002B7820">
        <w:rPr>
          <w:lang w:val="en-US"/>
        </w:rPr>
        <w:t xml:space="preserve"> IR (1977) Contracts: Adjustment of Long-term Economic Relations under Classical, Neoclassical, and Relational Contract Law</w:t>
      </w:r>
      <w:r w:rsidR="006010A1" w:rsidRPr="002B7820">
        <w:rPr>
          <w:lang w:val="en-US"/>
        </w:rPr>
        <w:t>.</w:t>
      </w:r>
      <w:r w:rsidRPr="002B7820">
        <w:rPr>
          <w:lang w:val="en-US"/>
        </w:rPr>
        <w:t xml:space="preserve"> Northwestern University Law Review </w:t>
      </w:r>
      <w:r w:rsidR="006010A1" w:rsidRPr="002B7820">
        <w:rPr>
          <w:lang w:val="en-US"/>
        </w:rPr>
        <w:t xml:space="preserve">72, </w:t>
      </w:r>
      <w:r w:rsidR="006B643B">
        <w:rPr>
          <w:lang w:val="en-US"/>
        </w:rPr>
        <w:t xml:space="preserve">pp. </w:t>
      </w:r>
      <w:r w:rsidRPr="002B7820">
        <w:rPr>
          <w:lang w:val="en-US"/>
        </w:rPr>
        <w:t>854</w:t>
      </w:r>
      <w:r w:rsidR="0076079B">
        <w:rPr>
          <w:lang w:val="en-US"/>
        </w:rPr>
        <w:t>‒</w:t>
      </w:r>
      <w:r w:rsidR="00CE0584" w:rsidRPr="002B7820">
        <w:rPr>
          <w:lang w:val="en-US"/>
        </w:rPr>
        <w:t>905</w:t>
      </w:r>
      <w:r w:rsidRPr="002B7820">
        <w:rPr>
          <w:lang w:val="en-US"/>
        </w:rPr>
        <w:t>.</w:t>
      </w:r>
    </w:p>
    <w:p w14:paraId="33B73731" w14:textId="6B98CF34" w:rsidR="003B05FA" w:rsidRPr="002B7820" w:rsidRDefault="00F6547F" w:rsidP="003567BF">
      <w:pPr>
        <w:pStyle w:val="Bibliography2"/>
        <w:jc w:val="both"/>
        <w:rPr>
          <w:lang w:val="en-US"/>
        </w:rPr>
      </w:pPr>
      <w:proofErr w:type="spellStart"/>
      <w:r w:rsidRPr="002B7820">
        <w:rPr>
          <w:lang w:val="en-US"/>
        </w:rPr>
        <w:t>Macneil</w:t>
      </w:r>
      <w:proofErr w:type="spellEnd"/>
      <w:r w:rsidRPr="002B7820">
        <w:rPr>
          <w:lang w:val="en-US"/>
        </w:rPr>
        <w:t xml:space="preserve"> I</w:t>
      </w:r>
      <w:r w:rsidR="00525FEB" w:rsidRPr="002B7820">
        <w:rPr>
          <w:lang w:val="en-US"/>
        </w:rPr>
        <w:t>R (1982)</w:t>
      </w:r>
      <w:r w:rsidRPr="002B7820">
        <w:rPr>
          <w:lang w:val="en-US"/>
        </w:rPr>
        <w:t xml:space="preserve"> Efficient Breach of Contract: Circles in the Sky</w:t>
      </w:r>
      <w:r w:rsidR="00CE0584" w:rsidRPr="002B7820">
        <w:rPr>
          <w:lang w:val="en-US"/>
        </w:rPr>
        <w:t xml:space="preserve">. </w:t>
      </w:r>
      <w:r w:rsidRPr="002B7820">
        <w:rPr>
          <w:i/>
          <w:iCs/>
          <w:lang w:val="en-US"/>
        </w:rPr>
        <w:t>V</w:t>
      </w:r>
      <w:r w:rsidR="00525FEB" w:rsidRPr="002B7820">
        <w:rPr>
          <w:i/>
          <w:iCs/>
          <w:lang w:val="en-US"/>
        </w:rPr>
        <w:t>irginia Law Review</w:t>
      </w:r>
      <w:r w:rsidR="00525FEB" w:rsidRPr="002B7820">
        <w:rPr>
          <w:lang w:val="en-US"/>
        </w:rPr>
        <w:t xml:space="preserve"> 68, </w:t>
      </w:r>
      <w:r w:rsidR="006B643B">
        <w:rPr>
          <w:lang w:val="en-US"/>
        </w:rPr>
        <w:t xml:space="preserve">pp. </w:t>
      </w:r>
      <w:r w:rsidRPr="002B7820">
        <w:rPr>
          <w:lang w:val="en-US"/>
        </w:rPr>
        <w:t>947</w:t>
      </w:r>
      <w:r w:rsidR="0076079B">
        <w:rPr>
          <w:lang w:val="en-US"/>
        </w:rPr>
        <w:t>‒</w:t>
      </w:r>
      <w:r w:rsidR="00525FEB" w:rsidRPr="002B7820">
        <w:rPr>
          <w:lang w:val="en-US"/>
        </w:rPr>
        <w:t>970</w:t>
      </w:r>
      <w:r w:rsidRPr="002B7820">
        <w:rPr>
          <w:lang w:val="en-US"/>
        </w:rPr>
        <w:t>.</w:t>
      </w:r>
    </w:p>
    <w:p w14:paraId="16CD2C7E" w14:textId="6051F3D3" w:rsidR="003B05FA" w:rsidRPr="002B7820" w:rsidRDefault="003B05FA" w:rsidP="003567BF">
      <w:pPr>
        <w:pStyle w:val="Bibliography2"/>
        <w:jc w:val="both"/>
        <w:rPr>
          <w:lang w:val="en-US"/>
        </w:rPr>
      </w:pPr>
      <w:proofErr w:type="spellStart"/>
      <w:r w:rsidRPr="002B7820">
        <w:rPr>
          <w:lang w:val="en-US"/>
        </w:rPr>
        <w:t>Majone</w:t>
      </w:r>
      <w:proofErr w:type="spellEnd"/>
      <w:r w:rsidRPr="002B7820">
        <w:rPr>
          <w:lang w:val="en-US"/>
        </w:rPr>
        <w:t xml:space="preserve"> G (2001) </w:t>
      </w:r>
      <w:proofErr w:type="spellStart"/>
      <w:r w:rsidRPr="002B7820">
        <w:rPr>
          <w:lang w:val="en-US"/>
        </w:rPr>
        <w:t>Nonmajoritarian</w:t>
      </w:r>
      <w:proofErr w:type="spellEnd"/>
      <w:r w:rsidRPr="002B7820">
        <w:rPr>
          <w:lang w:val="en-US"/>
        </w:rPr>
        <w:t xml:space="preserve"> Institutions and the Limits of Democratic Governance: a Political Transaction-cost Approach. </w:t>
      </w:r>
      <w:r w:rsidRPr="002B7820">
        <w:rPr>
          <w:i/>
          <w:iCs/>
          <w:lang w:val="en-US"/>
        </w:rPr>
        <w:t>Journal of Institutional and Theoretical Economics</w:t>
      </w:r>
      <w:r w:rsidRPr="002B7820">
        <w:rPr>
          <w:lang w:val="en-US"/>
        </w:rPr>
        <w:t xml:space="preserve"> </w:t>
      </w:r>
      <w:r w:rsidR="00F7162A" w:rsidRPr="002B7820">
        <w:rPr>
          <w:lang w:val="en-US"/>
        </w:rPr>
        <w:t xml:space="preserve">157, </w:t>
      </w:r>
      <w:r w:rsidR="006B643B">
        <w:rPr>
          <w:lang w:val="en-US"/>
        </w:rPr>
        <w:t xml:space="preserve">pp. </w:t>
      </w:r>
      <w:r w:rsidRPr="002B7820">
        <w:rPr>
          <w:lang w:val="en-US"/>
        </w:rPr>
        <w:t>57</w:t>
      </w:r>
      <w:r w:rsidR="0076079B">
        <w:rPr>
          <w:lang w:val="en-US"/>
        </w:rPr>
        <w:t>‒</w:t>
      </w:r>
      <w:r w:rsidR="005E4685" w:rsidRPr="002B7820">
        <w:rPr>
          <w:lang w:val="en-US"/>
        </w:rPr>
        <w:t>78</w:t>
      </w:r>
      <w:r w:rsidRPr="002B7820">
        <w:rPr>
          <w:lang w:val="en-US"/>
        </w:rPr>
        <w:t>.</w:t>
      </w:r>
    </w:p>
    <w:p w14:paraId="5830A182" w14:textId="379DA668" w:rsidR="003B05FA" w:rsidRPr="002B7820" w:rsidRDefault="003B05FA" w:rsidP="003567BF">
      <w:pPr>
        <w:pStyle w:val="Bibliography2"/>
        <w:jc w:val="both"/>
        <w:rPr>
          <w:lang w:val="en-US"/>
        </w:rPr>
      </w:pPr>
      <w:proofErr w:type="spellStart"/>
      <w:r w:rsidRPr="002B7820">
        <w:rPr>
          <w:lang w:val="en-US"/>
        </w:rPr>
        <w:t>Mallaby</w:t>
      </w:r>
      <w:proofErr w:type="spellEnd"/>
      <w:r w:rsidRPr="002B7820">
        <w:rPr>
          <w:lang w:val="en-US"/>
        </w:rPr>
        <w:t xml:space="preserve"> S (2016) </w:t>
      </w:r>
      <w:r w:rsidRPr="002B7820">
        <w:rPr>
          <w:i/>
          <w:lang w:val="en-US"/>
        </w:rPr>
        <w:t>The Man Who Knew: The Life and Times of Alan Greenspan</w:t>
      </w:r>
      <w:r w:rsidRPr="002B7820">
        <w:rPr>
          <w:lang w:val="en-US"/>
        </w:rPr>
        <w:t>. Penguin</w:t>
      </w:r>
      <w:r w:rsidR="00343B74" w:rsidRPr="002B7820">
        <w:rPr>
          <w:lang w:val="en-US"/>
        </w:rPr>
        <w:t xml:space="preserve"> Press, New York</w:t>
      </w:r>
      <w:r w:rsidRPr="002B7820">
        <w:rPr>
          <w:lang w:val="en-US"/>
        </w:rPr>
        <w:t>.</w:t>
      </w:r>
    </w:p>
    <w:p w14:paraId="5CB0D9DB" w14:textId="4303E242" w:rsidR="003B05FA" w:rsidRPr="002B7820" w:rsidRDefault="003B05FA" w:rsidP="003567BF">
      <w:pPr>
        <w:pStyle w:val="Bibliography2"/>
        <w:jc w:val="both"/>
        <w:rPr>
          <w:lang w:val="en-US"/>
        </w:rPr>
      </w:pPr>
      <w:proofErr w:type="spellStart"/>
      <w:r w:rsidRPr="002B7820">
        <w:rPr>
          <w:lang w:val="en-US"/>
        </w:rPr>
        <w:t>McBarnet</w:t>
      </w:r>
      <w:proofErr w:type="spellEnd"/>
      <w:r w:rsidRPr="002B7820">
        <w:rPr>
          <w:lang w:val="en-US"/>
        </w:rPr>
        <w:t xml:space="preserve"> D</w:t>
      </w:r>
      <w:r w:rsidR="00BA6E61" w:rsidRPr="002B7820">
        <w:rPr>
          <w:lang w:val="en-US"/>
        </w:rPr>
        <w:t xml:space="preserve">, </w:t>
      </w:r>
      <w:r w:rsidRPr="002B7820">
        <w:rPr>
          <w:lang w:val="en-US"/>
        </w:rPr>
        <w:t>Whelan</w:t>
      </w:r>
      <w:r w:rsidR="0067246D" w:rsidRPr="002B7820">
        <w:rPr>
          <w:lang w:val="en-US"/>
        </w:rPr>
        <w:t xml:space="preserve"> C</w:t>
      </w:r>
      <w:r w:rsidRPr="002B7820">
        <w:rPr>
          <w:lang w:val="en-US"/>
        </w:rPr>
        <w:t xml:space="preserve"> (1991) The Elusive Spirit of the Law: Formalism and the Struggle for Legal Control. </w:t>
      </w:r>
      <w:r w:rsidRPr="002B7820">
        <w:rPr>
          <w:i/>
          <w:iCs/>
          <w:lang w:val="en-US"/>
        </w:rPr>
        <w:t>The Modern Law Review</w:t>
      </w:r>
      <w:r w:rsidR="0067246D" w:rsidRPr="002B7820">
        <w:rPr>
          <w:lang w:val="en-US"/>
        </w:rPr>
        <w:t xml:space="preserve"> 54,</w:t>
      </w:r>
      <w:r w:rsidRPr="002B7820">
        <w:rPr>
          <w:lang w:val="en-US"/>
        </w:rPr>
        <w:t xml:space="preserve"> </w:t>
      </w:r>
      <w:r w:rsidR="006B643B" w:rsidRPr="006B643B">
        <w:rPr>
          <w:lang w:val="en-US"/>
        </w:rPr>
        <w:t xml:space="preserve">pp. </w:t>
      </w:r>
      <w:r w:rsidRPr="002B7820">
        <w:rPr>
          <w:lang w:val="en-US"/>
        </w:rPr>
        <w:t>848</w:t>
      </w:r>
      <w:r w:rsidR="0076079B">
        <w:rPr>
          <w:lang w:val="en-US"/>
        </w:rPr>
        <w:t>‒</w:t>
      </w:r>
      <w:r w:rsidR="00DA0970" w:rsidRPr="002B7820">
        <w:rPr>
          <w:lang w:val="en-US"/>
        </w:rPr>
        <w:t>873</w:t>
      </w:r>
      <w:r w:rsidRPr="002B7820">
        <w:rPr>
          <w:lang w:val="en-US"/>
        </w:rPr>
        <w:t>.</w:t>
      </w:r>
    </w:p>
    <w:p w14:paraId="07A29A67" w14:textId="070BDA71" w:rsidR="003B05FA" w:rsidRPr="002B7820" w:rsidRDefault="003B05FA" w:rsidP="003567BF">
      <w:pPr>
        <w:pStyle w:val="Bibliography2"/>
        <w:jc w:val="both"/>
        <w:rPr>
          <w:lang w:val="en-US"/>
        </w:rPr>
      </w:pPr>
      <w:proofErr w:type="spellStart"/>
      <w:r w:rsidRPr="002B7820">
        <w:rPr>
          <w:lang w:val="en-US"/>
        </w:rPr>
        <w:t>Ménard</w:t>
      </w:r>
      <w:proofErr w:type="spellEnd"/>
      <w:r w:rsidRPr="002B7820">
        <w:rPr>
          <w:lang w:val="en-US"/>
        </w:rPr>
        <w:t xml:space="preserve"> C</w:t>
      </w:r>
      <w:r w:rsidR="00BA6E61" w:rsidRPr="002B7820">
        <w:rPr>
          <w:lang w:val="en-US"/>
        </w:rPr>
        <w:t xml:space="preserve">, </w:t>
      </w:r>
      <w:r w:rsidRPr="002B7820">
        <w:rPr>
          <w:lang w:val="en-US"/>
        </w:rPr>
        <w:t>Shirley</w:t>
      </w:r>
      <w:r w:rsidR="00BA6E61" w:rsidRPr="002B7820">
        <w:rPr>
          <w:lang w:val="en-US"/>
        </w:rPr>
        <w:t xml:space="preserve"> M</w:t>
      </w:r>
      <w:r w:rsidRPr="002B7820">
        <w:rPr>
          <w:lang w:val="en-US"/>
        </w:rPr>
        <w:t xml:space="preserve"> (2005) Introduction. </w:t>
      </w:r>
      <w:r w:rsidR="00622F9D" w:rsidRPr="002B7820">
        <w:rPr>
          <w:lang w:val="en-US"/>
        </w:rPr>
        <w:t xml:space="preserve">In: </w:t>
      </w:r>
      <w:proofErr w:type="spellStart"/>
      <w:r w:rsidR="00622F9D" w:rsidRPr="002B7820">
        <w:rPr>
          <w:lang w:val="en-US"/>
        </w:rPr>
        <w:t>Ménard</w:t>
      </w:r>
      <w:proofErr w:type="spellEnd"/>
      <w:r w:rsidR="00622F9D" w:rsidRPr="002B7820">
        <w:rPr>
          <w:lang w:val="en-US"/>
        </w:rPr>
        <w:t xml:space="preserve"> C, Shirley MM (eds) </w:t>
      </w:r>
      <w:r w:rsidR="00622F9D" w:rsidRPr="002B7820">
        <w:rPr>
          <w:i/>
          <w:iCs/>
          <w:lang w:val="en-US"/>
        </w:rPr>
        <w:t>Handbook of New Institutional Economics</w:t>
      </w:r>
      <w:r w:rsidR="00622F9D" w:rsidRPr="002B7820">
        <w:rPr>
          <w:lang w:val="en-US"/>
        </w:rPr>
        <w:t xml:space="preserve">, </w:t>
      </w:r>
      <w:r w:rsidR="006B643B">
        <w:rPr>
          <w:lang w:val="en-US"/>
        </w:rPr>
        <w:t xml:space="preserve">pp. </w:t>
      </w:r>
      <w:r w:rsidR="00F61997" w:rsidRPr="002B7820">
        <w:rPr>
          <w:lang w:val="en-US"/>
        </w:rPr>
        <w:t>1</w:t>
      </w:r>
      <w:r w:rsidR="0076079B">
        <w:rPr>
          <w:lang w:val="en-US"/>
        </w:rPr>
        <w:t>‒</w:t>
      </w:r>
      <w:r w:rsidR="00F61997" w:rsidRPr="002B7820">
        <w:rPr>
          <w:lang w:val="en-US"/>
        </w:rPr>
        <w:t>18</w:t>
      </w:r>
      <w:r w:rsidR="00622F9D" w:rsidRPr="002B7820">
        <w:rPr>
          <w:lang w:val="en-US"/>
        </w:rPr>
        <w:t xml:space="preserve">. </w:t>
      </w:r>
      <w:r w:rsidR="00622F9D" w:rsidRPr="002B7820">
        <w:rPr>
          <w:rFonts w:ascii="Calibri" w:hAnsi="Calibri" w:cs="Calibri"/>
          <w:lang w:val="en-US"/>
        </w:rPr>
        <w:t>﻿</w:t>
      </w:r>
      <w:r w:rsidR="00622F9D" w:rsidRPr="002B7820">
        <w:rPr>
          <w:lang w:val="en-US"/>
        </w:rPr>
        <w:t>Springer, Berlin Heidelberg</w:t>
      </w:r>
      <w:r w:rsidRPr="002B7820">
        <w:rPr>
          <w:lang w:val="en-US"/>
        </w:rPr>
        <w:t>.</w:t>
      </w:r>
    </w:p>
    <w:p w14:paraId="040A0DDB" w14:textId="6CC7DA12" w:rsidR="003B05FA" w:rsidRPr="002B7820" w:rsidRDefault="003B05FA" w:rsidP="003567BF">
      <w:pPr>
        <w:pStyle w:val="Bibliography2"/>
        <w:jc w:val="both"/>
        <w:rPr>
          <w:lang w:val="en-US"/>
        </w:rPr>
      </w:pPr>
      <w:r w:rsidRPr="002B7820">
        <w:rPr>
          <w:lang w:val="en-US"/>
        </w:rPr>
        <w:t xml:space="preserve">Merrill TW (2015) A Comment on Metzger and </w:t>
      </w:r>
      <w:proofErr w:type="spellStart"/>
      <w:r w:rsidRPr="002B7820">
        <w:rPr>
          <w:lang w:val="en-US"/>
        </w:rPr>
        <w:t>Zaring</w:t>
      </w:r>
      <w:proofErr w:type="spellEnd"/>
      <w:r w:rsidRPr="002B7820">
        <w:rPr>
          <w:lang w:val="en-US"/>
        </w:rPr>
        <w:t xml:space="preserve">: The Quicksilver Problem. </w:t>
      </w:r>
      <w:r w:rsidRPr="002B7820">
        <w:rPr>
          <w:i/>
          <w:iCs/>
          <w:lang w:val="en-US"/>
        </w:rPr>
        <w:t>Law and Contemporary Problems</w:t>
      </w:r>
      <w:r w:rsidR="00D701A1" w:rsidRPr="002B7820">
        <w:rPr>
          <w:lang w:val="en-US"/>
        </w:rPr>
        <w:t xml:space="preserve"> 78,</w:t>
      </w:r>
      <w:r w:rsidRPr="002B7820">
        <w:rPr>
          <w:lang w:val="en-US"/>
        </w:rPr>
        <w:t xml:space="preserve"> </w:t>
      </w:r>
      <w:r w:rsidR="006B643B">
        <w:rPr>
          <w:lang w:val="en-US"/>
        </w:rPr>
        <w:t xml:space="preserve">pp. </w:t>
      </w:r>
      <w:r w:rsidRPr="002B7820">
        <w:rPr>
          <w:lang w:val="en-US"/>
        </w:rPr>
        <w:t>189</w:t>
      </w:r>
      <w:r w:rsidR="0076079B">
        <w:rPr>
          <w:lang w:val="en-US"/>
        </w:rPr>
        <w:t>‒</w:t>
      </w:r>
      <w:r w:rsidR="00EB3445" w:rsidRPr="002B7820">
        <w:rPr>
          <w:lang w:val="en-US"/>
        </w:rPr>
        <w:t>204</w:t>
      </w:r>
      <w:r w:rsidRPr="002B7820">
        <w:rPr>
          <w:lang w:val="en-US"/>
        </w:rPr>
        <w:t>.</w:t>
      </w:r>
    </w:p>
    <w:p w14:paraId="10C23306" w14:textId="4A05C725" w:rsidR="003B05FA" w:rsidRPr="002B7820" w:rsidRDefault="003B05FA" w:rsidP="003567BF">
      <w:pPr>
        <w:pStyle w:val="Bibliography2"/>
        <w:jc w:val="both"/>
        <w:rPr>
          <w:lang w:val="en-US"/>
        </w:rPr>
      </w:pPr>
      <w:r w:rsidRPr="002B7820">
        <w:rPr>
          <w:lang w:val="en-US"/>
        </w:rPr>
        <w:t xml:space="preserve">Merton RC (1995) Financial Innovation and the Management and Regulation of Financial Institutions. </w:t>
      </w:r>
      <w:r w:rsidRPr="002B7820">
        <w:rPr>
          <w:i/>
          <w:iCs/>
          <w:lang w:val="en-US"/>
        </w:rPr>
        <w:t>Journal of Banking &amp; Finance</w:t>
      </w:r>
      <w:r w:rsidR="00655802" w:rsidRPr="002B7820">
        <w:rPr>
          <w:lang w:val="en-US"/>
        </w:rPr>
        <w:t xml:space="preserve"> </w:t>
      </w:r>
      <w:r w:rsidR="005B23DD" w:rsidRPr="002B7820">
        <w:rPr>
          <w:lang w:val="en-US"/>
        </w:rPr>
        <w:t>19,</w:t>
      </w:r>
      <w:r w:rsidRPr="002B7820">
        <w:rPr>
          <w:lang w:val="en-US"/>
        </w:rPr>
        <w:t xml:space="preserve"> </w:t>
      </w:r>
      <w:r w:rsidR="006B643B">
        <w:rPr>
          <w:lang w:val="en-US"/>
        </w:rPr>
        <w:t xml:space="preserve">pp. </w:t>
      </w:r>
      <w:r w:rsidRPr="002B7820">
        <w:rPr>
          <w:lang w:val="en-US"/>
        </w:rPr>
        <w:t>461</w:t>
      </w:r>
      <w:r w:rsidR="0076079B">
        <w:rPr>
          <w:lang w:val="en-US"/>
        </w:rPr>
        <w:t>‒</w:t>
      </w:r>
      <w:r w:rsidR="005B23DD" w:rsidRPr="002B7820">
        <w:rPr>
          <w:lang w:val="en-US"/>
        </w:rPr>
        <w:t>481</w:t>
      </w:r>
      <w:r w:rsidRPr="002B7820">
        <w:rPr>
          <w:lang w:val="en-US"/>
        </w:rPr>
        <w:t>.</w:t>
      </w:r>
    </w:p>
    <w:p w14:paraId="052C23F5" w14:textId="5AB5B1C7" w:rsidR="003B05FA" w:rsidRPr="002B7820" w:rsidRDefault="003B05FA" w:rsidP="003567BF">
      <w:pPr>
        <w:pStyle w:val="Bibliography2"/>
        <w:jc w:val="both"/>
        <w:rPr>
          <w:lang w:val="en-US"/>
        </w:rPr>
      </w:pPr>
      <w:r w:rsidRPr="002B7820">
        <w:rPr>
          <w:lang w:val="en-US"/>
        </w:rPr>
        <w:t>Merton RC</w:t>
      </w:r>
      <w:r w:rsidR="00655802" w:rsidRPr="002B7820">
        <w:rPr>
          <w:lang w:val="en-US"/>
        </w:rPr>
        <w:t xml:space="preserve">, </w:t>
      </w:r>
      <w:r w:rsidRPr="002B7820">
        <w:rPr>
          <w:lang w:val="en-US"/>
        </w:rPr>
        <w:t>Bodie</w:t>
      </w:r>
      <w:r w:rsidR="00A357C6" w:rsidRPr="002B7820">
        <w:rPr>
          <w:lang w:val="en-US"/>
        </w:rPr>
        <w:t xml:space="preserve"> Z</w:t>
      </w:r>
      <w:r w:rsidRPr="002B7820">
        <w:rPr>
          <w:lang w:val="en-US"/>
        </w:rPr>
        <w:t xml:space="preserve"> (1995) A Conceptual Framework for Analyzing the Financial System. In: Crane DB, Froot</w:t>
      </w:r>
      <w:r w:rsidR="00A357C6" w:rsidRPr="002B7820">
        <w:rPr>
          <w:lang w:val="en-US"/>
        </w:rPr>
        <w:t xml:space="preserve"> KA</w:t>
      </w:r>
      <w:r w:rsidRPr="002B7820">
        <w:rPr>
          <w:lang w:val="en-US"/>
        </w:rPr>
        <w:t>, Mason</w:t>
      </w:r>
      <w:r w:rsidR="00A357C6" w:rsidRPr="002B7820">
        <w:rPr>
          <w:lang w:val="en-US"/>
        </w:rPr>
        <w:t xml:space="preserve"> AP</w:t>
      </w:r>
      <w:r w:rsidRPr="002B7820">
        <w:rPr>
          <w:lang w:val="en-US"/>
        </w:rPr>
        <w:t>,</w:t>
      </w:r>
      <w:r w:rsidR="008F3F1B" w:rsidRPr="002B7820">
        <w:rPr>
          <w:lang w:val="en-US"/>
        </w:rPr>
        <w:t xml:space="preserve"> Perold A, Merton RC, Bodie Z, </w:t>
      </w:r>
      <w:proofErr w:type="spellStart"/>
      <w:r w:rsidR="008F3F1B" w:rsidRPr="002B7820">
        <w:rPr>
          <w:lang w:val="en-US"/>
        </w:rPr>
        <w:t>Sirri</w:t>
      </w:r>
      <w:proofErr w:type="spellEnd"/>
      <w:r w:rsidR="00FB778E" w:rsidRPr="002B7820">
        <w:rPr>
          <w:lang w:val="en-US"/>
        </w:rPr>
        <w:t xml:space="preserve"> ER</w:t>
      </w:r>
      <w:r w:rsidR="008F3F1B" w:rsidRPr="002B7820">
        <w:rPr>
          <w:lang w:val="en-US"/>
        </w:rPr>
        <w:t xml:space="preserve"> and </w:t>
      </w:r>
      <w:proofErr w:type="spellStart"/>
      <w:r w:rsidR="008F3F1B" w:rsidRPr="002B7820">
        <w:rPr>
          <w:lang w:val="en-US"/>
        </w:rPr>
        <w:t>Tufano</w:t>
      </w:r>
      <w:proofErr w:type="spellEnd"/>
      <w:r w:rsidR="00FB778E" w:rsidRPr="002B7820">
        <w:rPr>
          <w:lang w:val="en-US"/>
        </w:rPr>
        <w:t xml:space="preserve"> P </w:t>
      </w:r>
      <w:r w:rsidRPr="002B7820">
        <w:rPr>
          <w:lang w:val="en-US"/>
        </w:rPr>
        <w:t>(</w:t>
      </w:r>
      <w:r w:rsidR="00A357C6" w:rsidRPr="002B7820">
        <w:rPr>
          <w:lang w:val="en-US"/>
        </w:rPr>
        <w:t>e</w:t>
      </w:r>
      <w:r w:rsidRPr="002B7820">
        <w:rPr>
          <w:lang w:val="en-US"/>
        </w:rPr>
        <w:t xml:space="preserve">ds) </w:t>
      </w:r>
      <w:r w:rsidRPr="002B7820">
        <w:rPr>
          <w:i/>
          <w:lang w:val="en-US"/>
        </w:rPr>
        <w:t>The Global Financial System: A Functional Perspective</w:t>
      </w:r>
      <w:r w:rsidR="0052454B" w:rsidRPr="002B7820">
        <w:rPr>
          <w:i/>
          <w:lang w:val="en-US"/>
        </w:rPr>
        <w:t xml:space="preserve">, </w:t>
      </w:r>
      <w:r w:rsidR="006B643B">
        <w:rPr>
          <w:lang w:val="en-US"/>
        </w:rPr>
        <w:t xml:space="preserve">pp. </w:t>
      </w:r>
      <w:r w:rsidR="00EE6687" w:rsidRPr="002B7820">
        <w:rPr>
          <w:iCs/>
          <w:lang w:val="en-US"/>
        </w:rPr>
        <w:t>3</w:t>
      </w:r>
      <w:r w:rsidR="0076079B">
        <w:rPr>
          <w:iCs/>
          <w:lang w:val="en-US"/>
        </w:rPr>
        <w:t>‒</w:t>
      </w:r>
      <w:r w:rsidR="00EE6687" w:rsidRPr="002B7820">
        <w:rPr>
          <w:iCs/>
          <w:lang w:val="en-US"/>
        </w:rPr>
        <w:t>33.</w:t>
      </w:r>
      <w:r w:rsidRPr="002B7820">
        <w:rPr>
          <w:lang w:val="en-US"/>
        </w:rPr>
        <w:t xml:space="preserve"> Harvard Business School Press</w:t>
      </w:r>
      <w:r w:rsidR="00C5680A" w:rsidRPr="002B7820">
        <w:rPr>
          <w:lang w:val="en-US"/>
        </w:rPr>
        <w:t xml:space="preserve">, </w:t>
      </w:r>
      <w:r w:rsidR="00DA3EB2" w:rsidRPr="002B7820">
        <w:rPr>
          <w:lang w:val="en-US"/>
        </w:rPr>
        <w:t>Boston</w:t>
      </w:r>
      <w:r w:rsidRPr="002B7820">
        <w:rPr>
          <w:lang w:val="en-US"/>
        </w:rPr>
        <w:t>.</w:t>
      </w:r>
    </w:p>
    <w:p w14:paraId="096C1904" w14:textId="4A1FBE1C" w:rsidR="003B05FA" w:rsidRPr="002B7820" w:rsidRDefault="003B05FA" w:rsidP="003567BF">
      <w:pPr>
        <w:pStyle w:val="Bibliography2"/>
        <w:jc w:val="both"/>
        <w:rPr>
          <w:lang w:val="en-US"/>
        </w:rPr>
      </w:pPr>
      <w:r w:rsidRPr="002B7820">
        <w:rPr>
          <w:lang w:val="en-US"/>
        </w:rPr>
        <w:lastRenderedPageBreak/>
        <w:t xml:space="preserve">Milgrom P and Roberts </w:t>
      </w:r>
      <w:r w:rsidR="00577B5A" w:rsidRPr="002B7820">
        <w:rPr>
          <w:lang w:val="en-US"/>
        </w:rPr>
        <w:t xml:space="preserve">J </w:t>
      </w:r>
      <w:r w:rsidRPr="002B7820">
        <w:rPr>
          <w:lang w:val="en-US"/>
        </w:rPr>
        <w:t xml:space="preserve">(1992) </w:t>
      </w:r>
      <w:r w:rsidRPr="002B7820">
        <w:rPr>
          <w:i/>
          <w:lang w:val="en-US"/>
        </w:rPr>
        <w:t>Economics, Organization and Management.</w:t>
      </w:r>
      <w:r w:rsidRPr="002B7820">
        <w:rPr>
          <w:lang w:val="en-US"/>
        </w:rPr>
        <w:t xml:space="preserve"> Prentice Hall, New Jersey.</w:t>
      </w:r>
    </w:p>
    <w:p w14:paraId="13086BF9" w14:textId="3E1B5479" w:rsidR="003B05FA" w:rsidRPr="002B7820" w:rsidRDefault="003B05FA" w:rsidP="003567BF">
      <w:pPr>
        <w:pStyle w:val="Bibliography2"/>
        <w:jc w:val="both"/>
        <w:rPr>
          <w:lang w:val="en-US"/>
        </w:rPr>
      </w:pPr>
      <w:r w:rsidRPr="002B7820">
        <w:rPr>
          <w:lang w:val="en-US"/>
        </w:rPr>
        <w:t>Miller MH (1986) Financial Innovation: the Last Twenty Years and the Next</w:t>
      </w:r>
      <w:r w:rsidR="00577B5A" w:rsidRPr="002B7820">
        <w:rPr>
          <w:lang w:val="en-US"/>
        </w:rPr>
        <w:t>.</w:t>
      </w:r>
      <w:r w:rsidRPr="002B7820">
        <w:rPr>
          <w:lang w:val="en-US"/>
        </w:rPr>
        <w:t xml:space="preserve"> </w:t>
      </w:r>
      <w:r w:rsidRPr="002B7820">
        <w:rPr>
          <w:i/>
          <w:iCs/>
          <w:lang w:val="en-US"/>
        </w:rPr>
        <w:t>Journal of Financial and Quantitative Analysis</w:t>
      </w:r>
      <w:r w:rsidR="00577B5A" w:rsidRPr="002B7820">
        <w:rPr>
          <w:lang w:val="en-US"/>
        </w:rPr>
        <w:t xml:space="preserve"> 21, </w:t>
      </w:r>
      <w:r w:rsidR="006B643B">
        <w:rPr>
          <w:lang w:val="en-US"/>
        </w:rPr>
        <w:t xml:space="preserve">pp. </w:t>
      </w:r>
      <w:r w:rsidR="00FE6001" w:rsidRPr="002B7820">
        <w:rPr>
          <w:lang w:val="en-US"/>
        </w:rPr>
        <w:t>459–471.</w:t>
      </w:r>
    </w:p>
    <w:p w14:paraId="4522E7CE" w14:textId="549E5799" w:rsidR="003B05FA" w:rsidRPr="002B7820" w:rsidRDefault="00E923C6" w:rsidP="003567BF">
      <w:pPr>
        <w:pStyle w:val="Bibliography2"/>
        <w:jc w:val="both"/>
        <w:rPr>
          <w:lang w:val="en-US"/>
        </w:rPr>
      </w:pPr>
      <w:r w:rsidRPr="002B7820">
        <w:rPr>
          <w:lang w:val="en-US"/>
        </w:rPr>
        <w:t>Nordea Bank AB</w:t>
      </w:r>
      <w:r w:rsidR="00D05272" w:rsidRPr="002B7820">
        <w:rPr>
          <w:lang w:val="en-US"/>
        </w:rPr>
        <w:t xml:space="preserve"> (2017)</w:t>
      </w:r>
      <w:r w:rsidR="003B05FA" w:rsidRPr="002B7820">
        <w:rPr>
          <w:lang w:val="en-US"/>
        </w:rPr>
        <w:t xml:space="preserve"> The Nordea Bank AB (</w:t>
      </w:r>
      <w:proofErr w:type="spellStart"/>
      <w:r w:rsidR="003B05FA" w:rsidRPr="002B7820">
        <w:rPr>
          <w:lang w:val="en-US"/>
        </w:rPr>
        <w:t>publ</w:t>
      </w:r>
      <w:proofErr w:type="spellEnd"/>
      <w:r w:rsidR="003B05FA" w:rsidRPr="002B7820">
        <w:rPr>
          <w:lang w:val="en-US"/>
        </w:rPr>
        <w:t>) Board of Directors initiates a re-domiciliation of the parent company to Finland’, Press Release, September 6, 2017.</w:t>
      </w:r>
    </w:p>
    <w:p w14:paraId="67239416" w14:textId="0772093F" w:rsidR="003B05FA" w:rsidRPr="002B7820" w:rsidRDefault="003B05FA" w:rsidP="003567BF">
      <w:pPr>
        <w:pStyle w:val="Bibliography2"/>
        <w:jc w:val="both"/>
        <w:rPr>
          <w:lang w:val="en-US"/>
        </w:rPr>
      </w:pPr>
      <w:proofErr w:type="spellStart"/>
      <w:r w:rsidRPr="002B7820">
        <w:rPr>
          <w:lang w:val="en-US"/>
        </w:rPr>
        <w:t>Partnoy</w:t>
      </w:r>
      <w:proofErr w:type="spellEnd"/>
      <w:r w:rsidRPr="002B7820">
        <w:rPr>
          <w:lang w:val="en-US"/>
        </w:rPr>
        <w:t xml:space="preserve"> F (1997) Financial Derivatives and the Costs of Regulatory Arbitrage. </w:t>
      </w:r>
      <w:r w:rsidRPr="002B7820">
        <w:rPr>
          <w:i/>
          <w:iCs/>
          <w:lang w:val="en-US"/>
        </w:rPr>
        <w:t>Journal of Corporation Law</w:t>
      </w:r>
      <w:r w:rsidRPr="002B7820">
        <w:rPr>
          <w:lang w:val="en-US"/>
        </w:rPr>
        <w:t xml:space="preserve"> </w:t>
      </w:r>
      <w:r w:rsidR="00EC2BEF" w:rsidRPr="002B7820">
        <w:rPr>
          <w:lang w:val="en-US"/>
        </w:rPr>
        <w:t xml:space="preserve">22, </w:t>
      </w:r>
      <w:r w:rsidR="006B643B">
        <w:rPr>
          <w:lang w:val="en-US"/>
        </w:rPr>
        <w:t xml:space="preserve">pp. </w:t>
      </w:r>
      <w:r w:rsidRPr="002B7820">
        <w:rPr>
          <w:lang w:val="en-US"/>
        </w:rPr>
        <w:t>211</w:t>
      </w:r>
      <w:r w:rsidR="0076079B">
        <w:rPr>
          <w:lang w:val="en-US"/>
        </w:rPr>
        <w:t>‒</w:t>
      </w:r>
      <w:r w:rsidR="003C5964" w:rsidRPr="002B7820">
        <w:rPr>
          <w:lang w:val="en-US"/>
        </w:rPr>
        <w:t>256.</w:t>
      </w:r>
    </w:p>
    <w:p w14:paraId="5AF5106B" w14:textId="7802C6F1" w:rsidR="003B05FA" w:rsidRPr="002B7820" w:rsidRDefault="003B05FA" w:rsidP="003567BF">
      <w:pPr>
        <w:pStyle w:val="Bibliography2"/>
        <w:jc w:val="both"/>
        <w:rPr>
          <w:lang w:val="en-US"/>
        </w:rPr>
      </w:pPr>
      <w:proofErr w:type="spellStart"/>
      <w:r w:rsidRPr="002B7820">
        <w:rPr>
          <w:lang w:val="en-US"/>
        </w:rPr>
        <w:t>Peltzman</w:t>
      </w:r>
      <w:proofErr w:type="spellEnd"/>
      <w:r w:rsidRPr="002B7820">
        <w:rPr>
          <w:lang w:val="en-US"/>
        </w:rPr>
        <w:t xml:space="preserve"> S (1998) The Economic Theory of Regulation after a Decade of Deregulation. In: Baldwin R, Scott</w:t>
      </w:r>
      <w:r w:rsidR="002C28B9" w:rsidRPr="002B7820">
        <w:rPr>
          <w:lang w:val="en-US"/>
        </w:rPr>
        <w:t xml:space="preserve"> C</w:t>
      </w:r>
      <w:r w:rsidRPr="002B7820">
        <w:rPr>
          <w:lang w:val="en-US"/>
        </w:rPr>
        <w:t>, Hood</w:t>
      </w:r>
      <w:r w:rsidR="002C28B9" w:rsidRPr="002B7820">
        <w:rPr>
          <w:lang w:val="en-US"/>
        </w:rPr>
        <w:t xml:space="preserve"> C</w:t>
      </w:r>
      <w:r w:rsidRPr="002B7820">
        <w:rPr>
          <w:lang w:val="en-US"/>
        </w:rPr>
        <w:t xml:space="preserve"> (</w:t>
      </w:r>
      <w:r w:rsidR="002C28B9" w:rsidRPr="002B7820">
        <w:rPr>
          <w:lang w:val="en-US"/>
        </w:rPr>
        <w:t>e</w:t>
      </w:r>
      <w:r w:rsidRPr="002B7820">
        <w:rPr>
          <w:lang w:val="en-US"/>
        </w:rPr>
        <w:t xml:space="preserve">ds) </w:t>
      </w:r>
      <w:r w:rsidRPr="002B7820">
        <w:rPr>
          <w:i/>
          <w:lang w:val="en-US"/>
        </w:rPr>
        <w:t>A Reader on Regulation</w:t>
      </w:r>
      <w:r w:rsidR="002C28B9" w:rsidRPr="002B7820">
        <w:rPr>
          <w:i/>
          <w:lang w:val="en-US"/>
        </w:rPr>
        <w:t xml:space="preserve">, </w:t>
      </w:r>
      <w:r w:rsidR="002C28B9" w:rsidRPr="002B7820">
        <w:rPr>
          <w:iCs/>
          <w:lang w:val="en-US"/>
        </w:rPr>
        <w:t xml:space="preserve">pp. </w:t>
      </w:r>
      <w:r w:rsidR="00831B23">
        <w:rPr>
          <w:iCs/>
          <w:lang w:val="en-US"/>
        </w:rPr>
        <w:t>93–</w:t>
      </w:r>
      <w:r w:rsidR="00A05D58">
        <w:rPr>
          <w:iCs/>
          <w:lang w:val="en-US"/>
        </w:rPr>
        <w:t xml:space="preserve">127. </w:t>
      </w:r>
      <w:r w:rsidR="002C28B9" w:rsidRPr="002B7820">
        <w:rPr>
          <w:lang w:val="en-US"/>
        </w:rPr>
        <w:t>Oxford University Press,</w:t>
      </w:r>
      <w:r w:rsidR="00B9170A" w:rsidRPr="002B7820">
        <w:rPr>
          <w:lang w:val="en-US"/>
        </w:rPr>
        <w:t xml:space="preserve"> Oxford, UK.</w:t>
      </w:r>
    </w:p>
    <w:p w14:paraId="770460C6" w14:textId="64D30FFC" w:rsidR="00091C77" w:rsidRPr="002B7820" w:rsidRDefault="00945035" w:rsidP="003567BF">
      <w:pPr>
        <w:jc w:val="both"/>
        <w:rPr>
          <w:lang w:val="en-US"/>
        </w:rPr>
      </w:pPr>
      <w:proofErr w:type="spellStart"/>
      <w:r w:rsidRPr="002B7820">
        <w:rPr>
          <w:lang w:val="en-US"/>
        </w:rPr>
        <w:t>Pistor</w:t>
      </w:r>
      <w:proofErr w:type="spellEnd"/>
      <w:r w:rsidRPr="002B7820">
        <w:rPr>
          <w:lang w:val="en-US"/>
        </w:rPr>
        <w:t xml:space="preserve"> K (2013). A </w:t>
      </w:r>
      <w:r w:rsidR="0062142A" w:rsidRPr="002B7820">
        <w:rPr>
          <w:lang w:val="en-US"/>
        </w:rPr>
        <w:t>L</w:t>
      </w:r>
      <w:r w:rsidRPr="002B7820">
        <w:rPr>
          <w:lang w:val="en-US"/>
        </w:rPr>
        <w:t xml:space="preserve">egal </w:t>
      </w:r>
      <w:r w:rsidR="0062142A" w:rsidRPr="002B7820">
        <w:rPr>
          <w:lang w:val="en-US"/>
        </w:rPr>
        <w:t>T</w:t>
      </w:r>
      <w:r w:rsidRPr="002B7820">
        <w:rPr>
          <w:lang w:val="en-US"/>
        </w:rPr>
        <w:t xml:space="preserve">heory of </w:t>
      </w:r>
      <w:r w:rsidR="0062142A" w:rsidRPr="002B7820">
        <w:rPr>
          <w:lang w:val="en-US"/>
        </w:rPr>
        <w:t>F</w:t>
      </w:r>
      <w:r w:rsidRPr="002B7820">
        <w:rPr>
          <w:lang w:val="en-US"/>
        </w:rPr>
        <w:t xml:space="preserve">inance. </w:t>
      </w:r>
      <w:r w:rsidRPr="002B7820">
        <w:rPr>
          <w:i/>
          <w:iCs/>
          <w:lang w:val="en-US"/>
        </w:rPr>
        <w:t>Journal of Comparative Economics</w:t>
      </w:r>
      <w:r w:rsidRPr="002B7820">
        <w:rPr>
          <w:lang w:val="en-US"/>
        </w:rPr>
        <w:t xml:space="preserve"> 41</w:t>
      </w:r>
      <w:r w:rsidR="0062142A" w:rsidRPr="002B7820">
        <w:rPr>
          <w:lang w:val="en-US"/>
        </w:rPr>
        <w:t xml:space="preserve">, </w:t>
      </w:r>
      <w:r w:rsidR="006B643B">
        <w:rPr>
          <w:lang w:val="en-US"/>
        </w:rPr>
        <w:t xml:space="preserve">pp. </w:t>
      </w:r>
      <w:r w:rsidRPr="002B7820">
        <w:rPr>
          <w:lang w:val="en-US"/>
        </w:rPr>
        <w:t>315</w:t>
      </w:r>
      <w:r w:rsidR="0076079B">
        <w:rPr>
          <w:lang w:val="en-US"/>
        </w:rPr>
        <w:t>‒</w:t>
      </w:r>
      <w:r w:rsidRPr="002B7820">
        <w:rPr>
          <w:lang w:val="en-US"/>
        </w:rPr>
        <w:t>330.</w:t>
      </w:r>
    </w:p>
    <w:p w14:paraId="07546BCF" w14:textId="61E23C39" w:rsidR="003B05FA" w:rsidRPr="002B7820" w:rsidRDefault="003B05FA" w:rsidP="003567BF">
      <w:pPr>
        <w:pStyle w:val="Bibliography2"/>
        <w:jc w:val="both"/>
        <w:rPr>
          <w:lang w:val="en-US"/>
        </w:rPr>
      </w:pPr>
      <w:proofErr w:type="spellStart"/>
      <w:r w:rsidRPr="002B7820">
        <w:rPr>
          <w:lang w:val="en-US"/>
        </w:rPr>
        <w:t>Pistor</w:t>
      </w:r>
      <w:proofErr w:type="spellEnd"/>
      <w:r w:rsidRPr="002B7820">
        <w:rPr>
          <w:lang w:val="en-US"/>
        </w:rPr>
        <w:t xml:space="preserve"> K (2019) </w:t>
      </w:r>
      <w:r w:rsidRPr="002B7820">
        <w:rPr>
          <w:i/>
          <w:iCs/>
          <w:lang w:val="en-US"/>
        </w:rPr>
        <w:t>The Code of Capital. How the Law Creates Wealth and Inequality</w:t>
      </w:r>
      <w:r w:rsidRPr="002B7820">
        <w:rPr>
          <w:lang w:val="en-US"/>
        </w:rPr>
        <w:t>, Princeton University Press</w:t>
      </w:r>
      <w:r w:rsidR="009B6789" w:rsidRPr="002B7820">
        <w:rPr>
          <w:lang w:val="en-US"/>
        </w:rPr>
        <w:t>, Princeton and Oxford</w:t>
      </w:r>
      <w:r w:rsidRPr="002B7820">
        <w:rPr>
          <w:lang w:val="en-US"/>
        </w:rPr>
        <w:t>.</w:t>
      </w:r>
    </w:p>
    <w:p w14:paraId="4CB88D2F" w14:textId="10192598" w:rsidR="003B05FA" w:rsidRPr="002B7820" w:rsidRDefault="003B05FA" w:rsidP="003567BF">
      <w:pPr>
        <w:pStyle w:val="Bibliography2"/>
        <w:jc w:val="both"/>
        <w:rPr>
          <w:lang w:val="en-US"/>
        </w:rPr>
      </w:pPr>
      <w:proofErr w:type="spellStart"/>
      <w:r w:rsidRPr="002B7820">
        <w:rPr>
          <w:lang w:val="en-US"/>
        </w:rPr>
        <w:t>Pistor</w:t>
      </w:r>
      <w:proofErr w:type="spellEnd"/>
      <w:r w:rsidRPr="002B7820">
        <w:rPr>
          <w:lang w:val="en-US"/>
        </w:rPr>
        <w:t xml:space="preserve"> K</w:t>
      </w:r>
      <w:r w:rsidR="005577EC" w:rsidRPr="002B7820">
        <w:rPr>
          <w:lang w:val="en-US"/>
        </w:rPr>
        <w:t>, C</w:t>
      </w:r>
      <w:r w:rsidRPr="002B7820">
        <w:rPr>
          <w:lang w:val="en-US"/>
        </w:rPr>
        <w:t xml:space="preserve"> Xu (2002) Incomplete law</w:t>
      </w:r>
      <w:r w:rsidR="005577EC" w:rsidRPr="002B7820">
        <w:rPr>
          <w:lang w:val="en-US"/>
        </w:rPr>
        <w:t>.</w:t>
      </w:r>
      <w:r w:rsidRPr="002B7820">
        <w:rPr>
          <w:lang w:val="en-US"/>
        </w:rPr>
        <w:t xml:space="preserve"> </w:t>
      </w:r>
      <w:r w:rsidRPr="002B7820">
        <w:rPr>
          <w:i/>
          <w:iCs/>
          <w:lang w:val="en-US"/>
        </w:rPr>
        <w:t>N</w:t>
      </w:r>
      <w:r w:rsidR="005577EC" w:rsidRPr="002B7820">
        <w:rPr>
          <w:i/>
          <w:iCs/>
          <w:lang w:val="en-US"/>
        </w:rPr>
        <w:t xml:space="preserve">ew </w:t>
      </w:r>
      <w:r w:rsidRPr="002B7820">
        <w:rPr>
          <w:i/>
          <w:iCs/>
          <w:lang w:val="en-US"/>
        </w:rPr>
        <w:t>Y</w:t>
      </w:r>
      <w:r w:rsidR="005577EC" w:rsidRPr="002B7820">
        <w:rPr>
          <w:i/>
          <w:iCs/>
          <w:lang w:val="en-US"/>
        </w:rPr>
        <w:t xml:space="preserve">ork </w:t>
      </w:r>
      <w:r w:rsidRPr="002B7820">
        <w:rPr>
          <w:i/>
          <w:iCs/>
          <w:lang w:val="en-US"/>
        </w:rPr>
        <w:t>U</w:t>
      </w:r>
      <w:r w:rsidR="005577EC" w:rsidRPr="002B7820">
        <w:rPr>
          <w:i/>
          <w:iCs/>
          <w:lang w:val="en-US"/>
        </w:rPr>
        <w:t xml:space="preserve">niversity </w:t>
      </w:r>
      <w:r w:rsidRPr="002B7820">
        <w:rPr>
          <w:i/>
          <w:iCs/>
          <w:lang w:val="en-US"/>
        </w:rPr>
        <w:t>J</w:t>
      </w:r>
      <w:r w:rsidR="005577EC" w:rsidRPr="002B7820">
        <w:rPr>
          <w:i/>
          <w:iCs/>
          <w:lang w:val="en-US"/>
        </w:rPr>
        <w:t>ournal of</w:t>
      </w:r>
      <w:r w:rsidRPr="002B7820">
        <w:rPr>
          <w:i/>
          <w:iCs/>
          <w:lang w:val="en-US"/>
        </w:rPr>
        <w:t xml:space="preserve"> Int</w:t>
      </w:r>
      <w:r w:rsidR="005577EC" w:rsidRPr="002B7820">
        <w:rPr>
          <w:i/>
          <w:iCs/>
          <w:lang w:val="en-US"/>
        </w:rPr>
        <w:t>ernational</w:t>
      </w:r>
      <w:r w:rsidRPr="002B7820">
        <w:rPr>
          <w:i/>
          <w:iCs/>
          <w:lang w:val="en-US"/>
        </w:rPr>
        <w:t xml:space="preserve"> L</w:t>
      </w:r>
      <w:r w:rsidR="005577EC" w:rsidRPr="002B7820">
        <w:rPr>
          <w:i/>
          <w:iCs/>
          <w:lang w:val="en-US"/>
        </w:rPr>
        <w:t>aw</w:t>
      </w:r>
      <w:r w:rsidRPr="002B7820">
        <w:rPr>
          <w:i/>
          <w:iCs/>
          <w:lang w:val="en-US"/>
        </w:rPr>
        <w:t xml:space="preserve"> &amp; Pol</w:t>
      </w:r>
      <w:r w:rsidR="005577EC" w:rsidRPr="002B7820">
        <w:rPr>
          <w:i/>
          <w:iCs/>
          <w:lang w:val="en-US"/>
        </w:rPr>
        <w:t>icy</w:t>
      </w:r>
      <w:r w:rsidRPr="002B7820">
        <w:rPr>
          <w:lang w:val="en-US"/>
        </w:rPr>
        <w:t xml:space="preserve"> 35, </w:t>
      </w:r>
      <w:r w:rsidR="006B643B">
        <w:rPr>
          <w:lang w:val="en-US"/>
        </w:rPr>
        <w:t xml:space="preserve">pp. </w:t>
      </w:r>
      <w:r w:rsidRPr="002B7820">
        <w:rPr>
          <w:lang w:val="en-US"/>
        </w:rPr>
        <w:t>931</w:t>
      </w:r>
      <w:r w:rsidR="0076079B">
        <w:rPr>
          <w:lang w:val="en-US"/>
        </w:rPr>
        <w:t>‒</w:t>
      </w:r>
      <w:r w:rsidR="00F90DD1" w:rsidRPr="002B7820">
        <w:rPr>
          <w:lang w:val="en-US"/>
        </w:rPr>
        <w:t>1014</w:t>
      </w:r>
      <w:r w:rsidRPr="002B7820">
        <w:rPr>
          <w:lang w:val="en-US"/>
        </w:rPr>
        <w:t>.</w:t>
      </w:r>
    </w:p>
    <w:p w14:paraId="5F0D2BA0" w14:textId="2FC3F30A" w:rsidR="003B05FA" w:rsidRPr="002B7820" w:rsidRDefault="003B05FA" w:rsidP="003567BF">
      <w:pPr>
        <w:pStyle w:val="Bibliography2"/>
        <w:jc w:val="both"/>
        <w:rPr>
          <w:lang w:val="en-US"/>
        </w:rPr>
      </w:pPr>
      <w:proofErr w:type="spellStart"/>
      <w:r w:rsidRPr="002B7820">
        <w:rPr>
          <w:lang w:val="en-US"/>
        </w:rPr>
        <w:t>Plantin</w:t>
      </w:r>
      <w:proofErr w:type="spellEnd"/>
      <w:r w:rsidRPr="002B7820">
        <w:rPr>
          <w:lang w:val="en-US"/>
        </w:rPr>
        <w:t xml:space="preserve"> G (2014)</w:t>
      </w:r>
      <w:r w:rsidR="00F90DD1" w:rsidRPr="002B7820">
        <w:rPr>
          <w:lang w:val="en-US"/>
        </w:rPr>
        <w:t xml:space="preserve"> </w:t>
      </w:r>
      <w:r w:rsidRPr="002B7820">
        <w:rPr>
          <w:lang w:val="en-US"/>
        </w:rPr>
        <w:t xml:space="preserve">Shadow </w:t>
      </w:r>
      <w:r w:rsidR="00F90DD1" w:rsidRPr="002B7820">
        <w:rPr>
          <w:lang w:val="en-US"/>
        </w:rPr>
        <w:t>B</w:t>
      </w:r>
      <w:r w:rsidRPr="002B7820">
        <w:rPr>
          <w:lang w:val="en-US"/>
        </w:rPr>
        <w:t xml:space="preserve">anking and </w:t>
      </w:r>
      <w:r w:rsidR="00F90DD1" w:rsidRPr="002B7820">
        <w:rPr>
          <w:lang w:val="en-US"/>
        </w:rPr>
        <w:t>B</w:t>
      </w:r>
      <w:r w:rsidRPr="002B7820">
        <w:rPr>
          <w:lang w:val="en-US"/>
        </w:rPr>
        <w:t xml:space="preserve">ank </w:t>
      </w:r>
      <w:r w:rsidR="00F90DD1" w:rsidRPr="002B7820">
        <w:rPr>
          <w:lang w:val="en-US"/>
        </w:rPr>
        <w:t>C</w:t>
      </w:r>
      <w:r w:rsidRPr="002B7820">
        <w:rPr>
          <w:lang w:val="en-US"/>
        </w:rPr>
        <w:t xml:space="preserve">apital </w:t>
      </w:r>
      <w:r w:rsidR="00F90DD1" w:rsidRPr="002B7820">
        <w:rPr>
          <w:lang w:val="en-US"/>
        </w:rPr>
        <w:t>R</w:t>
      </w:r>
      <w:r w:rsidRPr="002B7820">
        <w:rPr>
          <w:lang w:val="en-US"/>
        </w:rPr>
        <w:t xml:space="preserve">egulation. </w:t>
      </w:r>
      <w:r w:rsidRPr="002B7820">
        <w:rPr>
          <w:i/>
          <w:iCs/>
          <w:lang w:val="en-US"/>
        </w:rPr>
        <w:t>The Review of Financial Studies</w:t>
      </w:r>
      <w:r w:rsidRPr="002B7820">
        <w:rPr>
          <w:lang w:val="en-US"/>
        </w:rPr>
        <w:t xml:space="preserve"> </w:t>
      </w:r>
      <w:r w:rsidRPr="002B7820">
        <w:rPr>
          <w:i/>
          <w:iCs/>
          <w:lang w:val="en-US"/>
        </w:rPr>
        <w:t>28</w:t>
      </w:r>
      <w:r w:rsidRPr="002B7820">
        <w:rPr>
          <w:lang w:val="en-US"/>
        </w:rPr>
        <w:t xml:space="preserve">, </w:t>
      </w:r>
      <w:r w:rsidR="00362E46">
        <w:rPr>
          <w:lang w:val="en-US"/>
        </w:rPr>
        <w:t xml:space="preserve">pp. </w:t>
      </w:r>
      <w:r w:rsidRPr="002B7820">
        <w:rPr>
          <w:lang w:val="en-US"/>
        </w:rPr>
        <w:t>146</w:t>
      </w:r>
      <w:r w:rsidR="0076079B">
        <w:rPr>
          <w:lang w:val="en-US"/>
        </w:rPr>
        <w:t>‒</w:t>
      </w:r>
      <w:r w:rsidRPr="002B7820">
        <w:rPr>
          <w:lang w:val="en-US"/>
        </w:rPr>
        <w:t>175.</w:t>
      </w:r>
    </w:p>
    <w:p w14:paraId="5E227D97" w14:textId="0B4F90AA" w:rsidR="003B05FA" w:rsidRPr="002B7820" w:rsidRDefault="003B05FA" w:rsidP="003567BF">
      <w:pPr>
        <w:pStyle w:val="Bibliography2"/>
        <w:jc w:val="both"/>
        <w:rPr>
          <w:lang w:val="en-US"/>
        </w:rPr>
      </w:pPr>
      <w:r w:rsidRPr="002B7820">
        <w:rPr>
          <w:lang w:val="en-US"/>
        </w:rPr>
        <w:t>Posner EA, Weyl</w:t>
      </w:r>
      <w:r w:rsidR="009F17E7" w:rsidRPr="002B7820">
        <w:rPr>
          <w:lang w:val="en-US"/>
        </w:rPr>
        <w:t xml:space="preserve"> EG (2012) </w:t>
      </w:r>
      <w:r w:rsidRPr="002B7820">
        <w:rPr>
          <w:lang w:val="en-US"/>
        </w:rPr>
        <w:t xml:space="preserve">An FDA for </w:t>
      </w:r>
      <w:r w:rsidR="009F17E7" w:rsidRPr="002B7820">
        <w:rPr>
          <w:lang w:val="en-US"/>
        </w:rPr>
        <w:t>F</w:t>
      </w:r>
      <w:r w:rsidRPr="002B7820">
        <w:rPr>
          <w:lang w:val="en-US"/>
        </w:rPr>
        <w:t xml:space="preserve">inancial </w:t>
      </w:r>
      <w:r w:rsidR="009F17E7" w:rsidRPr="002B7820">
        <w:rPr>
          <w:lang w:val="en-US"/>
        </w:rPr>
        <w:t>I</w:t>
      </w:r>
      <w:r w:rsidRPr="002B7820">
        <w:rPr>
          <w:lang w:val="en-US"/>
        </w:rPr>
        <w:t xml:space="preserve">nnovation: Applying the </w:t>
      </w:r>
      <w:r w:rsidR="009F17E7" w:rsidRPr="002B7820">
        <w:rPr>
          <w:lang w:val="en-US"/>
        </w:rPr>
        <w:t>I</w:t>
      </w:r>
      <w:r w:rsidRPr="002B7820">
        <w:rPr>
          <w:lang w:val="en-US"/>
        </w:rPr>
        <w:t xml:space="preserve">nsurable </w:t>
      </w:r>
      <w:r w:rsidR="009F17E7" w:rsidRPr="002B7820">
        <w:rPr>
          <w:lang w:val="en-US"/>
        </w:rPr>
        <w:t>I</w:t>
      </w:r>
      <w:r w:rsidRPr="002B7820">
        <w:rPr>
          <w:lang w:val="en-US"/>
        </w:rPr>
        <w:t xml:space="preserve">nterest </w:t>
      </w:r>
      <w:r w:rsidR="009F17E7" w:rsidRPr="002B7820">
        <w:rPr>
          <w:lang w:val="en-US"/>
        </w:rPr>
        <w:t>D</w:t>
      </w:r>
      <w:r w:rsidRPr="002B7820">
        <w:rPr>
          <w:lang w:val="en-US"/>
        </w:rPr>
        <w:t xml:space="preserve">octrine to </w:t>
      </w:r>
      <w:r w:rsidR="009F17E7" w:rsidRPr="002B7820">
        <w:rPr>
          <w:lang w:val="en-US"/>
        </w:rPr>
        <w:t>T</w:t>
      </w:r>
      <w:r w:rsidRPr="002B7820">
        <w:rPr>
          <w:lang w:val="en-US"/>
        </w:rPr>
        <w:t xml:space="preserve">wenty-first-century </w:t>
      </w:r>
      <w:r w:rsidR="009F17E7" w:rsidRPr="002B7820">
        <w:rPr>
          <w:lang w:val="en-US"/>
        </w:rPr>
        <w:t>F</w:t>
      </w:r>
      <w:r w:rsidRPr="002B7820">
        <w:rPr>
          <w:lang w:val="en-US"/>
        </w:rPr>
        <w:t xml:space="preserve">inancial markets. </w:t>
      </w:r>
      <w:r w:rsidRPr="002B7820">
        <w:rPr>
          <w:i/>
          <w:iCs/>
          <w:lang w:val="en-US"/>
        </w:rPr>
        <w:t>N</w:t>
      </w:r>
      <w:r w:rsidR="009F17E7" w:rsidRPr="002B7820">
        <w:rPr>
          <w:i/>
          <w:iCs/>
          <w:lang w:val="en-US"/>
        </w:rPr>
        <w:t>orth</w:t>
      </w:r>
      <w:r w:rsidRPr="002B7820">
        <w:rPr>
          <w:i/>
          <w:iCs/>
          <w:lang w:val="en-US"/>
        </w:rPr>
        <w:t>w</w:t>
      </w:r>
      <w:r w:rsidR="009F17E7" w:rsidRPr="002B7820">
        <w:rPr>
          <w:i/>
          <w:iCs/>
          <w:lang w:val="en-US"/>
        </w:rPr>
        <w:t>estern</w:t>
      </w:r>
      <w:r w:rsidRPr="002B7820">
        <w:rPr>
          <w:i/>
          <w:iCs/>
          <w:lang w:val="en-US"/>
        </w:rPr>
        <w:t xml:space="preserve"> U</w:t>
      </w:r>
      <w:r w:rsidR="009F17E7" w:rsidRPr="002B7820">
        <w:rPr>
          <w:i/>
          <w:iCs/>
          <w:lang w:val="en-US"/>
        </w:rPr>
        <w:t xml:space="preserve">niversity </w:t>
      </w:r>
      <w:r w:rsidRPr="002B7820">
        <w:rPr>
          <w:i/>
          <w:iCs/>
          <w:lang w:val="en-US"/>
        </w:rPr>
        <w:t>L</w:t>
      </w:r>
      <w:r w:rsidR="009F17E7" w:rsidRPr="002B7820">
        <w:rPr>
          <w:i/>
          <w:iCs/>
          <w:lang w:val="en-US"/>
        </w:rPr>
        <w:t>aw</w:t>
      </w:r>
      <w:r w:rsidRPr="002B7820">
        <w:rPr>
          <w:i/>
          <w:iCs/>
          <w:lang w:val="en-US"/>
        </w:rPr>
        <w:t xml:space="preserve"> Re</w:t>
      </w:r>
      <w:r w:rsidR="009F17E7" w:rsidRPr="002B7820">
        <w:rPr>
          <w:i/>
          <w:iCs/>
          <w:lang w:val="en-US"/>
        </w:rPr>
        <w:t>view</w:t>
      </w:r>
      <w:r w:rsidRPr="002B7820">
        <w:rPr>
          <w:lang w:val="en-US"/>
        </w:rPr>
        <w:t xml:space="preserve"> 107</w:t>
      </w:r>
      <w:r w:rsidR="007C4168" w:rsidRPr="002B7820">
        <w:rPr>
          <w:lang w:val="en-US"/>
        </w:rPr>
        <w:t xml:space="preserve">, </w:t>
      </w:r>
      <w:r w:rsidR="006B643B">
        <w:rPr>
          <w:lang w:val="en-US"/>
        </w:rPr>
        <w:t xml:space="preserve">pp. </w:t>
      </w:r>
      <w:r w:rsidRPr="002B7820">
        <w:rPr>
          <w:lang w:val="en-US"/>
        </w:rPr>
        <w:t>1307</w:t>
      </w:r>
      <w:r w:rsidR="0076079B">
        <w:rPr>
          <w:lang w:val="en-US"/>
        </w:rPr>
        <w:t>‒</w:t>
      </w:r>
      <w:r w:rsidR="004A3CF8" w:rsidRPr="002B7820">
        <w:rPr>
          <w:lang w:val="en-US"/>
        </w:rPr>
        <w:t>1359</w:t>
      </w:r>
      <w:r w:rsidRPr="002B7820">
        <w:rPr>
          <w:lang w:val="en-US"/>
        </w:rPr>
        <w:t>.</w:t>
      </w:r>
    </w:p>
    <w:p w14:paraId="6C38F646" w14:textId="230D4F19" w:rsidR="003B05FA" w:rsidRPr="002B7820" w:rsidRDefault="003B05FA" w:rsidP="003567BF">
      <w:pPr>
        <w:pStyle w:val="Bibliography2"/>
        <w:jc w:val="both"/>
        <w:rPr>
          <w:lang w:val="en-US"/>
        </w:rPr>
      </w:pPr>
      <w:r w:rsidRPr="002B7820">
        <w:rPr>
          <w:lang w:val="en-US"/>
        </w:rPr>
        <w:t>Posner R (1974) Theories of Economic Regulation</w:t>
      </w:r>
      <w:r w:rsidR="00580805" w:rsidRPr="002B7820">
        <w:rPr>
          <w:lang w:val="en-US"/>
        </w:rPr>
        <w:t xml:space="preserve">. </w:t>
      </w:r>
      <w:r w:rsidRPr="002B7820">
        <w:rPr>
          <w:i/>
          <w:iCs/>
          <w:lang w:val="en-US"/>
        </w:rPr>
        <w:t>The Bell Journal of Economics and Management Science</w:t>
      </w:r>
      <w:r w:rsidR="00580805" w:rsidRPr="002B7820">
        <w:rPr>
          <w:lang w:val="en-US"/>
        </w:rPr>
        <w:t xml:space="preserve"> 5,</w:t>
      </w:r>
      <w:r w:rsidRPr="002B7820">
        <w:rPr>
          <w:lang w:val="en-US"/>
        </w:rPr>
        <w:t xml:space="preserve"> </w:t>
      </w:r>
      <w:r w:rsidR="006B643B">
        <w:rPr>
          <w:lang w:val="en-US"/>
        </w:rPr>
        <w:t>p</w:t>
      </w:r>
      <w:r w:rsidR="00F32DA9">
        <w:rPr>
          <w:lang w:val="en-US"/>
        </w:rPr>
        <w:t>p</w:t>
      </w:r>
      <w:r w:rsidR="006B643B">
        <w:rPr>
          <w:lang w:val="en-US"/>
        </w:rPr>
        <w:t xml:space="preserve">. </w:t>
      </w:r>
      <w:r w:rsidR="00F32DA9" w:rsidRPr="00F32DA9">
        <w:rPr>
          <w:lang w:val="en-US"/>
        </w:rPr>
        <w:t>335</w:t>
      </w:r>
      <w:r w:rsidR="00F32DA9">
        <w:rPr>
          <w:lang w:val="en-US"/>
        </w:rPr>
        <w:t>–</w:t>
      </w:r>
      <w:r w:rsidR="00F32DA9" w:rsidRPr="00F32DA9">
        <w:rPr>
          <w:lang w:val="en-US"/>
        </w:rPr>
        <w:t>358</w:t>
      </w:r>
      <w:r w:rsidRPr="002B7820">
        <w:rPr>
          <w:lang w:val="en-US"/>
        </w:rPr>
        <w:t>.</w:t>
      </w:r>
    </w:p>
    <w:p w14:paraId="604CD543" w14:textId="293018FD" w:rsidR="003B05FA" w:rsidRPr="002B7820" w:rsidRDefault="003B05FA" w:rsidP="003567BF">
      <w:pPr>
        <w:pStyle w:val="Bibliography2"/>
        <w:jc w:val="both"/>
        <w:rPr>
          <w:lang w:val="en-US"/>
        </w:rPr>
      </w:pPr>
      <w:r w:rsidRPr="002B7820">
        <w:rPr>
          <w:lang w:val="en-US"/>
        </w:rPr>
        <w:t>Priest GL (1993) The Origins of Utility Regulation and the ‘Theories of Regulation’ Debate</w:t>
      </w:r>
      <w:r w:rsidR="00DB4C3C" w:rsidRPr="002B7820">
        <w:rPr>
          <w:lang w:val="en-US"/>
        </w:rPr>
        <w:t>.</w:t>
      </w:r>
      <w:r w:rsidRPr="002B7820">
        <w:rPr>
          <w:lang w:val="en-US"/>
        </w:rPr>
        <w:t xml:space="preserve"> </w:t>
      </w:r>
      <w:r w:rsidRPr="002B7820">
        <w:rPr>
          <w:i/>
          <w:iCs/>
          <w:lang w:val="en-US"/>
        </w:rPr>
        <w:t>The Journal of Law &amp; Economics</w:t>
      </w:r>
      <w:r w:rsidR="00DB4C3C" w:rsidRPr="002B7820">
        <w:rPr>
          <w:lang w:val="en-US"/>
        </w:rPr>
        <w:t xml:space="preserve"> 36,</w:t>
      </w:r>
      <w:r w:rsidRPr="002B7820">
        <w:rPr>
          <w:lang w:val="en-US"/>
        </w:rPr>
        <w:t xml:space="preserve"> </w:t>
      </w:r>
      <w:r w:rsidR="006B643B">
        <w:rPr>
          <w:lang w:val="en-US"/>
        </w:rPr>
        <w:t xml:space="preserve">pp. </w:t>
      </w:r>
      <w:r w:rsidRPr="002B7820">
        <w:rPr>
          <w:lang w:val="en-US"/>
        </w:rPr>
        <w:t>289</w:t>
      </w:r>
      <w:r w:rsidR="0076079B">
        <w:rPr>
          <w:lang w:val="en-US"/>
        </w:rPr>
        <w:t>‒</w:t>
      </w:r>
      <w:r w:rsidR="00A239D7" w:rsidRPr="002B7820">
        <w:rPr>
          <w:lang w:val="en-US"/>
        </w:rPr>
        <w:t>323</w:t>
      </w:r>
      <w:r w:rsidRPr="002B7820">
        <w:rPr>
          <w:lang w:val="en-US"/>
        </w:rPr>
        <w:t>.</w:t>
      </w:r>
    </w:p>
    <w:p w14:paraId="1AD6301B" w14:textId="353B74DB" w:rsidR="003B05FA" w:rsidRPr="002B7820" w:rsidRDefault="003B05FA" w:rsidP="003567BF">
      <w:pPr>
        <w:pStyle w:val="Bibliography2"/>
        <w:jc w:val="both"/>
        <w:rPr>
          <w:lang w:val="en-US"/>
        </w:rPr>
      </w:pPr>
      <w:r w:rsidRPr="002B7820">
        <w:rPr>
          <w:lang w:val="en-US"/>
        </w:rPr>
        <w:t>Richman BD, Boerner</w:t>
      </w:r>
      <w:r w:rsidR="00933AA5" w:rsidRPr="002B7820">
        <w:rPr>
          <w:lang w:val="en-US"/>
        </w:rPr>
        <w:t xml:space="preserve"> C (2006)</w:t>
      </w:r>
      <w:r w:rsidRPr="002B7820">
        <w:rPr>
          <w:lang w:val="en-US"/>
        </w:rPr>
        <w:t xml:space="preserve"> A </w:t>
      </w:r>
      <w:r w:rsidR="00933AA5" w:rsidRPr="002B7820">
        <w:rPr>
          <w:lang w:val="en-US"/>
        </w:rPr>
        <w:t>T</w:t>
      </w:r>
      <w:r w:rsidRPr="002B7820">
        <w:rPr>
          <w:lang w:val="en-US"/>
        </w:rPr>
        <w:t xml:space="preserve">ransaction </w:t>
      </w:r>
      <w:r w:rsidR="00933AA5" w:rsidRPr="002B7820">
        <w:rPr>
          <w:lang w:val="en-US"/>
        </w:rPr>
        <w:t>C</w:t>
      </w:r>
      <w:r w:rsidRPr="002B7820">
        <w:rPr>
          <w:lang w:val="en-US"/>
        </w:rPr>
        <w:t xml:space="preserve">ost </w:t>
      </w:r>
      <w:r w:rsidR="00933AA5" w:rsidRPr="002B7820">
        <w:rPr>
          <w:lang w:val="en-US"/>
        </w:rPr>
        <w:t>E</w:t>
      </w:r>
      <w:r w:rsidRPr="002B7820">
        <w:rPr>
          <w:lang w:val="en-US"/>
        </w:rPr>
        <w:t xml:space="preserve">conomizing </w:t>
      </w:r>
      <w:r w:rsidR="00933AA5" w:rsidRPr="002B7820">
        <w:rPr>
          <w:lang w:val="en-US"/>
        </w:rPr>
        <w:t>Ap</w:t>
      </w:r>
      <w:r w:rsidRPr="002B7820">
        <w:rPr>
          <w:lang w:val="en-US"/>
        </w:rPr>
        <w:t xml:space="preserve">proach to </w:t>
      </w:r>
      <w:r w:rsidR="00933AA5" w:rsidRPr="002B7820">
        <w:rPr>
          <w:lang w:val="en-US"/>
        </w:rPr>
        <w:t>R</w:t>
      </w:r>
      <w:r w:rsidRPr="002B7820">
        <w:rPr>
          <w:lang w:val="en-US"/>
        </w:rPr>
        <w:t xml:space="preserve">egulation: Understanding the NIMBY </w:t>
      </w:r>
      <w:r w:rsidR="00933AA5" w:rsidRPr="002B7820">
        <w:rPr>
          <w:lang w:val="en-US"/>
        </w:rPr>
        <w:t>P</w:t>
      </w:r>
      <w:r w:rsidRPr="002B7820">
        <w:rPr>
          <w:lang w:val="en-US"/>
        </w:rPr>
        <w:t xml:space="preserve">roblem and </w:t>
      </w:r>
      <w:r w:rsidR="00933AA5" w:rsidRPr="002B7820">
        <w:rPr>
          <w:lang w:val="en-US"/>
        </w:rPr>
        <w:t>I</w:t>
      </w:r>
      <w:r w:rsidRPr="002B7820">
        <w:rPr>
          <w:lang w:val="en-US"/>
        </w:rPr>
        <w:t xml:space="preserve">mproving </w:t>
      </w:r>
      <w:r w:rsidR="00933AA5" w:rsidRPr="002B7820">
        <w:rPr>
          <w:lang w:val="en-US"/>
        </w:rPr>
        <w:t>R</w:t>
      </w:r>
      <w:r w:rsidRPr="002B7820">
        <w:rPr>
          <w:lang w:val="en-US"/>
        </w:rPr>
        <w:t xml:space="preserve">egulatory </w:t>
      </w:r>
      <w:r w:rsidR="00933AA5" w:rsidRPr="002B7820">
        <w:rPr>
          <w:lang w:val="en-US"/>
        </w:rPr>
        <w:t>R</w:t>
      </w:r>
      <w:r w:rsidRPr="002B7820">
        <w:rPr>
          <w:lang w:val="en-US"/>
        </w:rPr>
        <w:t>esponses</w:t>
      </w:r>
      <w:r w:rsidR="00933AA5" w:rsidRPr="002B7820">
        <w:rPr>
          <w:lang w:val="en-US"/>
        </w:rPr>
        <w:t>.</w:t>
      </w:r>
      <w:r w:rsidRPr="002B7820">
        <w:rPr>
          <w:lang w:val="en-US"/>
        </w:rPr>
        <w:t xml:space="preserve"> </w:t>
      </w:r>
      <w:r w:rsidRPr="002B7820">
        <w:rPr>
          <w:i/>
          <w:iCs/>
          <w:lang w:val="en-US"/>
        </w:rPr>
        <w:t>Yale J</w:t>
      </w:r>
      <w:r w:rsidR="00933AA5" w:rsidRPr="002B7820">
        <w:rPr>
          <w:i/>
          <w:iCs/>
          <w:lang w:val="en-US"/>
        </w:rPr>
        <w:t>ournal</w:t>
      </w:r>
      <w:r w:rsidRPr="002B7820">
        <w:rPr>
          <w:i/>
          <w:iCs/>
          <w:lang w:val="en-US"/>
        </w:rPr>
        <w:t xml:space="preserve"> on Reg</w:t>
      </w:r>
      <w:r w:rsidR="00933AA5" w:rsidRPr="002B7820">
        <w:rPr>
          <w:i/>
          <w:iCs/>
          <w:lang w:val="en-US"/>
        </w:rPr>
        <w:t>ulation</w:t>
      </w:r>
      <w:r w:rsidRPr="002B7820">
        <w:rPr>
          <w:lang w:val="en-US"/>
        </w:rPr>
        <w:t xml:space="preserve"> 23</w:t>
      </w:r>
      <w:r w:rsidR="00933AA5" w:rsidRPr="002B7820">
        <w:rPr>
          <w:lang w:val="en-US"/>
        </w:rPr>
        <w:t xml:space="preserve">, </w:t>
      </w:r>
      <w:r w:rsidR="006B643B">
        <w:rPr>
          <w:lang w:val="en-US"/>
        </w:rPr>
        <w:t xml:space="preserve">pp. </w:t>
      </w:r>
      <w:r w:rsidRPr="002B7820">
        <w:rPr>
          <w:lang w:val="en-US"/>
        </w:rPr>
        <w:t>29</w:t>
      </w:r>
      <w:r w:rsidR="0076079B">
        <w:rPr>
          <w:lang w:val="en-US"/>
        </w:rPr>
        <w:t>‒</w:t>
      </w:r>
      <w:r w:rsidR="009A268F" w:rsidRPr="002B7820">
        <w:rPr>
          <w:lang w:val="en-US"/>
        </w:rPr>
        <w:t>76</w:t>
      </w:r>
      <w:r w:rsidRPr="002B7820">
        <w:rPr>
          <w:lang w:val="en-US"/>
        </w:rPr>
        <w:t>.</w:t>
      </w:r>
    </w:p>
    <w:p w14:paraId="26004876" w14:textId="44FED252" w:rsidR="003B05FA" w:rsidRPr="002B7820" w:rsidRDefault="003B05FA" w:rsidP="003567BF">
      <w:pPr>
        <w:pStyle w:val="Bibliography2"/>
        <w:jc w:val="both"/>
        <w:rPr>
          <w:lang w:val="en-US"/>
        </w:rPr>
      </w:pPr>
      <w:r w:rsidRPr="002B7820">
        <w:rPr>
          <w:lang w:val="en-US"/>
        </w:rPr>
        <w:t>Riles A (2014) Managing Regulatory Arbitrage: A Conflict of Laws Approach</w:t>
      </w:r>
      <w:r w:rsidR="00573132" w:rsidRPr="002B7820">
        <w:rPr>
          <w:lang w:val="en-US"/>
        </w:rPr>
        <w:t>.</w:t>
      </w:r>
      <w:r w:rsidRPr="002B7820">
        <w:rPr>
          <w:lang w:val="en-US"/>
        </w:rPr>
        <w:t xml:space="preserve"> </w:t>
      </w:r>
      <w:r w:rsidRPr="002B7820">
        <w:rPr>
          <w:i/>
          <w:iCs/>
          <w:lang w:val="en-US"/>
        </w:rPr>
        <w:t>Cornell International Law Journal</w:t>
      </w:r>
      <w:r w:rsidRPr="002B7820">
        <w:rPr>
          <w:lang w:val="en-US"/>
        </w:rPr>
        <w:t xml:space="preserve"> 47, </w:t>
      </w:r>
      <w:r w:rsidR="006B643B">
        <w:rPr>
          <w:lang w:val="en-US"/>
        </w:rPr>
        <w:t xml:space="preserve">pp. </w:t>
      </w:r>
      <w:r w:rsidRPr="002B7820">
        <w:rPr>
          <w:lang w:val="en-US"/>
        </w:rPr>
        <w:t>63</w:t>
      </w:r>
      <w:r w:rsidR="0076079B">
        <w:rPr>
          <w:lang w:val="en-US"/>
        </w:rPr>
        <w:t>‒</w:t>
      </w:r>
      <w:r w:rsidR="00687D1B" w:rsidRPr="002B7820">
        <w:rPr>
          <w:lang w:val="en-US"/>
        </w:rPr>
        <w:t>120</w:t>
      </w:r>
      <w:r w:rsidRPr="002B7820">
        <w:rPr>
          <w:lang w:val="en-US"/>
        </w:rPr>
        <w:t>.</w:t>
      </w:r>
    </w:p>
    <w:p w14:paraId="73E8A9BC" w14:textId="4647CF6E" w:rsidR="003B05FA" w:rsidRPr="002B7820" w:rsidRDefault="003B05FA" w:rsidP="003567BF">
      <w:pPr>
        <w:jc w:val="both"/>
        <w:rPr>
          <w:lang w:val="en-US"/>
        </w:rPr>
      </w:pPr>
      <w:r w:rsidRPr="002B7820">
        <w:rPr>
          <w:lang w:val="en-US"/>
        </w:rPr>
        <w:t>Rossi J (20</w:t>
      </w:r>
      <w:r w:rsidR="00CB05F3" w:rsidRPr="002B7820">
        <w:rPr>
          <w:lang w:val="en-US"/>
        </w:rPr>
        <w:t>05</w:t>
      </w:r>
      <w:r w:rsidRPr="002B7820">
        <w:rPr>
          <w:lang w:val="en-US"/>
        </w:rPr>
        <w:t xml:space="preserve">) </w:t>
      </w:r>
      <w:r w:rsidRPr="002B7820">
        <w:rPr>
          <w:i/>
          <w:iCs/>
          <w:lang w:val="en-US"/>
        </w:rPr>
        <w:t>Regulatory Bargaining and Public Law</w:t>
      </w:r>
      <w:r w:rsidRPr="002B7820">
        <w:rPr>
          <w:lang w:val="en-US"/>
        </w:rPr>
        <w:t xml:space="preserve">. </w:t>
      </w:r>
      <w:r w:rsidR="00CB05F3" w:rsidRPr="002B7820">
        <w:rPr>
          <w:lang w:val="en-US"/>
        </w:rPr>
        <w:t>Cambridge University Press</w:t>
      </w:r>
      <w:r w:rsidR="007318EC" w:rsidRPr="002B7820">
        <w:rPr>
          <w:lang w:val="en-US"/>
        </w:rPr>
        <w:t>, New York</w:t>
      </w:r>
      <w:r w:rsidR="00CB05F3" w:rsidRPr="002B7820">
        <w:rPr>
          <w:lang w:val="en-US"/>
        </w:rPr>
        <w:t>.</w:t>
      </w:r>
    </w:p>
    <w:p w14:paraId="3FC48D74" w14:textId="7ED768AE" w:rsidR="003B05FA" w:rsidRPr="002B7820" w:rsidRDefault="003B05FA" w:rsidP="003567BF">
      <w:pPr>
        <w:pStyle w:val="Bibliography2"/>
        <w:jc w:val="both"/>
        <w:rPr>
          <w:lang w:val="en-US"/>
        </w:rPr>
      </w:pPr>
      <w:proofErr w:type="spellStart"/>
      <w:r w:rsidRPr="002B7820">
        <w:rPr>
          <w:lang w:val="en-US"/>
        </w:rPr>
        <w:t>Rudden</w:t>
      </w:r>
      <w:proofErr w:type="spellEnd"/>
      <w:r w:rsidRPr="002B7820">
        <w:rPr>
          <w:lang w:val="en-US"/>
        </w:rPr>
        <w:t xml:space="preserve"> B</w:t>
      </w:r>
      <w:r w:rsidR="004D69DB" w:rsidRPr="002B7820">
        <w:rPr>
          <w:lang w:val="en-US"/>
        </w:rPr>
        <w:t xml:space="preserve"> (1994)</w:t>
      </w:r>
      <w:r w:rsidRPr="002B7820">
        <w:rPr>
          <w:lang w:val="en-US"/>
        </w:rPr>
        <w:t xml:space="preserve"> Things as Thing and Things as Wealth. </w:t>
      </w:r>
      <w:r w:rsidRPr="002B7820">
        <w:rPr>
          <w:i/>
          <w:iCs/>
          <w:lang w:val="en-US"/>
        </w:rPr>
        <w:t>Oxford J</w:t>
      </w:r>
      <w:r w:rsidR="004D69DB" w:rsidRPr="002B7820">
        <w:rPr>
          <w:i/>
          <w:iCs/>
          <w:lang w:val="en-US"/>
        </w:rPr>
        <w:t>ournal of</w:t>
      </w:r>
      <w:r w:rsidRPr="002B7820">
        <w:rPr>
          <w:i/>
          <w:iCs/>
          <w:lang w:val="en-US"/>
        </w:rPr>
        <w:t xml:space="preserve"> Legal Stud</w:t>
      </w:r>
      <w:r w:rsidR="004D69DB" w:rsidRPr="002B7820">
        <w:rPr>
          <w:i/>
          <w:iCs/>
          <w:lang w:val="en-US"/>
        </w:rPr>
        <w:t>ies</w:t>
      </w:r>
      <w:r w:rsidRPr="002B7820">
        <w:rPr>
          <w:lang w:val="en-US"/>
        </w:rPr>
        <w:t xml:space="preserve"> 14</w:t>
      </w:r>
      <w:r w:rsidR="00400AAA" w:rsidRPr="002B7820">
        <w:rPr>
          <w:lang w:val="en-US"/>
        </w:rPr>
        <w:t>,</w:t>
      </w:r>
      <w:r w:rsidRPr="002B7820">
        <w:rPr>
          <w:lang w:val="en-US"/>
        </w:rPr>
        <w:t xml:space="preserve"> </w:t>
      </w:r>
      <w:r w:rsidR="006B643B">
        <w:rPr>
          <w:lang w:val="en-US"/>
        </w:rPr>
        <w:t xml:space="preserve">pp. </w:t>
      </w:r>
      <w:r w:rsidRPr="002B7820">
        <w:rPr>
          <w:lang w:val="en-US"/>
        </w:rPr>
        <w:t>81</w:t>
      </w:r>
      <w:r w:rsidR="0076079B">
        <w:rPr>
          <w:lang w:val="en-US"/>
        </w:rPr>
        <w:t>‒</w:t>
      </w:r>
      <w:r w:rsidR="002D2116" w:rsidRPr="002B7820">
        <w:rPr>
          <w:lang w:val="en-US"/>
        </w:rPr>
        <w:t>98</w:t>
      </w:r>
      <w:r w:rsidRPr="002B7820">
        <w:rPr>
          <w:lang w:val="en-US"/>
        </w:rPr>
        <w:t>.</w:t>
      </w:r>
    </w:p>
    <w:p w14:paraId="7273743A" w14:textId="28D7D3B3" w:rsidR="003B05FA" w:rsidRPr="002B7820" w:rsidRDefault="003B05FA" w:rsidP="003567BF">
      <w:pPr>
        <w:pStyle w:val="Bibliography2"/>
        <w:jc w:val="both"/>
        <w:rPr>
          <w:lang w:val="en-US"/>
        </w:rPr>
      </w:pPr>
      <w:proofErr w:type="spellStart"/>
      <w:r w:rsidRPr="002B7820">
        <w:rPr>
          <w:lang w:val="en-US"/>
        </w:rPr>
        <w:t>Sabel</w:t>
      </w:r>
      <w:proofErr w:type="spellEnd"/>
      <w:r w:rsidRPr="002B7820">
        <w:rPr>
          <w:lang w:val="en-US"/>
        </w:rPr>
        <w:t xml:space="preserve"> CF, Zeitlin</w:t>
      </w:r>
      <w:r w:rsidR="007C0F6C" w:rsidRPr="002B7820">
        <w:rPr>
          <w:lang w:val="en-US"/>
        </w:rPr>
        <w:t xml:space="preserve"> J (2012)</w:t>
      </w:r>
      <w:r w:rsidRPr="002B7820">
        <w:rPr>
          <w:lang w:val="en-US"/>
        </w:rPr>
        <w:t xml:space="preserve"> Experimentalist </w:t>
      </w:r>
      <w:r w:rsidR="007C0F6C" w:rsidRPr="002B7820">
        <w:rPr>
          <w:lang w:val="en-US"/>
        </w:rPr>
        <w:t>G</w:t>
      </w:r>
      <w:r w:rsidRPr="002B7820">
        <w:rPr>
          <w:lang w:val="en-US"/>
        </w:rPr>
        <w:t>overnance</w:t>
      </w:r>
      <w:r w:rsidR="007C0F6C" w:rsidRPr="002B7820">
        <w:rPr>
          <w:lang w:val="en-US"/>
        </w:rPr>
        <w:t>.</w:t>
      </w:r>
      <w:r w:rsidRPr="002B7820">
        <w:rPr>
          <w:lang w:val="en-US"/>
        </w:rPr>
        <w:t xml:space="preserve"> </w:t>
      </w:r>
      <w:r w:rsidR="007C0F6C" w:rsidRPr="002B7820">
        <w:rPr>
          <w:lang w:val="en-US"/>
        </w:rPr>
        <w:t>I</w:t>
      </w:r>
      <w:r w:rsidRPr="002B7820">
        <w:rPr>
          <w:lang w:val="en-US"/>
        </w:rPr>
        <w:t>n</w:t>
      </w:r>
      <w:r w:rsidR="007C0F6C" w:rsidRPr="002B7820">
        <w:rPr>
          <w:lang w:val="en-US"/>
        </w:rPr>
        <w:t>:</w:t>
      </w:r>
      <w:r w:rsidRPr="002B7820">
        <w:rPr>
          <w:lang w:val="en-US"/>
        </w:rPr>
        <w:t xml:space="preserve"> Levi-</w:t>
      </w:r>
      <w:proofErr w:type="spellStart"/>
      <w:r w:rsidRPr="002B7820">
        <w:rPr>
          <w:lang w:val="en-US"/>
        </w:rPr>
        <w:t>Faur</w:t>
      </w:r>
      <w:proofErr w:type="spellEnd"/>
      <w:r w:rsidRPr="002B7820">
        <w:rPr>
          <w:lang w:val="en-US"/>
        </w:rPr>
        <w:t xml:space="preserve"> D (ed) </w:t>
      </w:r>
      <w:r w:rsidRPr="002B7820">
        <w:rPr>
          <w:i/>
          <w:iCs/>
          <w:lang w:val="en-US"/>
        </w:rPr>
        <w:t>The Oxford Handbook of Governance</w:t>
      </w:r>
      <w:r w:rsidR="007C0F6C" w:rsidRPr="002B7820">
        <w:rPr>
          <w:i/>
          <w:iCs/>
          <w:lang w:val="en-US"/>
        </w:rPr>
        <w:t>,</w:t>
      </w:r>
      <w:r w:rsidRPr="002B7820">
        <w:rPr>
          <w:lang w:val="en-US"/>
        </w:rPr>
        <w:t xml:space="preserve"> </w:t>
      </w:r>
      <w:r w:rsidR="006B643B">
        <w:rPr>
          <w:lang w:val="en-US"/>
        </w:rPr>
        <w:t xml:space="preserve">pp. </w:t>
      </w:r>
      <w:r w:rsidR="007C0F6C" w:rsidRPr="002B7820">
        <w:rPr>
          <w:lang w:val="en-US"/>
        </w:rPr>
        <w:t>169</w:t>
      </w:r>
      <w:r w:rsidR="0076079B">
        <w:rPr>
          <w:lang w:val="en-US"/>
        </w:rPr>
        <w:t>‒</w:t>
      </w:r>
      <w:r w:rsidR="007C0F6C" w:rsidRPr="002B7820">
        <w:rPr>
          <w:lang w:val="en-US"/>
        </w:rPr>
        <w:t xml:space="preserve">187. </w:t>
      </w:r>
      <w:r w:rsidRPr="002B7820">
        <w:rPr>
          <w:lang w:val="en-US"/>
        </w:rPr>
        <w:t xml:space="preserve">Oxford University Press, </w:t>
      </w:r>
      <w:r w:rsidR="007C0F6C" w:rsidRPr="002B7820">
        <w:rPr>
          <w:lang w:val="en-US"/>
        </w:rPr>
        <w:t>Oxford.</w:t>
      </w:r>
    </w:p>
    <w:p w14:paraId="4F5D920A" w14:textId="7AE1307F" w:rsidR="003B05FA" w:rsidRPr="002B7820" w:rsidRDefault="003B05FA" w:rsidP="003567BF">
      <w:pPr>
        <w:jc w:val="both"/>
        <w:rPr>
          <w:lang w:val="en-US"/>
        </w:rPr>
      </w:pPr>
      <w:proofErr w:type="spellStart"/>
      <w:r w:rsidRPr="002B7820">
        <w:rPr>
          <w:lang w:val="en-US"/>
        </w:rPr>
        <w:t>Schlag</w:t>
      </w:r>
      <w:proofErr w:type="spellEnd"/>
      <w:r w:rsidRPr="002B7820">
        <w:rPr>
          <w:lang w:val="en-US"/>
        </w:rPr>
        <w:t xml:space="preserve"> P (1985), Rules and </w:t>
      </w:r>
      <w:r w:rsidR="00C5691F" w:rsidRPr="002B7820">
        <w:rPr>
          <w:lang w:val="en-US"/>
        </w:rPr>
        <w:t>S</w:t>
      </w:r>
      <w:r w:rsidRPr="002B7820">
        <w:rPr>
          <w:lang w:val="en-US"/>
        </w:rPr>
        <w:t xml:space="preserve">tandards. </w:t>
      </w:r>
      <w:r w:rsidRPr="002B7820">
        <w:rPr>
          <w:i/>
          <w:iCs/>
          <w:lang w:val="en-US"/>
        </w:rPr>
        <w:t>UCLA L</w:t>
      </w:r>
      <w:r w:rsidR="00BB6A64" w:rsidRPr="002B7820">
        <w:rPr>
          <w:i/>
          <w:iCs/>
          <w:lang w:val="en-US"/>
        </w:rPr>
        <w:t>aw</w:t>
      </w:r>
      <w:r w:rsidRPr="002B7820">
        <w:rPr>
          <w:i/>
          <w:iCs/>
          <w:lang w:val="en-US"/>
        </w:rPr>
        <w:t xml:space="preserve"> Rev</w:t>
      </w:r>
      <w:r w:rsidR="00BB6A64" w:rsidRPr="002B7820">
        <w:rPr>
          <w:i/>
          <w:iCs/>
          <w:lang w:val="en-US"/>
        </w:rPr>
        <w:t>iew</w:t>
      </w:r>
      <w:r w:rsidRPr="002B7820">
        <w:rPr>
          <w:lang w:val="en-US"/>
        </w:rPr>
        <w:t xml:space="preserve"> 33, </w:t>
      </w:r>
      <w:r w:rsidR="006B643B">
        <w:rPr>
          <w:lang w:val="en-US"/>
        </w:rPr>
        <w:t xml:space="preserve">pp. </w:t>
      </w:r>
      <w:r w:rsidRPr="002B7820">
        <w:rPr>
          <w:lang w:val="en-US"/>
        </w:rPr>
        <w:t>379</w:t>
      </w:r>
      <w:r w:rsidR="0076079B">
        <w:rPr>
          <w:lang w:val="en-US"/>
        </w:rPr>
        <w:t>‒</w:t>
      </w:r>
      <w:r w:rsidR="005738A0" w:rsidRPr="002B7820">
        <w:rPr>
          <w:lang w:val="en-US"/>
        </w:rPr>
        <w:t>431</w:t>
      </w:r>
      <w:r w:rsidRPr="002B7820">
        <w:rPr>
          <w:lang w:val="en-US"/>
        </w:rPr>
        <w:t>.</w:t>
      </w:r>
    </w:p>
    <w:p w14:paraId="53B87A79" w14:textId="2C0E7A5D" w:rsidR="003B05FA" w:rsidRPr="002B7820" w:rsidRDefault="003B05FA" w:rsidP="003567BF">
      <w:pPr>
        <w:pStyle w:val="Bibliography2"/>
        <w:jc w:val="both"/>
        <w:rPr>
          <w:lang w:val="en-US"/>
        </w:rPr>
      </w:pPr>
      <w:proofErr w:type="spellStart"/>
      <w:r w:rsidRPr="002B7820">
        <w:rPr>
          <w:lang w:val="en-US"/>
        </w:rPr>
        <w:lastRenderedPageBreak/>
        <w:t>Schoenmaker</w:t>
      </w:r>
      <w:proofErr w:type="spellEnd"/>
      <w:r w:rsidRPr="002B7820">
        <w:rPr>
          <w:lang w:val="en-US"/>
        </w:rPr>
        <w:t xml:space="preserve"> D (2011) The Financial Trilemma. </w:t>
      </w:r>
      <w:r w:rsidRPr="002B7820">
        <w:rPr>
          <w:i/>
          <w:iCs/>
          <w:lang w:val="en-US"/>
        </w:rPr>
        <w:t>Economics Letters</w:t>
      </w:r>
      <w:r w:rsidR="008E3FF3" w:rsidRPr="002B7820">
        <w:rPr>
          <w:lang w:val="en-US"/>
        </w:rPr>
        <w:t xml:space="preserve"> 111</w:t>
      </w:r>
      <w:r w:rsidR="006B643B">
        <w:rPr>
          <w:lang w:val="en-US"/>
        </w:rPr>
        <w:t>,</w:t>
      </w:r>
      <w:r w:rsidRPr="002B7820">
        <w:rPr>
          <w:lang w:val="en-US"/>
        </w:rPr>
        <w:t xml:space="preserve"> </w:t>
      </w:r>
      <w:r w:rsidR="006B643B">
        <w:rPr>
          <w:lang w:val="en-US"/>
        </w:rPr>
        <w:t xml:space="preserve">pp. </w:t>
      </w:r>
      <w:r w:rsidRPr="002B7820">
        <w:rPr>
          <w:lang w:val="en-US"/>
        </w:rPr>
        <w:t>57</w:t>
      </w:r>
      <w:r w:rsidR="0076079B">
        <w:rPr>
          <w:lang w:val="en-US"/>
        </w:rPr>
        <w:t>‒</w:t>
      </w:r>
      <w:r w:rsidR="00C5691F" w:rsidRPr="002B7820">
        <w:rPr>
          <w:lang w:val="en-US"/>
        </w:rPr>
        <w:t>59</w:t>
      </w:r>
      <w:r w:rsidRPr="002B7820">
        <w:rPr>
          <w:lang w:val="en-US"/>
        </w:rPr>
        <w:t>.</w:t>
      </w:r>
    </w:p>
    <w:p w14:paraId="673F62EC" w14:textId="42790FEF" w:rsidR="003B05FA" w:rsidRPr="002B7820" w:rsidRDefault="003B05FA" w:rsidP="003567BF">
      <w:pPr>
        <w:pStyle w:val="Bibliography2"/>
        <w:jc w:val="both"/>
        <w:rPr>
          <w:lang w:val="en-US"/>
        </w:rPr>
      </w:pPr>
      <w:proofErr w:type="spellStart"/>
      <w:r w:rsidRPr="002B7820">
        <w:rPr>
          <w:lang w:val="en-US"/>
        </w:rPr>
        <w:t>Schwarcz</w:t>
      </w:r>
      <w:proofErr w:type="spellEnd"/>
      <w:r w:rsidRPr="002B7820">
        <w:rPr>
          <w:lang w:val="en-US"/>
        </w:rPr>
        <w:t xml:space="preserve"> SL (2009) The ‘</w:t>
      </w:r>
      <w:r w:rsidR="00C5691F" w:rsidRPr="002B7820">
        <w:rPr>
          <w:lang w:val="en-US"/>
        </w:rPr>
        <w:t>P</w:t>
      </w:r>
      <w:r w:rsidRPr="002B7820">
        <w:rPr>
          <w:lang w:val="en-US"/>
        </w:rPr>
        <w:t xml:space="preserve">rinciples’ </w:t>
      </w:r>
      <w:r w:rsidR="00C5691F" w:rsidRPr="002B7820">
        <w:rPr>
          <w:lang w:val="en-US"/>
        </w:rPr>
        <w:t>P</w:t>
      </w:r>
      <w:r w:rsidRPr="002B7820">
        <w:rPr>
          <w:lang w:val="en-US"/>
        </w:rPr>
        <w:t xml:space="preserve">aradox. </w:t>
      </w:r>
      <w:r w:rsidRPr="002B7820">
        <w:rPr>
          <w:i/>
          <w:iCs/>
          <w:lang w:val="en-US"/>
        </w:rPr>
        <w:t>European Business Organization Law Review</w:t>
      </w:r>
      <w:r w:rsidRPr="002B7820">
        <w:rPr>
          <w:lang w:val="en-US"/>
        </w:rPr>
        <w:t xml:space="preserve"> </w:t>
      </w:r>
      <w:r w:rsidR="00C5691F" w:rsidRPr="002B7820">
        <w:rPr>
          <w:lang w:val="en-US"/>
        </w:rPr>
        <w:t xml:space="preserve">10, </w:t>
      </w:r>
      <w:r w:rsidR="006B643B">
        <w:rPr>
          <w:lang w:val="en-US"/>
        </w:rPr>
        <w:t xml:space="preserve">pp. </w:t>
      </w:r>
      <w:r w:rsidRPr="002B7820">
        <w:rPr>
          <w:lang w:val="en-US"/>
        </w:rPr>
        <w:t>175</w:t>
      </w:r>
      <w:r w:rsidR="0076079B">
        <w:rPr>
          <w:lang w:val="en-US"/>
        </w:rPr>
        <w:t>‒</w:t>
      </w:r>
      <w:r w:rsidR="00545F90" w:rsidRPr="002B7820">
        <w:rPr>
          <w:lang w:val="en-US"/>
        </w:rPr>
        <w:t>184</w:t>
      </w:r>
      <w:r w:rsidRPr="002B7820">
        <w:rPr>
          <w:lang w:val="en-US"/>
        </w:rPr>
        <w:t>.</w:t>
      </w:r>
    </w:p>
    <w:p w14:paraId="05C2F851" w14:textId="39652EF9" w:rsidR="003B05FA" w:rsidRPr="002B7820" w:rsidRDefault="003B05FA" w:rsidP="003567BF">
      <w:pPr>
        <w:pStyle w:val="Bibliography2"/>
        <w:jc w:val="both"/>
        <w:rPr>
          <w:lang w:val="en-US"/>
        </w:rPr>
      </w:pPr>
      <w:proofErr w:type="spellStart"/>
      <w:r w:rsidRPr="002B7820">
        <w:rPr>
          <w:lang w:val="en-US"/>
        </w:rPr>
        <w:t>Schwarcz</w:t>
      </w:r>
      <w:proofErr w:type="spellEnd"/>
      <w:r w:rsidRPr="002B7820">
        <w:rPr>
          <w:lang w:val="en-US"/>
        </w:rPr>
        <w:t xml:space="preserve"> SL (2015) Regulating Financial Change: a Functional Approach (2015) 100 </w:t>
      </w:r>
      <w:r w:rsidRPr="002B7820">
        <w:rPr>
          <w:i/>
          <w:iCs/>
          <w:lang w:val="en-US"/>
        </w:rPr>
        <w:t xml:space="preserve">Minnesota Law Review </w:t>
      </w:r>
      <w:r w:rsidR="006B643B">
        <w:rPr>
          <w:lang w:val="en-US"/>
        </w:rPr>
        <w:t xml:space="preserve">pp. </w:t>
      </w:r>
      <w:r w:rsidRPr="002B7820">
        <w:rPr>
          <w:lang w:val="en-US"/>
        </w:rPr>
        <w:t>1441</w:t>
      </w:r>
      <w:r w:rsidR="0076079B">
        <w:rPr>
          <w:lang w:val="en-US"/>
        </w:rPr>
        <w:t>‒</w:t>
      </w:r>
      <w:r w:rsidR="00BA1539" w:rsidRPr="002B7820">
        <w:rPr>
          <w:lang w:val="en-US"/>
        </w:rPr>
        <w:t>1494</w:t>
      </w:r>
      <w:r w:rsidRPr="002B7820">
        <w:rPr>
          <w:lang w:val="en-US"/>
        </w:rPr>
        <w:t>.</w:t>
      </w:r>
    </w:p>
    <w:p w14:paraId="23BCE337" w14:textId="6D8658D8" w:rsidR="003B05FA" w:rsidRPr="002B7820" w:rsidRDefault="003B05FA" w:rsidP="003567BF">
      <w:pPr>
        <w:pStyle w:val="Bibliography2"/>
        <w:jc w:val="both"/>
        <w:rPr>
          <w:lang w:val="en-US"/>
        </w:rPr>
      </w:pPr>
      <w:r w:rsidRPr="002B7820">
        <w:rPr>
          <w:lang w:val="en-US"/>
        </w:rPr>
        <w:t>Scott C (2004) Regulation in the Age of Governance: The Rise of the Post-regulatory State.  National Europe Centre Paper No 100 (6 June 2003), Australian National University.</w:t>
      </w:r>
    </w:p>
    <w:p w14:paraId="206579C4" w14:textId="79C7D68D" w:rsidR="003B05FA" w:rsidRPr="002B7820" w:rsidRDefault="003B05FA" w:rsidP="003567BF">
      <w:pPr>
        <w:pStyle w:val="Bibliography2"/>
        <w:jc w:val="both"/>
        <w:rPr>
          <w:lang w:val="en-US"/>
        </w:rPr>
      </w:pPr>
      <w:proofErr w:type="spellStart"/>
      <w:r w:rsidRPr="002B7820">
        <w:rPr>
          <w:lang w:val="en-US"/>
        </w:rPr>
        <w:t>Siciliani</w:t>
      </w:r>
      <w:proofErr w:type="spellEnd"/>
      <w:r w:rsidRPr="002B7820">
        <w:rPr>
          <w:lang w:val="en-US"/>
        </w:rPr>
        <w:t xml:space="preserve"> P</w:t>
      </w:r>
      <w:r w:rsidR="00063F84" w:rsidRPr="002B7820">
        <w:rPr>
          <w:lang w:val="en-US"/>
        </w:rPr>
        <w:t xml:space="preserve"> (2018)</w:t>
      </w:r>
      <w:r w:rsidRPr="002B7820">
        <w:rPr>
          <w:lang w:val="en-US"/>
        </w:rPr>
        <w:t xml:space="preserve"> The Disruption of Retail Banking: A Competition Analysis of the Implications for Financial Stability and Monetary Policy. </w:t>
      </w:r>
      <w:r w:rsidRPr="002B7820">
        <w:rPr>
          <w:i/>
          <w:iCs/>
          <w:lang w:val="en-US"/>
        </w:rPr>
        <w:t>Journal of Financial Regulation</w:t>
      </w:r>
      <w:r w:rsidRPr="002B7820">
        <w:rPr>
          <w:lang w:val="en-US"/>
        </w:rPr>
        <w:t xml:space="preserve"> 4</w:t>
      </w:r>
      <w:r w:rsidR="00063F84" w:rsidRPr="002B7820">
        <w:rPr>
          <w:lang w:val="en-US"/>
        </w:rPr>
        <w:t>,</w:t>
      </w:r>
      <w:r w:rsidRPr="002B7820">
        <w:rPr>
          <w:lang w:val="en-US"/>
        </w:rPr>
        <w:t xml:space="preserve"> </w:t>
      </w:r>
      <w:r w:rsidR="006B643B">
        <w:rPr>
          <w:lang w:val="en-US"/>
        </w:rPr>
        <w:t xml:space="preserve">pp. </w:t>
      </w:r>
      <w:r w:rsidRPr="002B7820">
        <w:rPr>
          <w:lang w:val="en-US"/>
        </w:rPr>
        <w:t>167</w:t>
      </w:r>
      <w:r w:rsidR="0076079B">
        <w:rPr>
          <w:lang w:val="en-US"/>
        </w:rPr>
        <w:t>‒</w:t>
      </w:r>
      <w:r w:rsidRPr="002B7820">
        <w:rPr>
          <w:lang w:val="en-US"/>
        </w:rPr>
        <w:t>189.</w:t>
      </w:r>
    </w:p>
    <w:p w14:paraId="6FFD244D" w14:textId="027EE619" w:rsidR="003B05FA" w:rsidRPr="002B7820" w:rsidRDefault="003B05FA" w:rsidP="003567BF">
      <w:pPr>
        <w:pStyle w:val="Bibliography2"/>
        <w:jc w:val="both"/>
        <w:rPr>
          <w:lang w:val="en-US"/>
        </w:rPr>
      </w:pPr>
      <w:proofErr w:type="spellStart"/>
      <w:r w:rsidRPr="002B7820">
        <w:rPr>
          <w:lang w:val="en-US"/>
        </w:rPr>
        <w:t>Sidak</w:t>
      </w:r>
      <w:proofErr w:type="spellEnd"/>
      <w:r w:rsidRPr="002B7820">
        <w:rPr>
          <w:lang w:val="en-US"/>
        </w:rPr>
        <w:t xml:space="preserve"> J</w:t>
      </w:r>
      <w:r w:rsidR="00795082" w:rsidRPr="002B7820">
        <w:rPr>
          <w:lang w:val="en-US"/>
        </w:rPr>
        <w:t>,</w:t>
      </w:r>
      <w:r w:rsidRPr="002B7820">
        <w:rPr>
          <w:lang w:val="en-US"/>
        </w:rPr>
        <w:t xml:space="preserve"> </w:t>
      </w:r>
      <w:proofErr w:type="spellStart"/>
      <w:r w:rsidRPr="002B7820">
        <w:rPr>
          <w:lang w:val="en-US"/>
        </w:rPr>
        <w:t>Spulber</w:t>
      </w:r>
      <w:proofErr w:type="spellEnd"/>
      <w:r w:rsidR="00795082" w:rsidRPr="002B7820">
        <w:rPr>
          <w:lang w:val="en-US"/>
        </w:rPr>
        <w:t xml:space="preserve"> D</w:t>
      </w:r>
      <w:r w:rsidRPr="002B7820">
        <w:rPr>
          <w:lang w:val="en-US"/>
        </w:rPr>
        <w:t xml:space="preserve"> (1996) Deregulatory Takings and Breach of the Regulatory Contract 71 N</w:t>
      </w:r>
      <w:r w:rsidR="00795082" w:rsidRPr="002B7820">
        <w:rPr>
          <w:lang w:val="en-US"/>
        </w:rPr>
        <w:t xml:space="preserve">ew </w:t>
      </w:r>
      <w:r w:rsidRPr="002B7820">
        <w:rPr>
          <w:lang w:val="en-US"/>
        </w:rPr>
        <w:t>Y</w:t>
      </w:r>
      <w:r w:rsidR="00795082" w:rsidRPr="002B7820">
        <w:rPr>
          <w:lang w:val="en-US"/>
        </w:rPr>
        <w:t xml:space="preserve">ork </w:t>
      </w:r>
      <w:r w:rsidRPr="002B7820">
        <w:rPr>
          <w:lang w:val="en-US"/>
        </w:rPr>
        <w:t>U</w:t>
      </w:r>
      <w:r w:rsidR="00795082" w:rsidRPr="002B7820">
        <w:rPr>
          <w:lang w:val="en-US"/>
        </w:rPr>
        <w:t xml:space="preserve">niversity </w:t>
      </w:r>
      <w:r w:rsidRPr="002B7820">
        <w:rPr>
          <w:lang w:val="en-US"/>
        </w:rPr>
        <w:t>L</w:t>
      </w:r>
      <w:r w:rsidR="00795082" w:rsidRPr="002B7820">
        <w:rPr>
          <w:lang w:val="en-US"/>
        </w:rPr>
        <w:t>aw</w:t>
      </w:r>
      <w:r w:rsidRPr="002B7820">
        <w:rPr>
          <w:lang w:val="en-US"/>
        </w:rPr>
        <w:t xml:space="preserve"> Rev</w:t>
      </w:r>
      <w:r w:rsidR="00795082" w:rsidRPr="002B7820">
        <w:rPr>
          <w:lang w:val="en-US"/>
        </w:rPr>
        <w:t>iew</w:t>
      </w:r>
      <w:r w:rsidRPr="002B7820">
        <w:rPr>
          <w:lang w:val="en-US"/>
        </w:rPr>
        <w:t xml:space="preserve"> </w:t>
      </w:r>
      <w:r w:rsidR="006B643B">
        <w:rPr>
          <w:lang w:val="en-US"/>
        </w:rPr>
        <w:t xml:space="preserve">pp. </w:t>
      </w:r>
      <w:r w:rsidRPr="002B7820">
        <w:rPr>
          <w:lang w:val="en-US"/>
        </w:rPr>
        <w:t>851</w:t>
      </w:r>
      <w:r w:rsidR="0076079B">
        <w:rPr>
          <w:lang w:val="en-US"/>
        </w:rPr>
        <w:t>‒</w:t>
      </w:r>
      <w:r w:rsidR="00995FB2" w:rsidRPr="002B7820">
        <w:rPr>
          <w:lang w:val="en-US"/>
        </w:rPr>
        <w:t>999</w:t>
      </w:r>
      <w:r w:rsidRPr="002B7820">
        <w:rPr>
          <w:lang w:val="en-US"/>
        </w:rPr>
        <w:t>.</w:t>
      </w:r>
    </w:p>
    <w:p w14:paraId="5D667E7B" w14:textId="3FEE71FF" w:rsidR="003B05FA" w:rsidRPr="002B7820" w:rsidRDefault="003B05FA" w:rsidP="003567BF">
      <w:pPr>
        <w:pStyle w:val="Bibliography2"/>
        <w:jc w:val="both"/>
        <w:rPr>
          <w:lang w:val="en-US"/>
        </w:rPr>
      </w:pPr>
      <w:r w:rsidRPr="002B7820">
        <w:rPr>
          <w:lang w:val="en-US"/>
        </w:rPr>
        <w:t>Siebert H</w:t>
      </w:r>
      <w:r w:rsidR="004B0330" w:rsidRPr="002B7820">
        <w:rPr>
          <w:lang w:val="en-US"/>
        </w:rPr>
        <w:t xml:space="preserve">, </w:t>
      </w:r>
      <w:r w:rsidRPr="002B7820">
        <w:rPr>
          <w:lang w:val="en-US"/>
        </w:rPr>
        <w:t xml:space="preserve">MJ Koop (1993) Institutional Competition versus Centralization: Quo </w:t>
      </w:r>
      <w:r w:rsidR="00242308" w:rsidRPr="002B7820">
        <w:rPr>
          <w:lang w:val="en-US"/>
        </w:rPr>
        <w:t>V</w:t>
      </w:r>
      <w:r w:rsidRPr="002B7820">
        <w:rPr>
          <w:lang w:val="en-US"/>
        </w:rPr>
        <w:t xml:space="preserve">adis Europe? </w:t>
      </w:r>
      <w:r w:rsidRPr="002B7820">
        <w:rPr>
          <w:i/>
          <w:iCs/>
          <w:lang w:val="en-US"/>
        </w:rPr>
        <w:t>Oxford Review of Economic Policy</w:t>
      </w:r>
      <w:r w:rsidR="00242308" w:rsidRPr="002B7820">
        <w:rPr>
          <w:lang w:val="en-US"/>
        </w:rPr>
        <w:t xml:space="preserve"> 9,</w:t>
      </w:r>
      <w:r w:rsidRPr="002B7820">
        <w:rPr>
          <w:lang w:val="en-US"/>
        </w:rPr>
        <w:t xml:space="preserve"> </w:t>
      </w:r>
      <w:r w:rsidR="006B643B">
        <w:rPr>
          <w:lang w:val="en-US"/>
        </w:rPr>
        <w:t>p</w:t>
      </w:r>
      <w:r w:rsidR="00D15895">
        <w:rPr>
          <w:lang w:val="en-US"/>
        </w:rPr>
        <w:t>p</w:t>
      </w:r>
      <w:r w:rsidR="006B643B">
        <w:rPr>
          <w:lang w:val="en-US"/>
        </w:rPr>
        <w:t xml:space="preserve">. </w:t>
      </w:r>
      <w:r w:rsidRPr="002B7820">
        <w:rPr>
          <w:lang w:val="en-US"/>
        </w:rPr>
        <w:t>15</w:t>
      </w:r>
      <w:r w:rsidR="00D15895">
        <w:rPr>
          <w:lang w:val="en-US"/>
        </w:rPr>
        <w:t>–30</w:t>
      </w:r>
      <w:r w:rsidRPr="002B7820">
        <w:rPr>
          <w:lang w:val="en-US"/>
        </w:rPr>
        <w:t>.</w:t>
      </w:r>
    </w:p>
    <w:p w14:paraId="400F0CBA" w14:textId="1099D690" w:rsidR="003B05FA" w:rsidRPr="002B7820" w:rsidRDefault="003B05FA" w:rsidP="003567BF">
      <w:pPr>
        <w:pStyle w:val="Bibliography2"/>
        <w:jc w:val="both"/>
        <w:rPr>
          <w:lang w:val="en-US"/>
        </w:rPr>
      </w:pPr>
      <w:r w:rsidRPr="002B7820">
        <w:rPr>
          <w:lang w:val="en-US"/>
        </w:rPr>
        <w:t xml:space="preserve">Silber WL (1975) </w:t>
      </w:r>
      <w:r w:rsidRPr="002B7820">
        <w:rPr>
          <w:i/>
          <w:iCs/>
          <w:lang w:val="en-US"/>
        </w:rPr>
        <w:t xml:space="preserve">Towards a </w:t>
      </w:r>
      <w:r w:rsidR="003C7739" w:rsidRPr="002B7820">
        <w:rPr>
          <w:i/>
          <w:iCs/>
          <w:lang w:val="en-US"/>
        </w:rPr>
        <w:t>T</w:t>
      </w:r>
      <w:r w:rsidRPr="002B7820">
        <w:rPr>
          <w:i/>
          <w:iCs/>
          <w:lang w:val="en-US"/>
        </w:rPr>
        <w:t xml:space="preserve">heory of </w:t>
      </w:r>
      <w:r w:rsidR="003C7739" w:rsidRPr="002B7820">
        <w:rPr>
          <w:i/>
          <w:iCs/>
          <w:lang w:val="en-US"/>
        </w:rPr>
        <w:t>F</w:t>
      </w:r>
      <w:r w:rsidRPr="002B7820">
        <w:rPr>
          <w:i/>
          <w:iCs/>
          <w:lang w:val="en-US"/>
        </w:rPr>
        <w:t xml:space="preserve">inancial </w:t>
      </w:r>
      <w:r w:rsidR="003C7739" w:rsidRPr="002B7820">
        <w:rPr>
          <w:i/>
          <w:iCs/>
          <w:lang w:val="en-US"/>
        </w:rPr>
        <w:t>I</w:t>
      </w:r>
      <w:r w:rsidRPr="002B7820">
        <w:rPr>
          <w:i/>
          <w:iCs/>
          <w:lang w:val="en-US"/>
        </w:rPr>
        <w:t>nnovation</w:t>
      </w:r>
      <w:r w:rsidRPr="002B7820">
        <w:rPr>
          <w:lang w:val="en-US"/>
        </w:rPr>
        <w:t>. Lexington, MA.</w:t>
      </w:r>
    </w:p>
    <w:p w14:paraId="1C67FF75" w14:textId="47E3C2D2" w:rsidR="003B05FA" w:rsidRPr="002B7820" w:rsidRDefault="003B05FA" w:rsidP="003567BF">
      <w:pPr>
        <w:pStyle w:val="Bibliography2"/>
        <w:jc w:val="both"/>
        <w:rPr>
          <w:lang w:val="en-US"/>
        </w:rPr>
      </w:pPr>
      <w:r w:rsidRPr="002B7820">
        <w:rPr>
          <w:lang w:val="en-US"/>
        </w:rPr>
        <w:t xml:space="preserve">Silber WL (1983) The Process of Financial Innovation, </w:t>
      </w:r>
      <w:r w:rsidRPr="002B7820">
        <w:rPr>
          <w:i/>
          <w:iCs/>
          <w:lang w:val="en-US"/>
        </w:rPr>
        <w:t>The American Economic Review</w:t>
      </w:r>
      <w:r w:rsidRPr="002B7820">
        <w:rPr>
          <w:lang w:val="en-US"/>
        </w:rPr>
        <w:t xml:space="preserve"> </w:t>
      </w:r>
      <w:r w:rsidR="003C7739" w:rsidRPr="002B7820">
        <w:rPr>
          <w:lang w:val="en-US"/>
        </w:rPr>
        <w:t xml:space="preserve">73, </w:t>
      </w:r>
      <w:r w:rsidR="006B643B">
        <w:rPr>
          <w:lang w:val="en-US"/>
        </w:rPr>
        <w:t xml:space="preserve">pp. </w:t>
      </w:r>
      <w:r w:rsidRPr="002B7820">
        <w:rPr>
          <w:lang w:val="en-US"/>
        </w:rPr>
        <w:t>89</w:t>
      </w:r>
      <w:r w:rsidR="0076079B">
        <w:rPr>
          <w:lang w:val="en-US"/>
        </w:rPr>
        <w:t>‒</w:t>
      </w:r>
      <w:r w:rsidR="00832F52" w:rsidRPr="002B7820">
        <w:rPr>
          <w:lang w:val="en-US"/>
        </w:rPr>
        <w:t>95</w:t>
      </w:r>
      <w:r w:rsidRPr="002B7820">
        <w:rPr>
          <w:lang w:val="en-US"/>
        </w:rPr>
        <w:t>.</w:t>
      </w:r>
    </w:p>
    <w:p w14:paraId="5CBFF4B5" w14:textId="500E7049" w:rsidR="003B05FA" w:rsidRPr="002B7820" w:rsidRDefault="003B05FA" w:rsidP="003567BF">
      <w:pPr>
        <w:pStyle w:val="Bibliography2"/>
        <w:jc w:val="both"/>
        <w:rPr>
          <w:lang w:val="en-US"/>
        </w:rPr>
      </w:pPr>
      <w:r w:rsidRPr="002B7820">
        <w:rPr>
          <w:lang w:val="en-US"/>
        </w:rPr>
        <w:t>Simon H (19</w:t>
      </w:r>
      <w:r w:rsidR="00196E05" w:rsidRPr="002B7820">
        <w:rPr>
          <w:lang w:val="en-US"/>
        </w:rPr>
        <w:t>65</w:t>
      </w:r>
      <w:r w:rsidRPr="002B7820">
        <w:rPr>
          <w:lang w:val="en-US"/>
        </w:rPr>
        <w:t xml:space="preserve">) </w:t>
      </w:r>
      <w:r w:rsidRPr="002B7820">
        <w:rPr>
          <w:i/>
          <w:lang w:val="en-US"/>
        </w:rPr>
        <w:t>Administrative Behavior</w:t>
      </w:r>
      <w:r w:rsidRPr="002B7820">
        <w:rPr>
          <w:lang w:val="en-US"/>
        </w:rPr>
        <w:t xml:space="preserve">, 2nd ed. </w:t>
      </w:r>
      <w:r w:rsidR="00B822C6" w:rsidRPr="002B7820">
        <w:rPr>
          <w:lang w:val="en-US"/>
        </w:rPr>
        <w:t xml:space="preserve">New York : Free Press </w:t>
      </w:r>
      <w:r w:rsidRPr="002B7820">
        <w:rPr>
          <w:lang w:val="en-US"/>
        </w:rPr>
        <w:t>(original publication 1947).</w:t>
      </w:r>
    </w:p>
    <w:p w14:paraId="4B1BAF5A" w14:textId="07B5BF78" w:rsidR="003B05FA" w:rsidRPr="002B7820" w:rsidRDefault="003B05FA" w:rsidP="003567BF">
      <w:pPr>
        <w:pStyle w:val="Bibliography2"/>
        <w:jc w:val="both"/>
        <w:rPr>
          <w:lang w:val="en-US"/>
        </w:rPr>
      </w:pPr>
      <w:r w:rsidRPr="002B7820">
        <w:rPr>
          <w:lang w:val="en-US"/>
        </w:rPr>
        <w:t>Spiller PT, Institutions and commitment. In</w:t>
      </w:r>
      <w:r w:rsidR="00F634CD" w:rsidRPr="002B7820">
        <w:rPr>
          <w:lang w:val="en-US"/>
        </w:rPr>
        <w:t>:</w:t>
      </w:r>
      <w:r w:rsidRPr="002B7820">
        <w:rPr>
          <w:lang w:val="en-US"/>
        </w:rPr>
        <w:t xml:space="preserve"> Carroll GR, Teece</w:t>
      </w:r>
      <w:r w:rsidR="00F634CD" w:rsidRPr="002B7820">
        <w:rPr>
          <w:lang w:val="en-US"/>
        </w:rPr>
        <w:t xml:space="preserve"> DJ (</w:t>
      </w:r>
      <w:r w:rsidRPr="002B7820">
        <w:rPr>
          <w:lang w:val="en-US"/>
        </w:rPr>
        <w:t>eds</w:t>
      </w:r>
      <w:r w:rsidR="00F634CD" w:rsidRPr="002B7820">
        <w:rPr>
          <w:lang w:val="en-US"/>
        </w:rPr>
        <w:t>)</w:t>
      </w:r>
      <w:r w:rsidRPr="002B7820">
        <w:rPr>
          <w:lang w:val="en-US"/>
        </w:rPr>
        <w:t xml:space="preserve"> </w:t>
      </w:r>
      <w:r w:rsidRPr="002B7820">
        <w:rPr>
          <w:i/>
          <w:iCs/>
          <w:lang w:val="en-US"/>
        </w:rPr>
        <w:t xml:space="preserve">Firms, </w:t>
      </w:r>
      <w:r w:rsidR="00F634CD" w:rsidRPr="002B7820">
        <w:rPr>
          <w:i/>
          <w:iCs/>
          <w:lang w:val="en-US"/>
        </w:rPr>
        <w:t>M</w:t>
      </w:r>
      <w:r w:rsidRPr="002B7820">
        <w:rPr>
          <w:i/>
          <w:iCs/>
          <w:lang w:val="en-US"/>
        </w:rPr>
        <w:t xml:space="preserve">arkets and </w:t>
      </w:r>
      <w:r w:rsidR="00F634CD" w:rsidRPr="002B7820">
        <w:rPr>
          <w:i/>
          <w:iCs/>
          <w:lang w:val="en-US"/>
        </w:rPr>
        <w:t>H</w:t>
      </w:r>
      <w:r w:rsidRPr="002B7820">
        <w:rPr>
          <w:i/>
          <w:iCs/>
          <w:lang w:val="en-US"/>
        </w:rPr>
        <w:t xml:space="preserve">ierarchies: the </w:t>
      </w:r>
      <w:r w:rsidR="00F634CD" w:rsidRPr="002B7820">
        <w:rPr>
          <w:i/>
          <w:iCs/>
          <w:lang w:val="en-US"/>
        </w:rPr>
        <w:t>T</w:t>
      </w:r>
      <w:r w:rsidRPr="002B7820">
        <w:rPr>
          <w:i/>
          <w:iCs/>
          <w:lang w:val="en-US"/>
        </w:rPr>
        <w:t xml:space="preserve">ransaction </w:t>
      </w:r>
      <w:r w:rsidR="00F634CD" w:rsidRPr="002B7820">
        <w:rPr>
          <w:i/>
          <w:iCs/>
          <w:lang w:val="en-US"/>
        </w:rPr>
        <w:t>C</w:t>
      </w:r>
      <w:r w:rsidRPr="002B7820">
        <w:rPr>
          <w:i/>
          <w:iCs/>
          <w:lang w:val="en-US"/>
        </w:rPr>
        <w:t xml:space="preserve">ost </w:t>
      </w:r>
      <w:r w:rsidR="00F634CD" w:rsidRPr="002B7820">
        <w:rPr>
          <w:i/>
          <w:iCs/>
          <w:lang w:val="en-US"/>
        </w:rPr>
        <w:t>E</w:t>
      </w:r>
      <w:r w:rsidRPr="002B7820">
        <w:rPr>
          <w:i/>
          <w:iCs/>
          <w:lang w:val="en-US"/>
        </w:rPr>
        <w:t xml:space="preserve">conomics </w:t>
      </w:r>
      <w:r w:rsidR="00F634CD" w:rsidRPr="002B7820">
        <w:rPr>
          <w:i/>
          <w:iCs/>
          <w:lang w:val="en-US"/>
        </w:rPr>
        <w:t>P</w:t>
      </w:r>
      <w:r w:rsidRPr="002B7820">
        <w:rPr>
          <w:i/>
          <w:iCs/>
          <w:lang w:val="en-US"/>
        </w:rPr>
        <w:t>erspective</w:t>
      </w:r>
      <w:r w:rsidR="00F634CD" w:rsidRPr="002B7820">
        <w:rPr>
          <w:lang w:val="en-US"/>
        </w:rPr>
        <w:t xml:space="preserve">, </w:t>
      </w:r>
      <w:r w:rsidR="006B643B">
        <w:rPr>
          <w:lang w:val="en-US"/>
        </w:rPr>
        <w:t xml:space="preserve">pp. </w:t>
      </w:r>
      <w:r w:rsidR="00F634CD" w:rsidRPr="002B7820">
        <w:rPr>
          <w:lang w:val="en-US"/>
        </w:rPr>
        <w:t>279</w:t>
      </w:r>
      <w:r w:rsidR="0076079B">
        <w:rPr>
          <w:lang w:val="en-US"/>
        </w:rPr>
        <w:t>‒</w:t>
      </w:r>
      <w:r w:rsidR="00F634CD" w:rsidRPr="002B7820">
        <w:rPr>
          <w:lang w:val="en-US"/>
        </w:rPr>
        <w:t>310.</w:t>
      </w:r>
      <w:r w:rsidRPr="002B7820">
        <w:rPr>
          <w:lang w:val="en-US"/>
        </w:rPr>
        <w:t xml:space="preserve"> Oxford University Press,</w:t>
      </w:r>
      <w:r w:rsidR="00F634CD" w:rsidRPr="002B7820">
        <w:rPr>
          <w:lang w:val="en-US"/>
        </w:rPr>
        <w:t xml:space="preserve"> New York</w:t>
      </w:r>
      <w:r w:rsidRPr="002B7820">
        <w:rPr>
          <w:lang w:val="en-US"/>
        </w:rPr>
        <w:t>.</w:t>
      </w:r>
    </w:p>
    <w:p w14:paraId="0022E33F" w14:textId="627F1584" w:rsidR="003B05FA" w:rsidRPr="002B7820" w:rsidRDefault="003B05FA" w:rsidP="003567BF">
      <w:pPr>
        <w:pStyle w:val="Bibliography2"/>
        <w:jc w:val="both"/>
        <w:rPr>
          <w:lang w:val="en-US"/>
        </w:rPr>
      </w:pPr>
      <w:r w:rsidRPr="002B7820">
        <w:rPr>
          <w:lang w:val="en-US"/>
        </w:rPr>
        <w:t>Spiller PT</w:t>
      </w:r>
      <w:r w:rsidR="00F73661" w:rsidRPr="002B7820">
        <w:rPr>
          <w:lang w:val="en-US"/>
        </w:rPr>
        <w:t xml:space="preserve"> (2013) </w:t>
      </w:r>
      <w:r w:rsidRPr="002B7820">
        <w:rPr>
          <w:lang w:val="en-US"/>
        </w:rPr>
        <w:t>Transaction Cost Regulation</w:t>
      </w:r>
      <w:r w:rsidR="00F73661" w:rsidRPr="002B7820">
        <w:rPr>
          <w:lang w:val="en-US"/>
        </w:rPr>
        <w:t>.</w:t>
      </w:r>
      <w:r w:rsidRPr="002B7820">
        <w:rPr>
          <w:lang w:val="en-US"/>
        </w:rPr>
        <w:t xml:space="preserve"> Journal of Economic Behavior &amp; Organization</w:t>
      </w:r>
      <w:r w:rsidR="00F73661" w:rsidRPr="002B7820">
        <w:rPr>
          <w:lang w:val="en-US"/>
        </w:rPr>
        <w:t xml:space="preserve"> 89,</w:t>
      </w:r>
      <w:r w:rsidRPr="002B7820">
        <w:rPr>
          <w:lang w:val="en-US"/>
        </w:rPr>
        <w:t xml:space="preserve"> </w:t>
      </w:r>
      <w:r w:rsidR="006B643B">
        <w:rPr>
          <w:lang w:val="en-US"/>
        </w:rPr>
        <w:t xml:space="preserve">pp. </w:t>
      </w:r>
      <w:r w:rsidRPr="002B7820">
        <w:rPr>
          <w:lang w:val="en-US"/>
        </w:rPr>
        <w:t>232</w:t>
      </w:r>
      <w:r w:rsidR="0076079B">
        <w:rPr>
          <w:lang w:val="en-US"/>
        </w:rPr>
        <w:t>‒</w:t>
      </w:r>
      <w:r w:rsidR="0088408B" w:rsidRPr="002B7820">
        <w:rPr>
          <w:lang w:val="en-US"/>
        </w:rPr>
        <w:t>242</w:t>
      </w:r>
      <w:r w:rsidRPr="002B7820">
        <w:rPr>
          <w:lang w:val="en-US"/>
        </w:rPr>
        <w:t>.</w:t>
      </w:r>
    </w:p>
    <w:p w14:paraId="5574894E" w14:textId="40694843" w:rsidR="003B05FA" w:rsidRPr="002B7820" w:rsidRDefault="003B05FA" w:rsidP="003567BF">
      <w:pPr>
        <w:pStyle w:val="Bibliography2"/>
        <w:jc w:val="both"/>
        <w:rPr>
          <w:lang w:val="en-US"/>
        </w:rPr>
      </w:pPr>
      <w:r w:rsidRPr="002B7820">
        <w:rPr>
          <w:lang w:val="en-US"/>
        </w:rPr>
        <w:t xml:space="preserve">Spiller, PT, </w:t>
      </w:r>
      <w:proofErr w:type="spellStart"/>
      <w:r w:rsidRPr="002B7820">
        <w:rPr>
          <w:lang w:val="en-US"/>
        </w:rPr>
        <w:t>Tommasi</w:t>
      </w:r>
      <w:proofErr w:type="spellEnd"/>
      <w:r w:rsidR="00D269AD" w:rsidRPr="002B7820">
        <w:rPr>
          <w:lang w:val="en-US"/>
        </w:rPr>
        <w:t xml:space="preserve"> M</w:t>
      </w:r>
      <w:r w:rsidRPr="002B7820">
        <w:rPr>
          <w:lang w:val="en-US"/>
        </w:rPr>
        <w:t xml:space="preserve"> (2008) The </w:t>
      </w:r>
      <w:r w:rsidR="00D269AD" w:rsidRPr="002B7820">
        <w:rPr>
          <w:lang w:val="en-US"/>
        </w:rPr>
        <w:t>I</w:t>
      </w:r>
      <w:r w:rsidRPr="002B7820">
        <w:rPr>
          <w:lang w:val="en-US"/>
        </w:rPr>
        <w:t xml:space="preserve">nstitutions of </w:t>
      </w:r>
      <w:r w:rsidR="00D269AD" w:rsidRPr="002B7820">
        <w:rPr>
          <w:lang w:val="en-US"/>
        </w:rPr>
        <w:t>R</w:t>
      </w:r>
      <w:r w:rsidRPr="002B7820">
        <w:rPr>
          <w:lang w:val="en-US"/>
        </w:rPr>
        <w:t xml:space="preserve">egulation: An </w:t>
      </w:r>
      <w:r w:rsidR="00D269AD" w:rsidRPr="002B7820">
        <w:rPr>
          <w:lang w:val="en-US"/>
        </w:rPr>
        <w:t>A</w:t>
      </w:r>
      <w:r w:rsidRPr="002B7820">
        <w:rPr>
          <w:lang w:val="en-US"/>
        </w:rPr>
        <w:t xml:space="preserve">pplication to </w:t>
      </w:r>
      <w:r w:rsidR="00D269AD" w:rsidRPr="002B7820">
        <w:rPr>
          <w:lang w:val="en-US"/>
        </w:rPr>
        <w:t>P</w:t>
      </w:r>
      <w:r w:rsidRPr="002B7820">
        <w:rPr>
          <w:lang w:val="en-US"/>
        </w:rPr>
        <w:t xml:space="preserve">ublic </w:t>
      </w:r>
      <w:r w:rsidR="00D269AD" w:rsidRPr="002B7820">
        <w:rPr>
          <w:lang w:val="en-US"/>
        </w:rPr>
        <w:t>U</w:t>
      </w:r>
      <w:r w:rsidRPr="002B7820">
        <w:rPr>
          <w:lang w:val="en-US"/>
        </w:rPr>
        <w:t>tilities.</w:t>
      </w:r>
      <w:r w:rsidR="00D269AD" w:rsidRPr="002B7820">
        <w:rPr>
          <w:lang w:val="en-US"/>
        </w:rPr>
        <w:t xml:space="preserve"> In:</w:t>
      </w:r>
      <w:r w:rsidR="006D267D" w:rsidRPr="002B7820">
        <w:rPr>
          <w:lang w:val="en-US"/>
        </w:rPr>
        <w:t xml:space="preserve"> </w:t>
      </w:r>
      <w:proofErr w:type="spellStart"/>
      <w:r w:rsidR="006D267D" w:rsidRPr="002B7820">
        <w:rPr>
          <w:lang w:val="en-US"/>
        </w:rPr>
        <w:t>Ménard</w:t>
      </w:r>
      <w:proofErr w:type="spellEnd"/>
      <w:r w:rsidR="006D267D" w:rsidRPr="002B7820">
        <w:rPr>
          <w:lang w:val="en-US"/>
        </w:rPr>
        <w:t xml:space="preserve"> C, Shirley MM (eds) </w:t>
      </w:r>
      <w:r w:rsidR="006D267D" w:rsidRPr="002B7820">
        <w:rPr>
          <w:i/>
          <w:iCs/>
          <w:lang w:val="en-US"/>
        </w:rPr>
        <w:t xml:space="preserve">Handbook of </w:t>
      </w:r>
      <w:r w:rsidR="002C209A" w:rsidRPr="002B7820">
        <w:rPr>
          <w:i/>
          <w:iCs/>
          <w:lang w:val="en-US"/>
        </w:rPr>
        <w:t>N</w:t>
      </w:r>
      <w:r w:rsidR="006D267D" w:rsidRPr="002B7820">
        <w:rPr>
          <w:i/>
          <w:iCs/>
          <w:lang w:val="en-US"/>
        </w:rPr>
        <w:t xml:space="preserve">ew </w:t>
      </w:r>
      <w:r w:rsidR="002C209A" w:rsidRPr="002B7820">
        <w:rPr>
          <w:i/>
          <w:iCs/>
          <w:lang w:val="en-US"/>
        </w:rPr>
        <w:t>I</w:t>
      </w:r>
      <w:r w:rsidR="006D267D" w:rsidRPr="002B7820">
        <w:rPr>
          <w:i/>
          <w:iCs/>
          <w:lang w:val="en-US"/>
        </w:rPr>
        <w:t xml:space="preserve">nstitutional </w:t>
      </w:r>
      <w:r w:rsidR="002C209A" w:rsidRPr="002B7820">
        <w:rPr>
          <w:i/>
          <w:iCs/>
          <w:lang w:val="en-US"/>
        </w:rPr>
        <w:t>E</w:t>
      </w:r>
      <w:r w:rsidR="006D267D" w:rsidRPr="002B7820">
        <w:rPr>
          <w:i/>
          <w:iCs/>
          <w:lang w:val="en-US"/>
        </w:rPr>
        <w:t>conomics</w:t>
      </w:r>
      <w:r w:rsidR="00F91399" w:rsidRPr="002B7820">
        <w:rPr>
          <w:lang w:val="en-US"/>
        </w:rPr>
        <w:t xml:space="preserve">, </w:t>
      </w:r>
      <w:r w:rsidR="006B643B">
        <w:rPr>
          <w:lang w:val="en-US"/>
        </w:rPr>
        <w:t xml:space="preserve">pp. </w:t>
      </w:r>
      <w:r w:rsidR="00F25102" w:rsidRPr="002B7820">
        <w:rPr>
          <w:lang w:val="en-US"/>
        </w:rPr>
        <w:t>515</w:t>
      </w:r>
      <w:r w:rsidR="0076079B">
        <w:rPr>
          <w:lang w:val="en-US"/>
        </w:rPr>
        <w:t>‒</w:t>
      </w:r>
      <w:r w:rsidR="00F25102" w:rsidRPr="002B7820">
        <w:rPr>
          <w:lang w:val="en-US"/>
        </w:rPr>
        <w:t>543</w:t>
      </w:r>
      <w:r w:rsidR="006D267D" w:rsidRPr="002B7820">
        <w:rPr>
          <w:lang w:val="en-US"/>
        </w:rPr>
        <w:t xml:space="preserve">. </w:t>
      </w:r>
      <w:r w:rsidR="004E1B78" w:rsidRPr="002B7820">
        <w:rPr>
          <w:rFonts w:ascii="Calibri" w:hAnsi="Calibri" w:cs="Calibri"/>
          <w:lang w:val="en-US"/>
        </w:rPr>
        <w:t>﻿</w:t>
      </w:r>
      <w:r w:rsidR="004E1B78" w:rsidRPr="002B7820">
        <w:rPr>
          <w:lang w:val="en-US"/>
        </w:rPr>
        <w:t>Springer, Berlin Heidelberg</w:t>
      </w:r>
      <w:r w:rsidR="0026495F" w:rsidRPr="002B7820">
        <w:rPr>
          <w:lang w:val="en-US"/>
        </w:rPr>
        <w:t>.</w:t>
      </w:r>
    </w:p>
    <w:p w14:paraId="72C44FA0" w14:textId="2CEC72A2" w:rsidR="003B05FA" w:rsidRPr="002B7820" w:rsidRDefault="003C42FD" w:rsidP="003567BF">
      <w:pPr>
        <w:pStyle w:val="Bibliography2"/>
        <w:jc w:val="both"/>
        <w:rPr>
          <w:lang w:val="en-US"/>
        </w:rPr>
      </w:pPr>
      <w:r w:rsidRPr="002B7820">
        <w:rPr>
          <w:lang w:val="en-US"/>
        </w:rPr>
        <w:t xml:space="preserve">The Economist, </w:t>
      </w:r>
      <w:r w:rsidR="00361630" w:rsidRPr="002B7820">
        <w:rPr>
          <w:lang w:val="en-US"/>
        </w:rPr>
        <w:t>Banking services - tech’s raid on the banks, May 2nd 2019 (Print edition).</w:t>
      </w:r>
    </w:p>
    <w:p w14:paraId="702F90A1" w14:textId="3EFB6DD4" w:rsidR="003B05FA" w:rsidRPr="002B7820" w:rsidRDefault="008D5FE1" w:rsidP="003567BF">
      <w:pPr>
        <w:pStyle w:val="Bibliography2"/>
        <w:jc w:val="both"/>
        <w:rPr>
          <w:lang w:val="en-US"/>
        </w:rPr>
      </w:pPr>
      <w:r w:rsidRPr="002B7820">
        <w:rPr>
          <w:lang w:val="en-US"/>
        </w:rPr>
        <w:t>Milne R</w:t>
      </w:r>
      <w:r w:rsidR="008B13D4" w:rsidRPr="002B7820">
        <w:rPr>
          <w:lang w:val="en-US"/>
        </w:rPr>
        <w:t xml:space="preserve"> (2017)</w:t>
      </w:r>
      <w:r w:rsidRPr="002B7820">
        <w:rPr>
          <w:lang w:val="en-US"/>
        </w:rPr>
        <w:t xml:space="preserve"> </w:t>
      </w:r>
      <w:r w:rsidR="003B05FA" w:rsidRPr="002B7820">
        <w:rPr>
          <w:lang w:val="en-US"/>
        </w:rPr>
        <w:t>Nordea to move its headquarters to Finland, The Financial Times (ft.com), September 6, 2017.</w:t>
      </w:r>
    </w:p>
    <w:p w14:paraId="6BCC52B8" w14:textId="5CDBFB0A" w:rsidR="003B05FA" w:rsidRPr="002B7820" w:rsidRDefault="001E1C3A" w:rsidP="003567BF">
      <w:pPr>
        <w:pStyle w:val="Bibliography2"/>
        <w:jc w:val="both"/>
        <w:rPr>
          <w:lang w:val="en-US"/>
        </w:rPr>
      </w:pPr>
      <w:r w:rsidRPr="002B7820">
        <w:rPr>
          <w:lang w:val="en-US"/>
        </w:rPr>
        <w:t>Arnold M, Dunkley E</w:t>
      </w:r>
      <w:r w:rsidR="008B13D4" w:rsidRPr="002B7820">
        <w:rPr>
          <w:lang w:val="en-US"/>
        </w:rPr>
        <w:t xml:space="preserve"> (2016)</w:t>
      </w:r>
      <w:r w:rsidRPr="002B7820">
        <w:rPr>
          <w:lang w:val="en-US"/>
        </w:rPr>
        <w:t xml:space="preserve"> </w:t>
      </w:r>
      <w:r w:rsidR="003B05FA" w:rsidRPr="002B7820">
        <w:rPr>
          <w:lang w:val="en-US"/>
        </w:rPr>
        <w:t>Relief for London as HSBC decides to stay, The Financial Times</w:t>
      </w:r>
      <w:r w:rsidRPr="002B7820">
        <w:rPr>
          <w:lang w:val="en-US"/>
        </w:rPr>
        <w:t xml:space="preserve"> (ft.com)</w:t>
      </w:r>
      <w:r w:rsidR="003B05FA" w:rsidRPr="002B7820">
        <w:rPr>
          <w:lang w:val="en-US"/>
        </w:rPr>
        <w:t>, February 15th, 2016.</w:t>
      </w:r>
    </w:p>
    <w:p w14:paraId="188E3BC8" w14:textId="22060DFB" w:rsidR="003B05FA" w:rsidRPr="002B7820" w:rsidRDefault="003B05FA" w:rsidP="003567BF">
      <w:pPr>
        <w:pStyle w:val="Bibliography2"/>
        <w:jc w:val="both"/>
        <w:rPr>
          <w:lang w:val="en-US"/>
        </w:rPr>
      </w:pPr>
      <w:proofErr w:type="spellStart"/>
      <w:r w:rsidRPr="002B7820">
        <w:rPr>
          <w:lang w:val="en-US"/>
        </w:rPr>
        <w:t>Trachtman</w:t>
      </w:r>
      <w:proofErr w:type="spellEnd"/>
      <w:r w:rsidRPr="002B7820">
        <w:rPr>
          <w:lang w:val="en-US"/>
        </w:rPr>
        <w:t xml:space="preserve"> JP</w:t>
      </w:r>
      <w:r w:rsidR="0022389E" w:rsidRPr="002B7820">
        <w:rPr>
          <w:lang w:val="en-US"/>
        </w:rPr>
        <w:t xml:space="preserve"> (2000)</w:t>
      </w:r>
      <w:r w:rsidRPr="002B7820">
        <w:rPr>
          <w:lang w:val="en-US"/>
        </w:rPr>
        <w:t xml:space="preserve"> Regulatory Competition and Regulatory Jurisdiction</w:t>
      </w:r>
      <w:r w:rsidR="0022389E" w:rsidRPr="002B7820">
        <w:rPr>
          <w:lang w:val="en-US"/>
        </w:rPr>
        <w:t>.</w:t>
      </w:r>
      <w:r w:rsidRPr="002B7820">
        <w:rPr>
          <w:lang w:val="en-US"/>
        </w:rPr>
        <w:t xml:space="preserve"> </w:t>
      </w:r>
      <w:r w:rsidRPr="002B7820">
        <w:rPr>
          <w:i/>
          <w:iCs/>
          <w:lang w:val="en-US"/>
        </w:rPr>
        <w:t>Journal of International Economic Law</w:t>
      </w:r>
      <w:r w:rsidR="0022389E" w:rsidRPr="002B7820">
        <w:rPr>
          <w:lang w:val="en-US"/>
        </w:rPr>
        <w:t xml:space="preserve"> 3,</w:t>
      </w:r>
      <w:r w:rsidRPr="002B7820">
        <w:rPr>
          <w:lang w:val="en-US"/>
        </w:rPr>
        <w:t xml:space="preserve"> </w:t>
      </w:r>
      <w:r w:rsidR="006B643B">
        <w:rPr>
          <w:lang w:val="en-US"/>
        </w:rPr>
        <w:t xml:space="preserve">pp. </w:t>
      </w:r>
      <w:r w:rsidRPr="002B7820">
        <w:rPr>
          <w:lang w:val="en-US"/>
        </w:rPr>
        <w:t>331</w:t>
      </w:r>
      <w:r w:rsidR="0076079B">
        <w:rPr>
          <w:lang w:val="en-US"/>
        </w:rPr>
        <w:t>‒</w:t>
      </w:r>
      <w:r w:rsidR="009B4310" w:rsidRPr="002B7820">
        <w:rPr>
          <w:lang w:val="en-US"/>
        </w:rPr>
        <w:t>348</w:t>
      </w:r>
      <w:r w:rsidRPr="002B7820">
        <w:rPr>
          <w:lang w:val="en-US"/>
        </w:rPr>
        <w:t>.</w:t>
      </w:r>
    </w:p>
    <w:p w14:paraId="23982087" w14:textId="2E07D51D" w:rsidR="003B05FA" w:rsidRPr="002B7820" w:rsidRDefault="003B05FA" w:rsidP="003567BF">
      <w:pPr>
        <w:pStyle w:val="Bibliography2"/>
        <w:jc w:val="both"/>
        <w:rPr>
          <w:lang w:val="en-US"/>
        </w:rPr>
      </w:pPr>
      <w:r w:rsidRPr="002B7820">
        <w:rPr>
          <w:lang w:val="en-US"/>
        </w:rPr>
        <w:t>Tracy R</w:t>
      </w:r>
      <w:r w:rsidR="008B13D4" w:rsidRPr="002B7820">
        <w:rPr>
          <w:lang w:val="en-US"/>
        </w:rPr>
        <w:t xml:space="preserve"> (2017)</w:t>
      </w:r>
      <w:r w:rsidRPr="002B7820">
        <w:rPr>
          <w:lang w:val="en-US"/>
        </w:rPr>
        <w:t xml:space="preserve"> Switching U.S. Regulators Upends Probe into Japan’s Biggest Bank, The Wall Street Journal, 15 November 2017.</w:t>
      </w:r>
    </w:p>
    <w:p w14:paraId="0075BCB3" w14:textId="14F84B7B" w:rsidR="003B05FA" w:rsidRPr="002B7820" w:rsidRDefault="003B05FA" w:rsidP="003567BF">
      <w:pPr>
        <w:jc w:val="both"/>
        <w:rPr>
          <w:lang w:val="en-US"/>
        </w:rPr>
      </w:pPr>
      <w:r w:rsidRPr="002B7820">
        <w:rPr>
          <w:lang w:val="en-US"/>
        </w:rPr>
        <w:lastRenderedPageBreak/>
        <w:t xml:space="preserve">Turner A (2009) </w:t>
      </w:r>
      <w:r w:rsidRPr="002B7820">
        <w:rPr>
          <w:i/>
          <w:iCs/>
          <w:lang w:val="en-US"/>
        </w:rPr>
        <w:t xml:space="preserve">The Turner Review: A </w:t>
      </w:r>
      <w:r w:rsidR="007E17F9" w:rsidRPr="002B7820">
        <w:rPr>
          <w:i/>
          <w:iCs/>
          <w:lang w:val="en-US"/>
        </w:rPr>
        <w:t>R</w:t>
      </w:r>
      <w:r w:rsidRPr="002B7820">
        <w:rPr>
          <w:i/>
          <w:iCs/>
          <w:lang w:val="en-US"/>
        </w:rPr>
        <w:t xml:space="preserve">egulatory </w:t>
      </w:r>
      <w:r w:rsidR="007E17F9" w:rsidRPr="002B7820">
        <w:rPr>
          <w:i/>
          <w:iCs/>
          <w:lang w:val="en-US"/>
        </w:rPr>
        <w:t>R</w:t>
      </w:r>
      <w:r w:rsidRPr="002B7820">
        <w:rPr>
          <w:i/>
          <w:iCs/>
          <w:lang w:val="en-US"/>
        </w:rPr>
        <w:t xml:space="preserve">esponse to the </w:t>
      </w:r>
      <w:r w:rsidR="007E17F9" w:rsidRPr="002B7820">
        <w:rPr>
          <w:i/>
          <w:iCs/>
          <w:lang w:val="en-US"/>
        </w:rPr>
        <w:t>G</w:t>
      </w:r>
      <w:r w:rsidRPr="002B7820">
        <w:rPr>
          <w:i/>
          <w:iCs/>
          <w:lang w:val="en-US"/>
        </w:rPr>
        <w:t xml:space="preserve">lobal </w:t>
      </w:r>
      <w:r w:rsidR="007E17F9" w:rsidRPr="002B7820">
        <w:rPr>
          <w:i/>
          <w:iCs/>
          <w:lang w:val="en-US"/>
        </w:rPr>
        <w:t>B</w:t>
      </w:r>
      <w:r w:rsidRPr="002B7820">
        <w:rPr>
          <w:i/>
          <w:iCs/>
          <w:lang w:val="en-US"/>
        </w:rPr>
        <w:t xml:space="preserve">anking </w:t>
      </w:r>
      <w:r w:rsidR="007E17F9" w:rsidRPr="002B7820">
        <w:rPr>
          <w:i/>
          <w:iCs/>
          <w:lang w:val="en-US"/>
        </w:rPr>
        <w:t>C</w:t>
      </w:r>
      <w:r w:rsidRPr="002B7820">
        <w:rPr>
          <w:i/>
          <w:iCs/>
          <w:lang w:val="en-US"/>
        </w:rPr>
        <w:t>risis</w:t>
      </w:r>
      <w:r w:rsidRPr="002B7820">
        <w:rPr>
          <w:lang w:val="en-US"/>
        </w:rPr>
        <w:t>. London: Financial Services Authority.</w:t>
      </w:r>
    </w:p>
    <w:p w14:paraId="3FD4E1DD" w14:textId="0A0BBF2C" w:rsidR="003B05FA" w:rsidRPr="002B7820" w:rsidRDefault="003B05FA" w:rsidP="003567BF">
      <w:pPr>
        <w:pStyle w:val="Bibliography2"/>
        <w:jc w:val="both"/>
        <w:rPr>
          <w:lang w:val="en-US"/>
        </w:rPr>
      </w:pPr>
      <w:r w:rsidRPr="002B7820">
        <w:rPr>
          <w:lang w:val="en-US"/>
        </w:rPr>
        <w:t xml:space="preserve">Turner A (2012) </w:t>
      </w:r>
      <w:proofErr w:type="spellStart"/>
      <w:r w:rsidRPr="002B7820">
        <w:rPr>
          <w:lang w:val="en-US"/>
        </w:rPr>
        <w:t>Securitisation</w:t>
      </w:r>
      <w:proofErr w:type="spellEnd"/>
      <w:r w:rsidRPr="002B7820">
        <w:rPr>
          <w:lang w:val="en-US"/>
        </w:rPr>
        <w:t>, Shadow Banking and the Value of Financial Innovation. The Rostov Lecture on International Affairs, SAIS, Johns Hopkins University, April 19</w:t>
      </w:r>
      <w:r w:rsidR="007E17F9" w:rsidRPr="002B7820">
        <w:rPr>
          <w:lang w:val="en-US"/>
        </w:rPr>
        <w:t>,</w:t>
      </w:r>
      <w:r w:rsidRPr="002B7820">
        <w:rPr>
          <w:lang w:val="en-US"/>
        </w:rPr>
        <w:t xml:space="preserve"> 2012</w:t>
      </w:r>
      <w:r w:rsidR="007E17F9" w:rsidRPr="002B7820">
        <w:rPr>
          <w:lang w:val="en-US"/>
        </w:rPr>
        <w:t>.</w:t>
      </w:r>
    </w:p>
    <w:p w14:paraId="64E9B606" w14:textId="7ECF72A8" w:rsidR="003B05FA" w:rsidRPr="002B7820" w:rsidRDefault="003B05FA" w:rsidP="003567BF">
      <w:pPr>
        <w:pStyle w:val="Bibliography2"/>
        <w:jc w:val="both"/>
        <w:rPr>
          <w:lang w:val="en-US"/>
        </w:rPr>
      </w:pPr>
      <w:r w:rsidRPr="002B7820">
        <w:rPr>
          <w:lang w:val="en-US"/>
        </w:rPr>
        <w:t xml:space="preserve">Vives X (2016) </w:t>
      </w:r>
      <w:r w:rsidRPr="002B7820">
        <w:rPr>
          <w:i/>
          <w:lang w:val="en-US"/>
        </w:rPr>
        <w:t>Competition and Stability in Banking: The Role of Regulation and Competition Policy.</w:t>
      </w:r>
      <w:r w:rsidRPr="002B7820">
        <w:rPr>
          <w:lang w:val="en-US"/>
        </w:rPr>
        <w:t xml:space="preserve"> Princeton University Press</w:t>
      </w:r>
      <w:r w:rsidR="00A91497" w:rsidRPr="002B7820">
        <w:rPr>
          <w:lang w:val="en-US"/>
        </w:rPr>
        <w:t>, Princeton, NJ.</w:t>
      </w:r>
    </w:p>
    <w:p w14:paraId="74F8E835" w14:textId="5D530F47" w:rsidR="003B05FA" w:rsidRPr="002B7820" w:rsidRDefault="003B05FA" w:rsidP="003567BF">
      <w:pPr>
        <w:pStyle w:val="Bibliography2"/>
        <w:jc w:val="both"/>
        <w:rPr>
          <w:lang w:val="en-US"/>
        </w:rPr>
      </w:pPr>
      <w:proofErr w:type="spellStart"/>
      <w:r w:rsidRPr="002B7820">
        <w:rPr>
          <w:lang w:val="en-US"/>
        </w:rPr>
        <w:t>Weingast</w:t>
      </w:r>
      <w:proofErr w:type="spellEnd"/>
      <w:r w:rsidRPr="002B7820">
        <w:rPr>
          <w:lang w:val="en-US"/>
        </w:rPr>
        <w:t xml:space="preserve"> BR, Marshall</w:t>
      </w:r>
      <w:r w:rsidR="008C7B66" w:rsidRPr="002B7820">
        <w:rPr>
          <w:lang w:val="en-US"/>
        </w:rPr>
        <w:t xml:space="preserve"> WJ (1988) </w:t>
      </w:r>
      <w:r w:rsidRPr="002B7820">
        <w:rPr>
          <w:lang w:val="en-US"/>
        </w:rPr>
        <w:t xml:space="preserve">The </w:t>
      </w:r>
      <w:r w:rsidR="008C7B66" w:rsidRPr="002B7820">
        <w:rPr>
          <w:lang w:val="en-US"/>
        </w:rPr>
        <w:t>I</w:t>
      </w:r>
      <w:r w:rsidRPr="002B7820">
        <w:rPr>
          <w:lang w:val="en-US"/>
        </w:rPr>
        <w:t xml:space="preserve">ndustrial </w:t>
      </w:r>
      <w:r w:rsidR="008C7B66" w:rsidRPr="002B7820">
        <w:rPr>
          <w:lang w:val="en-US"/>
        </w:rPr>
        <w:t>O</w:t>
      </w:r>
      <w:r w:rsidRPr="002B7820">
        <w:rPr>
          <w:lang w:val="en-US"/>
        </w:rPr>
        <w:t xml:space="preserve">rganization of Congress; or, </w:t>
      </w:r>
      <w:r w:rsidR="008C7B66" w:rsidRPr="002B7820">
        <w:rPr>
          <w:lang w:val="en-US"/>
        </w:rPr>
        <w:t>W</w:t>
      </w:r>
      <w:r w:rsidRPr="002B7820">
        <w:rPr>
          <w:lang w:val="en-US"/>
        </w:rPr>
        <w:t>hy</w:t>
      </w:r>
      <w:r w:rsidR="008C7B66" w:rsidRPr="002B7820">
        <w:rPr>
          <w:lang w:val="en-US"/>
        </w:rPr>
        <w:t xml:space="preserve"> L</w:t>
      </w:r>
      <w:r w:rsidRPr="002B7820">
        <w:rPr>
          <w:lang w:val="en-US"/>
        </w:rPr>
        <w:t xml:space="preserve">egislatures, like </w:t>
      </w:r>
      <w:r w:rsidR="008C7B66" w:rsidRPr="002B7820">
        <w:rPr>
          <w:lang w:val="en-US"/>
        </w:rPr>
        <w:t>F</w:t>
      </w:r>
      <w:r w:rsidRPr="002B7820">
        <w:rPr>
          <w:lang w:val="en-US"/>
        </w:rPr>
        <w:t xml:space="preserve">irms, are not </w:t>
      </w:r>
      <w:r w:rsidR="008C7B66" w:rsidRPr="002B7820">
        <w:rPr>
          <w:lang w:val="en-US"/>
        </w:rPr>
        <w:t>O</w:t>
      </w:r>
      <w:r w:rsidRPr="002B7820">
        <w:rPr>
          <w:lang w:val="en-US"/>
        </w:rPr>
        <w:t xml:space="preserve">rganized as </w:t>
      </w:r>
      <w:r w:rsidR="008C7B66" w:rsidRPr="002B7820">
        <w:rPr>
          <w:lang w:val="en-US"/>
        </w:rPr>
        <w:t>M</w:t>
      </w:r>
      <w:r w:rsidRPr="002B7820">
        <w:rPr>
          <w:lang w:val="en-US"/>
        </w:rPr>
        <w:t xml:space="preserve">arkets. </w:t>
      </w:r>
      <w:r w:rsidRPr="002B7820">
        <w:rPr>
          <w:i/>
          <w:iCs/>
          <w:lang w:val="en-US"/>
        </w:rPr>
        <w:t>Journal of Political Economy</w:t>
      </w:r>
      <w:r w:rsidRPr="002B7820">
        <w:rPr>
          <w:lang w:val="en-US"/>
        </w:rPr>
        <w:t xml:space="preserve"> 96</w:t>
      </w:r>
      <w:r w:rsidR="008C7B66" w:rsidRPr="002B7820">
        <w:rPr>
          <w:lang w:val="en-US"/>
        </w:rPr>
        <w:t xml:space="preserve">, </w:t>
      </w:r>
      <w:r w:rsidR="006B643B">
        <w:rPr>
          <w:lang w:val="en-US"/>
        </w:rPr>
        <w:t xml:space="preserve">pp. </w:t>
      </w:r>
      <w:r w:rsidRPr="002B7820">
        <w:rPr>
          <w:lang w:val="en-US"/>
        </w:rPr>
        <w:t>132</w:t>
      </w:r>
      <w:r w:rsidR="0076079B">
        <w:rPr>
          <w:lang w:val="en-US"/>
        </w:rPr>
        <w:t>‒</w:t>
      </w:r>
      <w:r w:rsidRPr="002B7820">
        <w:rPr>
          <w:lang w:val="en-US"/>
        </w:rPr>
        <w:t>163.</w:t>
      </w:r>
    </w:p>
    <w:p w14:paraId="0BF125E7" w14:textId="567E005E" w:rsidR="003B05FA" w:rsidRPr="002B7820" w:rsidRDefault="003B05FA" w:rsidP="003567BF">
      <w:pPr>
        <w:pStyle w:val="Bibliography2"/>
        <w:jc w:val="both"/>
        <w:rPr>
          <w:lang w:val="en-US"/>
        </w:rPr>
      </w:pPr>
      <w:r w:rsidRPr="002B7820">
        <w:rPr>
          <w:lang w:val="en-US"/>
        </w:rPr>
        <w:t>Williamson O (1976) Franchise Bidding for Natural Monopolies—In General and with Respect to CATV</w:t>
      </w:r>
      <w:r w:rsidR="00EF6E4E" w:rsidRPr="002B7820">
        <w:rPr>
          <w:lang w:val="en-US"/>
        </w:rPr>
        <w:t xml:space="preserve">. </w:t>
      </w:r>
      <w:r w:rsidRPr="002B7820">
        <w:rPr>
          <w:lang w:val="en-US"/>
        </w:rPr>
        <w:t xml:space="preserve">Bell Journal of Economics </w:t>
      </w:r>
      <w:r w:rsidR="00EF6E4E" w:rsidRPr="002B7820">
        <w:rPr>
          <w:lang w:val="en-US"/>
        </w:rPr>
        <w:t xml:space="preserve">7, </w:t>
      </w:r>
      <w:r w:rsidR="006B643B">
        <w:rPr>
          <w:lang w:val="en-US"/>
        </w:rPr>
        <w:t xml:space="preserve">pp. </w:t>
      </w:r>
      <w:r w:rsidRPr="002B7820">
        <w:rPr>
          <w:lang w:val="en-US"/>
        </w:rPr>
        <w:t>73</w:t>
      </w:r>
      <w:r w:rsidR="0076079B">
        <w:rPr>
          <w:lang w:val="en-US"/>
        </w:rPr>
        <w:t>‒</w:t>
      </w:r>
      <w:r w:rsidR="00EF6E4E" w:rsidRPr="002B7820">
        <w:rPr>
          <w:lang w:val="en-US"/>
        </w:rPr>
        <w:t>104</w:t>
      </w:r>
      <w:r w:rsidRPr="002B7820">
        <w:rPr>
          <w:lang w:val="en-US"/>
        </w:rPr>
        <w:t>.</w:t>
      </w:r>
    </w:p>
    <w:p w14:paraId="3D47D115" w14:textId="3AE0ED5E" w:rsidR="003B05FA" w:rsidRPr="002B7820" w:rsidRDefault="003B05FA" w:rsidP="003567BF">
      <w:pPr>
        <w:pStyle w:val="Bibliography2"/>
        <w:jc w:val="both"/>
        <w:rPr>
          <w:lang w:val="en-US"/>
        </w:rPr>
      </w:pPr>
      <w:r w:rsidRPr="002B7820">
        <w:rPr>
          <w:lang w:val="en-US"/>
        </w:rPr>
        <w:t>Williamson O (1979) Transaction-</w:t>
      </w:r>
      <w:r w:rsidR="005F22BA" w:rsidRPr="002B7820">
        <w:rPr>
          <w:lang w:val="en-US"/>
        </w:rPr>
        <w:t>C</w:t>
      </w:r>
      <w:r w:rsidRPr="002B7820">
        <w:rPr>
          <w:lang w:val="en-US"/>
        </w:rPr>
        <w:t xml:space="preserve">ost Economics: The Governance of Contractual Relations. </w:t>
      </w:r>
      <w:r w:rsidRPr="002B7820">
        <w:rPr>
          <w:i/>
          <w:iCs/>
          <w:lang w:val="en-US"/>
        </w:rPr>
        <w:t>The Journal of Law &amp; Economics</w:t>
      </w:r>
      <w:r w:rsidR="005F22BA" w:rsidRPr="002B7820">
        <w:rPr>
          <w:lang w:val="en-US"/>
        </w:rPr>
        <w:t xml:space="preserve"> 22,</w:t>
      </w:r>
      <w:r w:rsidRPr="002B7820">
        <w:rPr>
          <w:lang w:val="en-US"/>
        </w:rPr>
        <w:t xml:space="preserve"> </w:t>
      </w:r>
      <w:r w:rsidR="006B643B">
        <w:rPr>
          <w:lang w:val="en-US"/>
        </w:rPr>
        <w:t xml:space="preserve">pp. </w:t>
      </w:r>
      <w:r w:rsidRPr="002B7820">
        <w:rPr>
          <w:lang w:val="en-US"/>
        </w:rPr>
        <w:t>233</w:t>
      </w:r>
      <w:r w:rsidR="0076079B">
        <w:rPr>
          <w:lang w:val="en-US"/>
        </w:rPr>
        <w:t>‒</w:t>
      </w:r>
      <w:r w:rsidR="00215C17" w:rsidRPr="002B7820">
        <w:rPr>
          <w:lang w:val="en-US"/>
        </w:rPr>
        <w:t>261</w:t>
      </w:r>
      <w:r w:rsidRPr="002B7820">
        <w:rPr>
          <w:lang w:val="en-US"/>
        </w:rPr>
        <w:t>.</w:t>
      </w:r>
    </w:p>
    <w:p w14:paraId="072CD505" w14:textId="13911336" w:rsidR="003B05FA" w:rsidRPr="002B7820" w:rsidRDefault="003B05FA" w:rsidP="003567BF">
      <w:pPr>
        <w:pStyle w:val="Bibliography2"/>
        <w:jc w:val="both"/>
        <w:rPr>
          <w:lang w:val="en-US"/>
        </w:rPr>
      </w:pPr>
      <w:r w:rsidRPr="002B7820">
        <w:rPr>
          <w:lang w:val="en-US"/>
        </w:rPr>
        <w:t xml:space="preserve">Williamson O (1985) </w:t>
      </w:r>
      <w:r w:rsidRPr="002B7820">
        <w:rPr>
          <w:i/>
          <w:lang w:val="en-US"/>
        </w:rPr>
        <w:t>The Economic Institutions of Capitalism.</w:t>
      </w:r>
      <w:r w:rsidRPr="002B7820">
        <w:rPr>
          <w:lang w:val="en-US"/>
        </w:rPr>
        <w:t xml:space="preserve"> </w:t>
      </w:r>
      <w:r w:rsidR="000B4493" w:rsidRPr="002B7820">
        <w:rPr>
          <w:lang w:val="en-US"/>
        </w:rPr>
        <w:t>The</w:t>
      </w:r>
      <w:r w:rsidR="0090329C" w:rsidRPr="002B7820">
        <w:rPr>
          <w:lang w:val="en-US"/>
        </w:rPr>
        <w:t xml:space="preserve"> Free Press, New York.</w:t>
      </w:r>
    </w:p>
    <w:p w14:paraId="5DF4D1BE" w14:textId="61FEF31B" w:rsidR="003B05FA" w:rsidRPr="002B7820" w:rsidRDefault="003B05FA" w:rsidP="003567BF">
      <w:pPr>
        <w:pStyle w:val="Bibliography2"/>
        <w:jc w:val="both"/>
        <w:rPr>
          <w:lang w:val="en-US"/>
        </w:rPr>
      </w:pPr>
      <w:r w:rsidRPr="002B7820">
        <w:rPr>
          <w:lang w:val="en-US"/>
        </w:rPr>
        <w:t xml:space="preserve">Williamson O (1998) The Institutions of Governance. The American Economic Review </w:t>
      </w:r>
      <w:r w:rsidR="004C47A8" w:rsidRPr="002B7820">
        <w:rPr>
          <w:lang w:val="en-US"/>
        </w:rPr>
        <w:t xml:space="preserve">88, </w:t>
      </w:r>
      <w:r w:rsidR="006B643B">
        <w:rPr>
          <w:lang w:val="en-US"/>
        </w:rPr>
        <w:t xml:space="preserve">pp. </w:t>
      </w:r>
      <w:r w:rsidRPr="002B7820">
        <w:rPr>
          <w:lang w:val="en-US"/>
        </w:rPr>
        <w:t>75</w:t>
      </w:r>
      <w:r w:rsidR="0076079B">
        <w:rPr>
          <w:lang w:val="en-US"/>
        </w:rPr>
        <w:t>‒</w:t>
      </w:r>
      <w:r w:rsidR="00833E7D" w:rsidRPr="002B7820">
        <w:rPr>
          <w:lang w:val="en-US"/>
        </w:rPr>
        <w:t>79</w:t>
      </w:r>
      <w:r w:rsidRPr="002B7820">
        <w:rPr>
          <w:lang w:val="en-US"/>
        </w:rPr>
        <w:t>.</w:t>
      </w:r>
    </w:p>
    <w:p w14:paraId="56265BB2" w14:textId="0CC14959" w:rsidR="004F0EB2" w:rsidRPr="002B7820" w:rsidRDefault="004F0EB2" w:rsidP="003567BF">
      <w:pPr>
        <w:pStyle w:val="Bibliography2"/>
        <w:jc w:val="both"/>
        <w:rPr>
          <w:lang w:val="en-US"/>
        </w:rPr>
      </w:pPr>
      <w:r w:rsidRPr="002B7820">
        <w:rPr>
          <w:lang w:val="en-US"/>
        </w:rPr>
        <w:t xml:space="preserve">Williamson, O (1999) Public and Private Bureaucracies: a Transaction Cost Economics Perspectives. </w:t>
      </w:r>
      <w:r w:rsidRPr="002B7820">
        <w:rPr>
          <w:i/>
          <w:iCs/>
          <w:lang w:val="en-US"/>
        </w:rPr>
        <w:t>The Journal of Law, Economics, and Organization</w:t>
      </w:r>
      <w:r w:rsidRPr="002B7820">
        <w:rPr>
          <w:lang w:val="en-US"/>
        </w:rPr>
        <w:t xml:space="preserve"> 15, </w:t>
      </w:r>
      <w:r w:rsidR="006B643B">
        <w:rPr>
          <w:lang w:val="en-US"/>
        </w:rPr>
        <w:t xml:space="preserve">pp. </w:t>
      </w:r>
      <w:r w:rsidRPr="002B7820">
        <w:rPr>
          <w:lang w:val="en-US"/>
        </w:rPr>
        <w:t>306</w:t>
      </w:r>
      <w:r w:rsidR="0076079B">
        <w:rPr>
          <w:lang w:val="en-US"/>
        </w:rPr>
        <w:t>‒</w:t>
      </w:r>
      <w:r w:rsidRPr="002B7820">
        <w:rPr>
          <w:lang w:val="en-US"/>
        </w:rPr>
        <w:t>342.</w:t>
      </w:r>
    </w:p>
    <w:p w14:paraId="141F5751" w14:textId="6E279C71" w:rsidR="003B05FA" w:rsidRPr="002B7820" w:rsidRDefault="003B05FA" w:rsidP="003567BF">
      <w:pPr>
        <w:pStyle w:val="Bibliography2"/>
        <w:jc w:val="both"/>
        <w:rPr>
          <w:lang w:val="en-US"/>
        </w:rPr>
      </w:pPr>
      <w:r w:rsidRPr="002B7820">
        <w:rPr>
          <w:lang w:val="en-US"/>
        </w:rPr>
        <w:t xml:space="preserve">Williamson O (2000) The New Institutional Economics: Taking Stock, Looking Ahead. </w:t>
      </w:r>
      <w:r w:rsidRPr="002B7820">
        <w:rPr>
          <w:i/>
          <w:iCs/>
          <w:lang w:val="en-US"/>
        </w:rPr>
        <w:t>Journal of Economic Literature</w:t>
      </w:r>
      <w:r w:rsidRPr="002B7820">
        <w:rPr>
          <w:lang w:val="en-US"/>
        </w:rPr>
        <w:t xml:space="preserve"> </w:t>
      </w:r>
      <w:r w:rsidR="008A2194" w:rsidRPr="002B7820">
        <w:rPr>
          <w:lang w:val="en-US"/>
        </w:rPr>
        <w:t xml:space="preserve">38, </w:t>
      </w:r>
      <w:r w:rsidR="006B643B">
        <w:rPr>
          <w:lang w:val="en-US"/>
        </w:rPr>
        <w:t xml:space="preserve">pp. </w:t>
      </w:r>
      <w:r w:rsidRPr="002B7820">
        <w:rPr>
          <w:lang w:val="en-US"/>
        </w:rPr>
        <w:t>595</w:t>
      </w:r>
      <w:r w:rsidR="0076079B">
        <w:rPr>
          <w:lang w:val="en-US"/>
        </w:rPr>
        <w:t>‒</w:t>
      </w:r>
      <w:r w:rsidR="008A2194" w:rsidRPr="002B7820">
        <w:rPr>
          <w:lang w:val="en-US"/>
        </w:rPr>
        <w:t>613</w:t>
      </w:r>
      <w:r w:rsidRPr="002B7820">
        <w:rPr>
          <w:lang w:val="en-US"/>
        </w:rPr>
        <w:t>.</w:t>
      </w:r>
    </w:p>
    <w:p w14:paraId="11658A7B" w14:textId="00A99557" w:rsidR="003B05FA" w:rsidRPr="002B7820" w:rsidRDefault="003B05FA" w:rsidP="003567BF">
      <w:pPr>
        <w:pStyle w:val="Bibliography2"/>
        <w:jc w:val="both"/>
        <w:rPr>
          <w:lang w:val="en-US"/>
        </w:rPr>
      </w:pPr>
      <w:r w:rsidRPr="002B7820">
        <w:rPr>
          <w:lang w:val="en-US"/>
        </w:rPr>
        <w:t>Williamson O (2005) The Economics of Governance. The American Economic Review</w:t>
      </w:r>
      <w:r w:rsidR="009B0ECB" w:rsidRPr="002B7820">
        <w:rPr>
          <w:lang w:val="en-US"/>
        </w:rPr>
        <w:t xml:space="preserve"> 95,</w:t>
      </w:r>
      <w:r w:rsidRPr="002B7820">
        <w:rPr>
          <w:lang w:val="en-US"/>
        </w:rPr>
        <w:t xml:space="preserve"> </w:t>
      </w:r>
      <w:r w:rsidR="006B643B">
        <w:rPr>
          <w:lang w:val="en-US"/>
        </w:rPr>
        <w:t xml:space="preserve">pp. </w:t>
      </w:r>
      <w:r w:rsidRPr="002B7820">
        <w:rPr>
          <w:lang w:val="en-US"/>
        </w:rPr>
        <w:t>1</w:t>
      </w:r>
      <w:r w:rsidR="0076079B">
        <w:rPr>
          <w:lang w:val="en-US"/>
        </w:rPr>
        <w:t>‒</w:t>
      </w:r>
      <w:r w:rsidR="00F84C82" w:rsidRPr="002B7820">
        <w:rPr>
          <w:lang w:val="en-US"/>
        </w:rPr>
        <w:t>18</w:t>
      </w:r>
      <w:r w:rsidRPr="002B7820">
        <w:rPr>
          <w:lang w:val="en-US"/>
        </w:rPr>
        <w:t>.</w:t>
      </w:r>
    </w:p>
    <w:p w14:paraId="2C233262" w14:textId="09973D85" w:rsidR="003B05FA" w:rsidRPr="002B7820" w:rsidRDefault="003B05FA" w:rsidP="003567BF">
      <w:pPr>
        <w:pStyle w:val="Bibliography2"/>
        <w:jc w:val="both"/>
        <w:rPr>
          <w:lang w:val="en-US"/>
        </w:rPr>
      </w:pPr>
      <w:proofErr w:type="spellStart"/>
      <w:r w:rsidRPr="002B7820">
        <w:rPr>
          <w:lang w:val="en-US"/>
        </w:rPr>
        <w:t>Wyplotz</w:t>
      </w:r>
      <w:proofErr w:type="spellEnd"/>
      <w:r w:rsidRPr="002B7820">
        <w:rPr>
          <w:lang w:val="en-US"/>
        </w:rPr>
        <w:t xml:space="preserve"> C (1999) International Financial Instability. In: Kaul I, Grunberg</w:t>
      </w:r>
      <w:r w:rsidR="00910C52" w:rsidRPr="002B7820">
        <w:rPr>
          <w:lang w:val="en-US"/>
        </w:rPr>
        <w:t xml:space="preserve"> I</w:t>
      </w:r>
      <w:r w:rsidRPr="002B7820">
        <w:rPr>
          <w:lang w:val="en-US"/>
        </w:rPr>
        <w:t xml:space="preserve"> and Stern</w:t>
      </w:r>
      <w:r w:rsidR="00910C52" w:rsidRPr="002B7820">
        <w:rPr>
          <w:lang w:val="en-US"/>
        </w:rPr>
        <w:t xml:space="preserve"> MA</w:t>
      </w:r>
      <w:r w:rsidRPr="002B7820">
        <w:rPr>
          <w:lang w:val="en-US"/>
        </w:rPr>
        <w:t xml:space="preserve"> (</w:t>
      </w:r>
      <w:r w:rsidR="00910C52" w:rsidRPr="002B7820">
        <w:rPr>
          <w:lang w:val="en-US"/>
        </w:rPr>
        <w:t>e</w:t>
      </w:r>
      <w:r w:rsidRPr="002B7820">
        <w:rPr>
          <w:lang w:val="en-US"/>
        </w:rPr>
        <w:t xml:space="preserve">ds) </w:t>
      </w:r>
      <w:r w:rsidRPr="002B7820">
        <w:rPr>
          <w:i/>
          <w:lang w:val="en-US"/>
        </w:rPr>
        <w:t>Global Public Good: International Cooperation in the 21st Century</w:t>
      </w:r>
      <w:r w:rsidRPr="002B7820">
        <w:rPr>
          <w:lang w:val="en-US"/>
        </w:rPr>
        <w:t>. O</w:t>
      </w:r>
      <w:r w:rsidR="00DC623B" w:rsidRPr="002B7820">
        <w:rPr>
          <w:lang w:val="en-US"/>
        </w:rPr>
        <w:t xml:space="preserve">xford </w:t>
      </w:r>
      <w:r w:rsidRPr="002B7820">
        <w:rPr>
          <w:lang w:val="en-US"/>
        </w:rPr>
        <w:t>U</w:t>
      </w:r>
      <w:r w:rsidR="00DC623B" w:rsidRPr="002B7820">
        <w:rPr>
          <w:lang w:val="en-US"/>
        </w:rPr>
        <w:t xml:space="preserve">niversity </w:t>
      </w:r>
      <w:r w:rsidRPr="002B7820">
        <w:rPr>
          <w:lang w:val="en-US"/>
        </w:rPr>
        <w:t>P</w:t>
      </w:r>
      <w:r w:rsidR="00DC623B" w:rsidRPr="002B7820">
        <w:rPr>
          <w:lang w:val="en-US"/>
        </w:rPr>
        <w:t>ress</w:t>
      </w:r>
      <w:r w:rsidR="00947B8C" w:rsidRPr="002B7820">
        <w:rPr>
          <w:lang w:val="en-US"/>
        </w:rPr>
        <w:t>, New York</w:t>
      </w:r>
      <w:r w:rsidR="00DC623B" w:rsidRPr="002B7820">
        <w:rPr>
          <w:lang w:val="en-US"/>
        </w:rPr>
        <w:t xml:space="preserve"> </w:t>
      </w:r>
      <w:r w:rsidR="00260E04" w:rsidRPr="002B7820">
        <w:rPr>
          <w:lang w:val="en-US"/>
        </w:rPr>
        <w:t>(</w:t>
      </w:r>
      <w:r w:rsidR="00964ED8" w:rsidRPr="002B7820">
        <w:rPr>
          <w:lang w:val="en-US"/>
        </w:rPr>
        <w:t>Published to Oxford Scholarship Online: November 2003</w:t>
      </w:r>
      <w:r w:rsidR="00260E04" w:rsidRPr="002B7820">
        <w:rPr>
          <w:lang w:val="en-US"/>
        </w:rPr>
        <w:t>).</w:t>
      </w:r>
    </w:p>
    <w:p w14:paraId="5D50AFB1" w14:textId="04D2C881" w:rsidR="003B05FA" w:rsidRPr="002B7820" w:rsidRDefault="003B05FA" w:rsidP="003567BF">
      <w:pPr>
        <w:pStyle w:val="Bibliography2"/>
        <w:jc w:val="both"/>
        <w:rPr>
          <w:lang w:val="en-US"/>
        </w:rPr>
      </w:pPr>
      <w:proofErr w:type="spellStart"/>
      <w:r w:rsidRPr="002B7820">
        <w:rPr>
          <w:lang w:val="en-US"/>
        </w:rPr>
        <w:t>Zetzsche</w:t>
      </w:r>
      <w:proofErr w:type="spellEnd"/>
      <w:r w:rsidRPr="002B7820">
        <w:rPr>
          <w:lang w:val="en-US"/>
        </w:rPr>
        <w:t xml:space="preserve"> DA, Buckley</w:t>
      </w:r>
      <w:r w:rsidR="00817B84" w:rsidRPr="002B7820">
        <w:rPr>
          <w:lang w:val="en-US"/>
        </w:rPr>
        <w:t xml:space="preserve"> RP</w:t>
      </w:r>
      <w:r w:rsidRPr="002B7820">
        <w:rPr>
          <w:lang w:val="en-US"/>
        </w:rPr>
        <w:t xml:space="preserve">, </w:t>
      </w:r>
      <w:proofErr w:type="spellStart"/>
      <w:r w:rsidRPr="002B7820">
        <w:rPr>
          <w:lang w:val="en-US"/>
        </w:rPr>
        <w:t>Barberis</w:t>
      </w:r>
      <w:proofErr w:type="spellEnd"/>
      <w:r w:rsidRPr="002B7820">
        <w:rPr>
          <w:lang w:val="en-US"/>
        </w:rPr>
        <w:t xml:space="preserve"> </w:t>
      </w:r>
      <w:r w:rsidR="00817B84" w:rsidRPr="002B7820">
        <w:rPr>
          <w:lang w:val="en-US"/>
        </w:rPr>
        <w:t xml:space="preserve">JN </w:t>
      </w:r>
      <w:r w:rsidRPr="002B7820">
        <w:rPr>
          <w:lang w:val="en-US"/>
        </w:rPr>
        <w:t xml:space="preserve">and </w:t>
      </w:r>
      <w:proofErr w:type="spellStart"/>
      <w:r w:rsidRPr="002B7820">
        <w:rPr>
          <w:lang w:val="en-US"/>
        </w:rPr>
        <w:t>Arner</w:t>
      </w:r>
      <w:proofErr w:type="spellEnd"/>
      <w:r w:rsidRPr="002B7820">
        <w:rPr>
          <w:lang w:val="en-US"/>
        </w:rPr>
        <w:t xml:space="preserve"> </w:t>
      </w:r>
      <w:r w:rsidR="00817B84" w:rsidRPr="002B7820">
        <w:rPr>
          <w:lang w:val="en-US"/>
        </w:rPr>
        <w:t xml:space="preserve">DW </w:t>
      </w:r>
      <w:r w:rsidRPr="002B7820">
        <w:rPr>
          <w:lang w:val="en-US"/>
        </w:rPr>
        <w:t>(2017) Regulating a Revolution: From Regulatory Sandboxes to Smart Regulation, Fordham J</w:t>
      </w:r>
      <w:r w:rsidR="00817B84" w:rsidRPr="002B7820">
        <w:rPr>
          <w:lang w:val="en-US"/>
        </w:rPr>
        <w:t>ournal</w:t>
      </w:r>
      <w:r w:rsidRPr="002B7820">
        <w:rPr>
          <w:lang w:val="en-US"/>
        </w:rPr>
        <w:t xml:space="preserve"> </w:t>
      </w:r>
      <w:r w:rsidR="00817B84" w:rsidRPr="002B7820">
        <w:rPr>
          <w:lang w:val="en-US"/>
        </w:rPr>
        <w:t xml:space="preserve">of </w:t>
      </w:r>
      <w:r w:rsidRPr="002B7820">
        <w:rPr>
          <w:lang w:val="en-US"/>
        </w:rPr>
        <w:t>Corp</w:t>
      </w:r>
      <w:r w:rsidR="00817B84" w:rsidRPr="002B7820">
        <w:rPr>
          <w:lang w:val="en-US"/>
        </w:rPr>
        <w:t>orate</w:t>
      </w:r>
      <w:r w:rsidRPr="002B7820">
        <w:rPr>
          <w:lang w:val="en-US"/>
        </w:rPr>
        <w:t xml:space="preserve"> &amp; Fin</w:t>
      </w:r>
      <w:r w:rsidR="00817B84" w:rsidRPr="002B7820">
        <w:rPr>
          <w:lang w:val="en-US"/>
        </w:rPr>
        <w:t>ancial</w:t>
      </w:r>
      <w:r w:rsidRPr="002B7820">
        <w:rPr>
          <w:lang w:val="en-US"/>
        </w:rPr>
        <w:t xml:space="preserve"> L</w:t>
      </w:r>
      <w:r w:rsidR="00817B84" w:rsidRPr="002B7820">
        <w:rPr>
          <w:lang w:val="en-US"/>
        </w:rPr>
        <w:t>aw</w:t>
      </w:r>
      <w:r w:rsidRPr="002B7820">
        <w:rPr>
          <w:lang w:val="en-US"/>
        </w:rPr>
        <w:t xml:space="preserve"> </w:t>
      </w:r>
      <w:r w:rsidR="00817B84" w:rsidRPr="002B7820">
        <w:rPr>
          <w:lang w:val="en-US"/>
        </w:rPr>
        <w:t xml:space="preserve">23, </w:t>
      </w:r>
      <w:r w:rsidR="006B643B">
        <w:rPr>
          <w:lang w:val="en-US"/>
        </w:rPr>
        <w:t xml:space="preserve">pp. </w:t>
      </w:r>
      <w:r w:rsidRPr="002B7820">
        <w:rPr>
          <w:lang w:val="en-US"/>
        </w:rPr>
        <w:t>31</w:t>
      </w:r>
      <w:r w:rsidR="0076079B">
        <w:rPr>
          <w:lang w:val="en-US"/>
        </w:rPr>
        <w:t>‒</w:t>
      </w:r>
      <w:r w:rsidR="0090709B" w:rsidRPr="002B7820">
        <w:rPr>
          <w:lang w:val="en-US"/>
        </w:rPr>
        <w:t>104</w:t>
      </w:r>
      <w:r w:rsidR="00E16050" w:rsidRPr="002B7820">
        <w:rPr>
          <w:lang w:val="en-US"/>
        </w:rPr>
        <w:t>.</w:t>
      </w:r>
    </w:p>
    <w:p w14:paraId="7B710E30" w14:textId="77777777" w:rsidR="003B05FA" w:rsidRPr="002B7820" w:rsidRDefault="003B05FA" w:rsidP="003567BF">
      <w:pPr>
        <w:pStyle w:val="Bibliography2"/>
        <w:jc w:val="both"/>
        <w:rPr>
          <w:lang w:val="en-US"/>
        </w:rPr>
      </w:pPr>
      <w:r w:rsidRPr="002B7820">
        <w:rPr>
          <w:lang w:val="en-US"/>
        </w:rPr>
        <w:t xml:space="preserve">Zingales L (2015) </w:t>
      </w:r>
      <w:r w:rsidRPr="002B7820">
        <w:rPr>
          <w:i/>
          <w:iCs/>
          <w:lang w:val="en-US"/>
        </w:rPr>
        <w:t>Does Finance Benefit Society?</w:t>
      </w:r>
      <w:r w:rsidRPr="002B7820">
        <w:rPr>
          <w:lang w:val="en-US"/>
        </w:rPr>
        <w:t xml:space="preserve"> Paper prepared for the 2015 AFA Presidential Address. National Bureau of Economic Research.</w:t>
      </w:r>
    </w:p>
    <w:p w14:paraId="0E8DDD3A" w14:textId="1638794A" w:rsidR="0066133A" w:rsidRPr="002B7820" w:rsidRDefault="0066133A" w:rsidP="003567BF">
      <w:pPr>
        <w:pStyle w:val="Bibliography2"/>
        <w:jc w:val="both"/>
        <w:rPr>
          <w:lang w:val="en-US"/>
        </w:rPr>
      </w:pPr>
      <w:r w:rsidRPr="002B7820">
        <w:rPr>
          <w:lang w:val="en-US"/>
        </w:rPr>
        <w:br w:type="page"/>
      </w:r>
    </w:p>
    <w:p w14:paraId="6966EDE5" w14:textId="6408FA6F" w:rsidR="0073732A" w:rsidRPr="002B7820" w:rsidRDefault="0066133A" w:rsidP="003567BF">
      <w:pPr>
        <w:jc w:val="both"/>
        <w:rPr>
          <w:b/>
          <w:lang w:val="en-US"/>
        </w:rPr>
      </w:pPr>
      <w:r w:rsidRPr="002B7820">
        <w:rPr>
          <w:b/>
          <w:lang w:val="en-US"/>
        </w:rPr>
        <w:lastRenderedPageBreak/>
        <w:t>Endnotes</w:t>
      </w:r>
    </w:p>
    <w:p w14:paraId="477C616B" w14:textId="77777777" w:rsidR="0066133A" w:rsidRPr="002B7820" w:rsidRDefault="0066133A" w:rsidP="003567BF">
      <w:pPr>
        <w:jc w:val="both"/>
        <w:rPr>
          <w:lang w:val="en-US"/>
        </w:rPr>
      </w:pPr>
    </w:p>
    <w:sectPr w:rsidR="0066133A" w:rsidRPr="002B7820" w:rsidSect="002A6DE1">
      <w:headerReference w:type="even" r:id="rId8"/>
      <w:headerReference w:type="default" r:id="rId9"/>
      <w:footerReference w:type="even" r:id="rId10"/>
      <w:headerReference w:type="first" r:id="rId11"/>
      <w:endnotePr>
        <w:numFmt w:val="decimal"/>
      </w:endnotePr>
      <w:pgSz w:w="11906" w:h="16838" w:code="9"/>
      <w:pgMar w:top="2300" w:right="1701" w:bottom="1701" w:left="1701" w:header="1701" w:footer="1701"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F2839B" w14:textId="77777777" w:rsidR="00927FED" w:rsidRDefault="00927FED" w:rsidP="0078312E">
      <w:r>
        <w:separator/>
      </w:r>
    </w:p>
  </w:endnote>
  <w:endnote w:type="continuationSeparator" w:id="0">
    <w:p w14:paraId="3BEBD872" w14:textId="77777777" w:rsidR="00927FED" w:rsidRDefault="00927FED" w:rsidP="0078312E">
      <w:r>
        <w:continuationSeparator/>
      </w:r>
    </w:p>
  </w:endnote>
  <w:endnote w:id="1">
    <w:p w14:paraId="2E447590" w14:textId="7061576E" w:rsidR="0064492A" w:rsidRPr="002B7820" w:rsidRDefault="0064492A">
      <w:pPr>
        <w:pStyle w:val="EndnoteText"/>
        <w:rPr>
          <w:lang w:val="en-US"/>
        </w:rPr>
      </w:pPr>
      <w:r w:rsidRPr="00DE52A8">
        <w:rPr>
          <w:rStyle w:val="EndnoteReference"/>
          <w:lang w:val="en-US"/>
        </w:rPr>
        <w:endnoteRef/>
      </w:r>
      <w:r w:rsidRPr="002B7820">
        <w:rPr>
          <w:lang w:val="en-US"/>
        </w:rPr>
        <w:t xml:space="preserve"> As Goodhart (2009, p. 102) argues, crises may reverse the flow towards regulated safe havens.</w:t>
      </w:r>
    </w:p>
  </w:endnote>
  <w:endnote w:id="2">
    <w:p w14:paraId="5362C5E3" w14:textId="1F81DF0D" w:rsidR="0064492A" w:rsidRPr="002B7820" w:rsidRDefault="0064492A" w:rsidP="00A17A8C">
      <w:pPr>
        <w:pStyle w:val="EndnoteText"/>
        <w:rPr>
          <w:lang w:val="en-US"/>
        </w:rPr>
      </w:pPr>
      <w:r w:rsidRPr="00DE52A8">
        <w:rPr>
          <w:rStyle w:val="EndnoteReference"/>
          <w:lang w:val="en-US"/>
        </w:rPr>
        <w:endnoteRef/>
      </w:r>
      <w:r w:rsidRPr="002B7820">
        <w:rPr>
          <w:lang w:val="en-US"/>
        </w:rPr>
        <w:t xml:space="preserve"> For how structured finance and especially Credit Default Swaps </w:t>
      </w:r>
      <w:r>
        <w:rPr>
          <w:lang w:val="en-US"/>
        </w:rPr>
        <w:t>enable</w:t>
      </w:r>
      <w:r w:rsidRPr="002B7820">
        <w:rPr>
          <w:lang w:val="en-US"/>
        </w:rPr>
        <w:t xml:space="preserve"> such “risk shifting”, see Blundell-Wignall and Atkinson 2010, p</w:t>
      </w:r>
      <w:r>
        <w:rPr>
          <w:lang w:val="en-US"/>
        </w:rPr>
        <w:t>p</w:t>
      </w:r>
      <w:r w:rsidRPr="002B7820">
        <w:rPr>
          <w:lang w:val="en-US"/>
        </w:rPr>
        <w:t xml:space="preserve">. 12–14. See also Beck </w:t>
      </w:r>
      <w:r w:rsidRPr="002B7820">
        <w:rPr>
          <w:i/>
          <w:iCs/>
          <w:lang w:val="en-US"/>
        </w:rPr>
        <w:t xml:space="preserve">et al. </w:t>
      </w:r>
      <w:r w:rsidRPr="002B7820">
        <w:rPr>
          <w:lang w:val="en-US"/>
        </w:rPr>
        <w:t>2016, p. 30; and Benjamin 2006, p. 506 (who even argues that ‘[…] the whole industry of off-balance sheet finance is fundamentally a response to Basel I […]’).</w:t>
      </w:r>
    </w:p>
  </w:endnote>
  <w:endnote w:id="3">
    <w:p w14:paraId="21CADABA" w14:textId="2562C28D" w:rsidR="0064492A" w:rsidRPr="002B7820" w:rsidRDefault="0064492A">
      <w:pPr>
        <w:pStyle w:val="EndnoteText"/>
        <w:rPr>
          <w:lang w:val="en-US"/>
        </w:rPr>
      </w:pPr>
      <w:r w:rsidRPr="00DE52A8">
        <w:rPr>
          <w:rStyle w:val="EndnoteReference"/>
          <w:lang w:val="en-US"/>
        </w:rPr>
        <w:endnoteRef/>
      </w:r>
      <w:r w:rsidRPr="002B7820">
        <w:rPr>
          <w:lang w:val="en-US"/>
        </w:rPr>
        <w:t xml:space="preserve"> See Ford (2017, p</w:t>
      </w:r>
      <w:r>
        <w:rPr>
          <w:lang w:val="en-US"/>
        </w:rPr>
        <w:t>p</w:t>
      </w:r>
      <w:r w:rsidRPr="002B7820">
        <w:rPr>
          <w:lang w:val="en-US"/>
        </w:rPr>
        <w:t>. 85</w:t>
      </w:r>
      <w:r>
        <w:rPr>
          <w:lang w:val="en-US"/>
        </w:rPr>
        <w:t>‒</w:t>
      </w:r>
      <w:r w:rsidRPr="002B7820">
        <w:rPr>
          <w:lang w:val="en-US"/>
        </w:rPr>
        <w:t>96) for a summary of what she calls “the flexible regulatory scholarship”. Such scholarship uses various labels such as responsive regulation, reflexive law, smart regulation, new governance, and experimentalism.</w:t>
      </w:r>
    </w:p>
  </w:endnote>
  <w:endnote w:id="4">
    <w:p w14:paraId="7DB34DB4" w14:textId="7FA8B5A6" w:rsidR="0064492A" w:rsidRPr="002B7820" w:rsidRDefault="0064492A" w:rsidP="00F82274">
      <w:pPr>
        <w:pStyle w:val="EndnoteText"/>
        <w:rPr>
          <w:lang w:val="en-US"/>
        </w:rPr>
      </w:pPr>
      <w:r w:rsidRPr="00DE52A8">
        <w:rPr>
          <w:rStyle w:val="EndnoteReference"/>
          <w:lang w:val="en-US"/>
        </w:rPr>
        <w:endnoteRef/>
      </w:r>
      <w:r w:rsidRPr="002B7820">
        <w:rPr>
          <w:lang w:val="en-US"/>
        </w:rPr>
        <w:t xml:space="preserve"> Although Williamson also said that this statement risked “oversimplification”.</w:t>
      </w:r>
    </w:p>
  </w:endnote>
  <w:endnote w:id="5">
    <w:p w14:paraId="011C158F" w14:textId="11B6DDA1" w:rsidR="0064492A" w:rsidRPr="002B7820" w:rsidRDefault="0064492A" w:rsidP="00517151">
      <w:pPr>
        <w:pStyle w:val="Doublespace"/>
        <w:ind w:firstLine="0"/>
        <w:rPr>
          <w:lang w:val="en-US"/>
        </w:rPr>
      </w:pPr>
      <w:r w:rsidRPr="00DE52A8">
        <w:rPr>
          <w:rStyle w:val="EndnoteReference"/>
          <w:lang w:val="en-US"/>
        </w:rPr>
        <w:endnoteRef/>
      </w:r>
      <w:r w:rsidRPr="002B7820">
        <w:rPr>
          <w:lang w:val="en-US"/>
        </w:rPr>
        <w:t xml:space="preserve"> The incomplete contract theory – which also builds on the original insights of transaction cost economics (Hart and Moore 1999, p. 115) – makes two assumptions that are particularly hard to adjust to the reality of financial markets. First, the theory assumes that incomplete contracts are renegotiated under conditions of symmetric information (Hart 2017, p. 1734), and secondly, it assumes that the parties are rational, although the judges enforcing the contracts are not (Brousseau and Glachant 2002, p. 12). However, it should also be noted that the way legal scholars and political sc</w:t>
      </w:r>
      <w:r>
        <w:rPr>
          <w:lang w:val="en-US"/>
        </w:rPr>
        <w:t>ientists have used the idea of incompleteness</w:t>
      </w:r>
      <w:r w:rsidRPr="002B7820">
        <w:rPr>
          <w:lang w:val="en-US"/>
        </w:rPr>
        <w:t xml:space="preserve"> differs from economists’ strict understanding of the term. Pistor and Xu also recogni</w:t>
      </w:r>
      <w:r>
        <w:rPr>
          <w:lang w:val="en-US"/>
        </w:rPr>
        <w:t>z</w:t>
      </w:r>
      <w:r w:rsidRPr="002B7820">
        <w:rPr>
          <w:lang w:val="en-US"/>
        </w:rPr>
        <w:t>e that legal scholars ha</w:t>
      </w:r>
      <w:r>
        <w:rPr>
          <w:lang w:val="en-US"/>
        </w:rPr>
        <w:t>ve tended to adapt the idea of incomplete contracts</w:t>
      </w:r>
      <w:r w:rsidRPr="002B7820">
        <w:rPr>
          <w:lang w:val="en-US"/>
        </w:rPr>
        <w:t xml:space="preserve"> into their own analytical needs and thus the two strands of literature should be separated (Pistor and Xu 2002, footnote 16).</w:t>
      </w:r>
    </w:p>
  </w:endnote>
  <w:endnote w:id="6">
    <w:p w14:paraId="5537BDA7" w14:textId="414463DD" w:rsidR="0064492A" w:rsidRPr="002B7820" w:rsidRDefault="0064492A">
      <w:pPr>
        <w:pStyle w:val="EndnoteText"/>
        <w:rPr>
          <w:lang w:val="en-US"/>
        </w:rPr>
      </w:pPr>
      <w:r w:rsidRPr="00DE52A8">
        <w:rPr>
          <w:rStyle w:val="EndnoteReference"/>
          <w:lang w:val="en-US"/>
        </w:rPr>
        <w:endnoteRef/>
      </w:r>
      <w:r w:rsidRPr="002B7820">
        <w:rPr>
          <w:lang w:val="en-US"/>
        </w:rPr>
        <w:t xml:space="preserve"> The principal–agent or incentive theory approaches first assume that contracting parties are rational and can commit to a complete contract (assuming asymmetric information). Second, as </w:t>
      </w:r>
      <w:r>
        <w:rPr>
          <w:lang w:val="en-US"/>
        </w:rPr>
        <w:t>an</w:t>
      </w:r>
      <w:r w:rsidRPr="002B7820">
        <w:rPr>
          <w:lang w:val="en-US"/>
        </w:rPr>
        <w:t xml:space="preserve"> incomplete contract theory, they assume that a competent judge can accurately verify and enforce the content of the contract after the fact. As Brousseau and Glachant (2002, p. 8) describe it: </w:t>
      </w:r>
      <w:r>
        <w:rPr>
          <w:lang w:val="en-US"/>
        </w:rPr>
        <w:t>“</w:t>
      </w:r>
      <w:r w:rsidRPr="002B7820">
        <w:rPr>
          <w:lang w:val="en-US"/>
        </w:rPr>
        <w:t xml:space="preserve">The information available to these agents is </w:t>
      </w:r>
      <w:r>
        <w:rPr>
          <w:lang w:val="en-US"/>
        </w:rPr>
        <w:t>‘</w:t>
      </w:r>
      <w:r w:rsidRPr="002B7820">
        <w:rPr>
          <w:lang w:val="en-US"/>
        </w:rPr>
        <w:t>complete</w:t>
      </w:r>
      <w:r>
        <w:rPr>
          <w:lang w:val="en-US"/>
        </w:rPr>
        <w:t>’</w:t>
      </w:r>
      <w:r w:rsidRPr="002B7820">
        <w:rPr>
          <w:lang w:val="en-US"/>
        </w:rPr>
        <w:t xml:space="preserve"> in the sense that, even though they cannot precisely anticipate a future that remains stochastic, they do know the structure of all the problems that may occur.</w:t>
      </w:r>
      <w:r>
        <w:rPr>
          <w:lang w:val="en-US"/>
        </w:rPr>
        <w:t>”</w:t>
      </w:r>
      <w:r w:rsidRPr="002B7820">
        <w:rPr>
          <w:lang w:val="en-US"/>
        </w:rPr>
        <w:t xml:space="preserve"> In other words, </w:t>
      </w:r>
      <w:r w:rsidRPr="002B7820">
        <w:rPr>
          <w:i/>
          <w:iCs/>
          <w:lang w:val="en-US"/>
        </w:rPr>
        <w:t>Knightian uncertainty</w:t>
      </w:r>
      <w:r w:rsidRPr="002B7820">
        <w:rPr>
          <w:lang w:val="en-US"/>
        </w:rPr>
        <w:t xml:space="preserve"> does not exist and future can be envisioned on the basis of probabilities. See also Williamson 1985, p. 28.</w:t>
      </w:r>
    </w:p>
  </w:endnote>
  <w:endnote w:id="7">
    <w:p w14:paraId="5F0F1DDA" w14:textId="77B7ED3F" w:rsidR="0064492A" w:rsidRPr="002B7820" w:rsidRDefault="0064492A">
      <w:pPr>
        <w:pStyle w:val="EndnoteText"/>
        <w:rPr>
          <w:lang w:val="en-US"/>
        </w:rPr>
      </w:pPr>
      <w:r w:rsidRPr="00DE52A8">
        <w:rPr>
          <w:rStyle w:val="EndnoteReference"/>
          <w:lang w:val="en-US"/>
        </w:rPr>
        <w:endnoteRef/>
      </w:r>
      <w:r w:rsidRPr="002B7820">
        <w:rPr>
          <w:lang w:val="en-US"/>
        </w:rPr>
        <w:t xml:space="preserve"> Alternatively one could try to model this situation so that it is the side of the </w:t>
      </w:r>
      <w:r w:rsidRPr="002B7820">
        <w:rPr>
          <w:i/>
          <w:iCs/>
          <w:lang w:val="en-US"/>
        </w:rPr>
        <w:t>government</w:t>
      </w:r>
      <w:r w:rsidRPr="002B7820">
        <w:rPr>
          <w:lang w:val="en-US"/>
        </w:rPr>
        <w:t>, i.e. the party at risk of being held up by regulated firms, who ha</w:t>
      </w:r>
      <w:r>
        <w:rPr>
          <w:lang w:val="en-US"/>
        </w:rPr>
        <w:t>ve</w:t>
      </w:r>
      <w:r w:rsidRPr="002B7820">
        <w:rPr>
          <w:lang w:val="en-US"/>
        </w:rPr>
        <w:t xml:space="preserve"> made sunk investments, e.g. in providing for a specific regulatory and institutional framework for a sector of financial industry such as banking. The proceeds of such investment – jobs, taxes, etc. – would therefore represent assets that are expected to accrue over a long period of time after the investment has been made. See Milgrom and Roberts (1992, p</w:t>
      </w:r>
      <w:r>
        <w:rPr>
          <w:lang w:val="en-US"/>
        </w:rPr>
        <w:t>p</w:t>
      </w:r>
      <w:r w:rsidRPr="002B7820">
        <w:rPr>
          <w:lang w:val="en-US"/>
        </w:rPr>
        <w:t>. 134</w:t>
      </w:r>
      <w:r>
        <w:rPr>
          <w:lang w:val="en-US"/>
        </w:rPr>
        <w:t>‒</w:t>
      </w:r>
      <w:r w:rsidRPr="002B7820">
        <w:rPr>
          <w:lang w:val="en-US"/>
        </w:rPr>
        <w:t>135) on the features of specific assets. Of course, the more concentrated the banking sector, the more significant the holdup risk.</w:t>
      </w:r>
    </w:p>
  </w:endnote>
  <w:endnote w:id="8">
    <w:p w14:paraId="40D7461A" w14:textId="05968102" w:rsidR="0064492A" w:rsidRPr="002B7820" w:rsidRDefault="0064492A" w:rsidP="00ED5D28">
      <w:pPr>
        <w:pStyle w:val="EndnoteText"/>
        <w:rPr>
          <w:lang w:val="en-US"/>
        </w:rPr>
      </w:pPr>
      <w:r w:rsidRPr="00DE52A8">
        <w:rPr>
          <w:rStyle w:val="EndnoteReference"/>
          <w:lang w:val="en-US"/>
        </w:rPr>
        <w:endnoteRef/>
      </w:r>
      <w:r w:rsidRPr="002B7820">
        <w:rPr>
          <w:lang w:val="en-US"/>
        </w:rPr>
        <w:t xml:space="preserve"> However, research on the energy sector has shown that the underinvestment problem can be much more complex tha</w:t>
      </w:r>
      <w:r>
        <w:rPr>
          <w:lang w:val="en-US"/>
        </w:rPr>
        <w:t>n</w:t>
      </w:r>
      <w:r w:rsidRPr="002B7820">
        <w:rPr>
          <w:lang w:val="en-US"/>
        </w:rPr>
        <w:t xml:space="preserve"> assumed by transaction cost studies such as Levy and Spiller (1994) and Spiller (2013). Rossi (2005) finds that the natural monopoly or rate-regulation model, which prevailed in the U.S. electricity industry until the era of deregulation, was indeed successful in creating strong incentives for investment. Such a regulatory bargain was reminiscent </w:t>
      </w:r>
      <w:r>
        <w:rPr>
          <w:lang w:val="en-US"/>
        </w:rPr>
        <w:t>of</w:t>
      </w:r>
      <w:r w:rsidRPr="002B7820">
        <w:rPr>
          <w:lang w:val="en-US"/>
        </w:rPr>
        <w:t xml:space="preserve"> a relational contract because the guaranteed rate of return and sufficient investment activity ensured the mutuality of interests on both sides of the regulatory bargain. However, according to Rossi guaranteed rates eventually created perverse incentives by encouraging overinvestment in</w:t>
      </w:r>
      <w:r>
        <w:rPr>
          <w:lang w:val="en-US"/>
        </w:rPr>
        <w:t xml:space="preserve"> a</w:t>
      </w:r>
      <w:r w:rsidRPr="002B7820">
        <w:rPr>
          <w:lang w:val="en-US"/>
        </w:rPr>
        <w:t xml:space="preserve"> certain type of infrastructure, while possibly discouraging competition and innovation. (Rossi 2005, p. 25) The problem was therefore not so much the aggregate amount of private investment, but the quality of the investments made, as well as the complex role of regulation in influencing the investment decisions.</w:t>
      </w:r>
    </w:p>
  </w:endnote>
  <w:endnote w:id="9">
    <w:p w14:paraId="69232A24" w14:textId="79DFDE19" w:rsidR="0064492A" w:rsidRPr="002B7820" w:rsidRDefault="0064492A" w:rsidP="00376071">
      <w:pPr>
        <w:pStyle w:val="EndnoteText"/>
        <w:rPr>
          <w:lang w:val="en-US"/>
        </w:rPr>
      </w:pPr>
      <w:r w:rsidRPr="00DE52A8">
        <w:rPr>
          <w:rStyle w:val="EndnoteReference"/>
          <w:lang w:val="en-US"/>
        </w:rPr>
        <w:endnoteRef/>
      </w:r>
      <w:r w:rsidRPr="002B7820">
        <w:rPr>
          <w:lang w:val="en-US"/>
        </w:rPr>
        <w:t xml:space="preserve"> The problem of “efficient breach of contract” (see e.g. Macneil 1982) appears at the outset similar to this situation. The analogy is nevert</w:t>
      </w:r>
      <w:r>
        <w:rPr>
          <w:lang w:val="en-US"/>
        </w:rPr>
        <w:t>he</w:t>
      </w:r>
      <w:r w:rsidRPr="002B7820">
        <w:rPr>
          <w:lang w:val="en-US"/>
        </w:rPr>
        <w:t>less problematic in myriad ways and cannot be discussed in detail here.</w:t>
      </w:r>
    </w:p>
  </w:endnote>
  <w:endnote w:id="10">
    <w:p w14:paraId="68DE8AE6" w14:textId="0BAC4907" w:rsidR="0064492A" w:rsidRPr="002B7820" w:rsidRDefault="0064492A" w:rsidP="00E43EF3">
      <w:pPr>
        <w:pStyle w:val="Doublespace"/>
        <w:ind w:firstLine="0"/>
        <w:rPr>
          <w:lang w:val="en-US"/>
        </w:rPr>
      </w:pPr>
      <w:r w:rsidRPr="00DE52A8">
        <w:rPr>
          <w:rStyle w:val="EndnoteReference"/>
          <w:lang w:val="en-US"/>
        </w:rPr>
        <w:endnoteRef/>
      </w:r>
      <w:r w:rsidRPr="002B7820">
        <w:rPr>
          <w:lang w:val="en-US"/>
        </w:rPr>
        <w:t xml:space="preserve"> From a transaction cost perspective, relational regulation differs in one obvious and significant way from relational contracting. While the latter deals with horizontal situations between two autonomous economic agents making conscious governance choices, in relational regulation the regulated actors are dealing with a bureaucracy. In this sense, relational regulation is not an </w:t>
      </w:r>
      <w:r w:rsidRPr="002B7820">
        <w:rPr>
          <w:i/>
          <w:lang w:val="en-US"/>
        </w:rPr>
        <w:t>alternative</w:t>
      </w:r>
      <w:r w:rsidRPr="002B7820">
        <w:rPr>
          <w:lang w:val="en-US"/>
        </w:rPr>
        <w:t xml:space="preserve"> governance structure to administrative hierarchies (as relational contracts are an alternative governance structure to</w:t>
      </w:r>
      <w:r>
        <w:rPr>
          <w:lang w:val="en-US"/>
        </w:rPr>
        <w:t>,</w:t>
      </w:r>
      <w:r w:rsidRPr="002B7820">
        <w:rPr>
          <w:lang w:val="en-US"/>
        </w:rPr>
        <w:t xml:space="preserve"> e.g.</w:t>
      </w:r>
      <w:r>
        <w:rPr>
          <w:lang w:val="en-US"/>
        </w:rPr>
        <w:t>,</w:t>
      </w:r>
      <w:r w:rsidRPr="002B7820">
        <w:rPr>
          <w:lang w:val="en-US"/>
        </w:rPr>
        <w:t xml:space="preserve"> firms).</w:t>
      </w:r>
    </w:p>
  </w:endnote>
  <w:endnote w:id="11">
    <w:p w14:paraId="1B5A6B4C" w14:textId="64C995CE" w:rsidR="0064492A" w:rsidRPr="0098572C" w:rsidRDefault="0064492A" w:rsidP="00B16AE4">
      <w:pPr>
        <w:pStyle w:val="EndnoteText"/>
        <w:rPr>
          <w:lang w:val="en-US"/>
        </w:rPr>
      </w:pPr>
      <w:r w:rsidRPr="0098572C">
        <w:rPr>
          <w:rStyle w:val="EndnoteReference"/>
          <w:lang w:val="en-US"/>
        </w:rPr>
        <w:endnoteRef/>
      </w:r>
      <w:r w:rsidRPr="002B7820">
        <w:rPr>
          <w:lang w:val="en-US"/>
        </w:rPr>
        <w:t xml:space="preserve"> In the area of telecommunications, this idea was the foundation of the </w:t>
      </w:r>
      <w:r>
        <w:rPr>
          <w:lang w:val="en-US"/>
        </w:rPr>
        <w:t>“</w:t>
      </w:r>
      <w:r w:rsidRPr="002B7820">
        <w:rPr>
          <w:lang w:val="en-US"/>
        </w:rPr>
        <w:t>deregulatory takings</w:t>
      </w:r>
      <w:r>
        <w:rPr>
          <w:lang w:val="en-US"/>
        </w:rPr>
        <w:t>”</w:t>
      </w:r>
      <w:r w:rsidRPr="002B7820">
        <w:rPr>
          <w:lang w:val="en-US"/>
        </w:rPr>
        <w:t xml:space="preserve"> debate </w:t>
      </w:r>
      <w:r>
        <w:rPr>
          <w:lang w:val="en-US"/>
        </w:rPr>
        <w:t>i</w:t>
      </w:r>
      <w:r w:rsidRPr="002B7820">
        <w:rPr>
          <w:lang w:val="en-US"/>
        </w:rPr>
        <w:t>n the 1990s (Sidak and Spulber 1996). However, see Rossi (2005</w:t>
      </w:r>
      <w:r>
        <w:rPr>
          <w:lang w:val="en-US"/>
        </w:rPr>
        <w:t>, p.3</w:t>
      </w:r>
      <w:r w:rsidRPr="002B7820">
        <w:rPr>
          <w:lang w:val="en-US"/>
        </w:rPr>
        <w:t>) on why this theory was eventually short-lived (arguing that “the issues faced today in industries such as electric power and telecommunications have little or nothing to do with</w:t>
      </w:r>
      <w:r>
        <w:rPr>
          <w:lang w:val="en-US"/>
        </w:rPr>
        <w:t xml:space="preserve"> </w:t>
      </w:r>
      <w:r w:rsidRPr="0098572C">
        <w:rPr>
          <w:lang w:val="en-US"/>
        </w:rPr>
        <w:t>deregulatory takings.”).</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Calibri"/>
    <w:panose1 w:val="020B0604020202020204"/>
    <w:charset w:val="00"/>
    <w:family w:val="roman"/>
    <w:notTrueType/>
    <w:pitch w:val="default"/>
    <w:sig w:usb0="00000003" w:usb1="00000000" w:usb2="00000000" w:usb3="00000000" w:csb0="00000001" w:csb1="00000000"/>
  </w:font>
  <w:font w:name="Times">
    <w:panose1 w:val="02000500000000000000"/>
    <w:charset w:val="00"/>
    <w:family w:val="auto"/>
    <w:pitch w:val="variable"/>
    <w:sig w:usb0="E00002FF" w:usb1="5000205A" w:usb2="00000000" w:usb3="00000000" w:csb0="0000019F" w:csb1="00000000"/>
  </w:font>
  <w:font w:name="Lucida Grande">
    <w:altName w:val="﷽﷽﷽﷽﷽﷽﷽﷽rande"/>
    <w:panose1 w:val="020B0600040502020204"/>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663C54" w14:textId="77777777" w:rsidR="0064492A" w:rsidRDefault="0064492A" w:rsidP="00945D0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225480C" w14:textId="77777777" w:rsidR="0064492A" w:rsidRDefault="0064492A">
    <w:pPr>
      <w:pStyle w:val="Footer"/>
    </w:pPr>
  </w:p>
  <w:p w14:paraId="56E16D0C" w14:textId="77777777" w:rsidR="0064492A" w:rsidRDefault="0064492A"/>
  <w:p w14:paraId="1C042FC3" w14:textId="77777777" w:rsidR="0064492A" w:rsidRDefault="0064492A"/>
  <w:p w14:paraId="1DA55360" w14:textId="77777777" w:rsidR="0064492A" w:rsidRDefault="0064492A"/>
  <w:p w14:paraId="3FE030EA" w14:textId="77777777" w:rsidR="0064492A" w:rsidRDefault="0064492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895E558" w14:textId="77777777" w:rsidR="00927FED" w:rsidRDefault="00927FED" w:rsidP="0078312E">
      <w:r>
        <w:separator/>
      </w:r>
    </w:p>
  </w:footnote>
  <w:footnote w:type="continuationSeparator" w:id="0">
    <w:p w14:paraId="07454015" w14:textId="77777777" w:rsidR="00927FED" w:rsidRDefault="00927FED" w:rsidP="0078312E">
      <w:r>
        <w:continuationSeparator/>
      </w:r>
    </w:p>
  </w:footnote>
  <w:footnote w:id="1">
    <w:p w14:paraId="0421B58B" w14:textId="77777777" w:rsidR="004C7DE9" w:rsidRPr="0017684A" w:rsidRDefault="004C7DE9" w:rsidP="004C7DE9">
      <w:pPr>
        <w:pStyle w:val="FootnoteText"/>
        <w:rPr>
          <w:lang w:val="en-FI"/>
        </w:rPr>
      </w:pPr>
      <w:r w:rsidRPr="00522A92">
        <w:rPr>
          <w:rStyle w:val="FootnoteReference"/>
          <w:lang w:val="en-US"/>
        </w:rPr>
        <w:t>*</w:t>
      </w:r>
      <w:r w:rsidRPr="00522A92">
        <w:rPr>
          <w:lang w:val="en-US"/>
        </w:rPr>
        <w:t xml:space="preserve"> This is the accepted version of the following article: </w:t>
      </w:r>
      <w:r w:rsidRPr="00EF760B">
        <w:rPr>
          <w:lang w:val="en-US"/>
        </w:rPr>
        <w:t xml:space="preserve">Marjosola, Heikki. </w:t>
      </w:r>
      <w:r>
        <w:rPr>
          <w:lang w:val="en-US"/>
        </w:rPr>
        <w:t>“</w:t>
      </w:r>
      <w:r w:rsidRPr="00EF760B">
        <w:rPr>
          <w:lang w:val="en-US"/>
        </w:rPr>
        <w:t>The problem of regulatory arbitrage: A transaction cost economics perspective</w:t>
      </w:r>
      <w:r>
        <w:rPr>
          <w:lang w:val="en-US"/>
        </w:rPr>
        <w:t>”</w:t>
      </w:r>
      <w:r w:rsidRPr="00EF760B">
        <w:rPr>
          <w:lang w:val="en-US"/>
        </w:rPr>
        <w:t xml:space="preserve"> Regulation &amp; Governance (2019)</w:t>
      </w:r>
      <w:r>
        <w:rPr>
          <w:lang w:val="en-US"/>
        </w:rPr>
        <w:t xml:space="preserve"> Vol 15 </w:t>
      </w:r>
      <w:proofErr w:type="spellStart"/>
      <w:r>
        <w:rPr>
          <w:lang w:val="en-US"/>
        </w:rPr>
        <w:t>Iss</w:t>
      </w:r>
      <w:proofErr w:type="spellEnd"/>
      <w:r w:rsidRPr="00EF760B">
        <w:rPr>
          <w:lang w:val="en-US"/>
        </w:rPr>
        <w:t>.</w:t>
      </w:r>
      <w:r>
        <w:rPr>
          <w:lang w:val="en-US"/>
        </w:rPr>
        <w:t xml:space="preserve"> 2, pp. </w:t>
      </w:r>
      <w:r w:rsidRPr="00047950">
        <w:rPr>
          <w:lang w:val="en-US"/>
        </w:rPr>
        <w:t>388-407</w:t>
      </w:r>
      <w:r w:rsidRPr="00522A92">
        <w:rPr>
          <w:lang w:val="en-US"/>
        </w:rPr>
        <w:t>, which has been published in final form at</w:t>
      </w:r>
      <w:r>
        <w:rPr>
          <w:lang w:val="en-US"/>
        </w:rPr>
        <w:t xml:space="preserve"> </w:t>
      </w:r>
      <w:hyperlink r:id="rId1" w:history="1">
        <w:r w:rsidRPr="0017684A">
          <w:rPr>
            <w:rStyle w:val="Hyperlink"/>
            <w:lang w:val="en-FI"/>
          </w:rPr>
          <w:t>https://doi.org/10.1111/rego.12287</w:t>
        </w:r>
      </w:hyperlink>
      <w:r w:rsidRPr="00522A92">
        <w:rPr>
          <w:lang w:val="en-US"/>
        </w:rPr>
        <w:t>. This article may be used for non-commercial purposes in accordance with the Wiley Self-Archiving Policy.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425363"/>
      <w:docPartObj>
        <w:docPartGallery w:val="Page Numbers (Top of Page)"/>
        <w:docPartUnique/>
      </w:docPartObj>
    </w:sdtPr>
    <w:sdtEndPr>
      <w:rPr>
        <w:rStyle w:val="PageNumber"/>
      </w:rPr>
    </w:sdtEndPr>
    <w:sdtContent>
      <w:p w14:paraId="7D93A586" w14:textId="1147DF1D" w:rsidR="0064492A" w:rsidRDefault="0064492A" w:rsidP="007106A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349D0" w14:textId="77777777" w:rsidR="0064492A" w:rsidRDefault="0064492A" w:rsidP="002A6DE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770981661"/>
      <w:docPartObj>
        <w:docPartGallery w:val="Page Numbers (Top of Page)"/>
        <w:docPartUnique/>
      </w:docPartObj>
    </w:sdtPr>
    <w:sdtEndPr>
      <w:rPr>
        <w:rStyle w:val="PageNumber"/>
      </w:rPr>
    </w:sdtEndPr>
    <w:sdtContent>
      <w:p w14:paraId="48EB99D2" w14:textId="53710E37" w:rsidR="0064492A" w:rsidRDefault="0064492A" w:rsidP="007106A9">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C8202B">
          <w:rPr>
            <w:rStyle w:val="PageNumber"/>
            <w:noProof/>
          </w:rPr>
          <w:t>24</w:t>
        </w:r>
        <w:r>
          <w:rPr>
            <w:rStyle w:val="PageNumber"/>
          </w:rPr>
          <w:fldChar w:fldCharType="end"/>
        </w:r>
      </w:p>
    </w:sdtContent>
  </w:sdt>
  <w:p w14:paraId="25910EA5" w14:textId="77777777" w:rsidR="0064492A" w:rsidRDefault="0064492A" w:rsidP="002A6DE1">
    <w:pPr>
      <w:pStyle w:val="Header"/>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F0CA34" w14:textId="49DAECE5" w:rsidR="0064492A" w:rsidRDefault="0064492A" w:rsidP="000144F1">
    <w:pPr>
      <w:pStyle w:val="Header"/>
      <w:tabs>
        <w:tab w:val="clear" w:pos="4819"/>
        <w:tab w:val="clear" w:pos="9638"/>
        <w:tab w:val="left" w:pos="127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A46A1D4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F2A840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C14A2F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460B6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9436708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02A26E8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01272A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45693C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AA54FE9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C9E0AC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C11AE7"/>
    <w:multiLevelType w:val="hybridMultilevel"/>
    <w:tmpl w:val="E028EA78"/>
    <w:lvl w:ilvl="0" w:tplc="B8726F8A">
      <w:start w:val="1"/>
      <w:numFmt w:val="decimal"/>
      <w:pStyle w:val="Heading1"/>
      <w:lvlText w:val="%1."/>
      <w:lvlJc w:val="left"/>
      <w:pPr>
        <w:ind w:left="720" w:hanging="360"/>
      </w:pPr>
      <w:rPr>
        <w:lang w:val="en-US"/>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1D422128"/>
    <w:multiLevelType w:val="multilevel"/>
    <w:tmpl w:val="801668F2"/>
    <w:lvl w:ilvl="0">
      <w:start w:val="1"/>
      <w:numFmt w:val="decimal"/>
      <w:lvlText w:val="%1)"/>
      <w:lvlJc w:val="left"/>
      <w:pPr>
        <w:ind w:left="360" w:hanging="360"/>
      </w:pPr>
      <w:rPr>
        <w:rFonts w:hint="default"/>
      </w:rPr>
    </w:lvl>
    <w:lvl w:ilvl="1">
      <w:start w:val="1"/>
      <w:numFmt w:val="upperLetter"/>
      <w:lvlText w:val="%2)"/>
      <w:lvlJc w:val="left"/>
      <w:pPr>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3C15903"/>
    <w:multiLevelType w:val="hybridMultilevel"/>
    <w:tmpl w:val="461067B2"/>
    <w:lvl w:ilvl="0" w:tplc="64744CBC">
      <w:start w:val="1"/>
      <w:numFmt w:val="decimal"/>
      <w:pStyle w:val="Heading2"/>
      <w:lvlText w:val="1.%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3E296758"/>
    <w:multiLevelType w:val="hybridMultilevel"/>
    <w:tmpl w:val="50482E8C"/>
    <w:lvl w:ilvl="0" w:tplc="B74C56BE">
      <w:numFmt w:val="bullet"/>
      <w:lvlText w:val="-"/>
      <w:lvlJc w:val="left"/>
      <w:pPr>
        <w:ind w:left="720" w:hanging="360"/>
      </w:pPr>
      <w:rPr>
        <w:rFonts w:ascii="Times New Roman" w:eastAsiaTheme="minorEastAsia" w:hAnsi="Times New Roman"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4" w15:restartNumberingAfterBreak="0">
    <w:nsid w:val="609040AD"/>
    <w:multiLevelType w:val="multilevel"/>
    <w:tmpl w:val="7C5A1EF8"/>
    <w:lvl w:ilvl="0">
      <w:start w:val="1"/>
      <w:numFmt w:val="decimal"/>
      <w:pStyle w:val="Otsikko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0"/>
  </w:num>
  <w:num w:numId="2">
    <w:abstractNumId w:val="12"/>
  </w:num>
  <w:num w:numId="3">
    <w:abstractNumId w:val="14"/>
  </w:num>
  <w:num w:numId="4">
    <w:abstractNumId w:val="11"/>
  </w:num>
  <w:num w:numId="5">
    <w:abstractNumId w:val="13"/>
  </w:num>
  <w:num w:numId="6">
    <w:abstractNumId w:val="0"/>
  </w:num>
  <w:num w:numId="7">
    <w:abstractNumId w:val="1"/>
  </w:num>
  <w:num w:numId="8">
    <w:abstractNumId w:val="2"/>
  </w:num>
  <w:num w:numId="9">
    <w:abstractNumId w:val="3"/>
  </w:num>
  <w:num w:numId="10">
    <w:abstractNumId w:val="8"/>
  </w:num>
  <w:num w:numId="11">
    <w:abstractNumId w:val="4"/>
  </w:num>
  <w:num w:numId="12">
    <w:abstractNumId w:val="5"/>
  </w:num>
  <w:num w:numId="13">
    <w:abstractNumId w:val="6"/>
  </w:num>
  <w:num w:numId="14">
    <w:abstractNumId w:val="7"/>
  </w:num>
  <w:num w:numId="15">
    <w:abstractNumId w:val="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9"/>
  <w:proofState w:spelling="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autoHyphenation/>
  <w:hyphenationZone w:val="425"/>
  <w:doNotHyphenateCaps/>
  <w:characterSpacingControl w:val="doNotCompress"/>
  <w:hdrShapeDefaults>
    <o:shapedefaults v:ext="edit" spidmax="4097"/>
  </w:hdrShapeDefaults>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535"/>
    <w:rsid w:val="000002DB"/>
    <w:rsid w:val="000004BF"/>
    <w:rsid w:val="0000056D"/>
    <w:rsid w:val="0000079F"/>
    <w:rsid w:val="00000825"/>
    <w:rsid w:val="00000A0B"/>
    <w:rsid w:val="00000A2D"/>
    <w:rsid w:val="00000BA7"/>
    <w:rsid w:val="00000C04"/>
    <w:rsid w:val="00000E8E"/>
    <w:rsid w:val="00000F87"/>
    <w:rsid w:val="000014DE"/>
    <w:rsid w:val="00001904"/>
    <w:rsid w:val="00001984"/>
    <w:rsid w:val="00001CAE"/>
    <w:rsid w:val="00001CF7"/>
    <w:rsid w:val="00001E89"/>
    <w:rsid w:val="00001EB7"/>
    <w:rsid w:val="00001FFF"/>
    <w:rsid w:val="00002179"/>
    <w:rsid w:val="000022AA"/>
    <w:rsid w:val="0000230D"/>
    <w:rsid w:val="00002339"/>
    <w:rsid w:val="00002374"/>
    <w:rsid w:val="00002527"/>
    <w:rsid w:val="00002613"/>
    <w:rsid w:val="000028C9"/>
    <w:rsid w:val="000029EA"/>
    <w:rsid w:val="00002BAE"/>
    <w:rsid w:val="00002E49"/>
    <w:rsid w:val="00003095"/>
    <w:rsid w:val="000033A3"/>
    <w:rsid w:val="000035A6"/>
    <w:rsid w:val="00003615"/>
    <w:rsid w:val="00003767"/>
    <w:rsid w:val="00003850"/>
    <w:rsid w:val="000039BE"/>
    <w:rsid w:val="00003ABD"/>
    <w:rsid w:val="00003B07"/>
    <w:rsid w:val="00003C81"/>
    <w:rsid w:val="00003D28"/>
    <w:rsid w:val="00003DBE"/>
    <w:rsid w:val="000047CB"/>
    <w:rsid w:val="00004B9C"/>
    <w:rsid w:val="00004B9E"/>
    <w:rsid w:val="00004CD3"/>
    <w:rsid w:val="00004EE8"/>
    <w:rsid w:val="00004F22"/>
    <w:rsid w:val="00004F80"/>
    <w:rsid w:val="00005065"/>
    <w:rsid w:val="000050D5"/>
    <w:rsid w:val="0000510E"/>
    <w:rsid w:val="0000525D"/>
    <w:rsid w:val="0000528C"/>
    <w:rsid w:val="00005340"/>
    <w:rsid w:val="00005598"/>
    <w:rsid w:val="000055E1"/>
    <w:rsid w:val="000056D7"/>
    <w:rsid w:val="000056E1"/>
    <w:rsid w:val="000057CB"/>
    <w:rsid w:val="00005923"/>
    <w:rsid w:val="00005940"/>
    <w:rsid w:val="000059F9"/>
    <w:rsid w:val="00005A98"/>
    <w:rsid w:val="00005B41"/>
    <w:rsid w:val="00005BD7"/>
    <w:rsid w:val="00005D94"/>
    <w:rsid w:val="00005DB0"/>
    <w:rsid w:val="00005DEC"/>
    <w:rsid w:val="000062E8"/>
    <w:rsid w:val="00006497"/>
    <w:rsid w:val="0000658D"/>
    <w:rsid w:val="00006600"/>
    <w:rsid w:val="00006671"/>
    <w:rsid w:val="00006837"/>
    <w:rsid w:val="00006989"/>
    <w:rsid w:val="00006A2D"/>
    <w:rsid w:val="00006AEF"/>
    <w:rsid w:val="00006AF0"/>
    <w:rsid w:val="00006D66"/>
    <w:rsid w:val="00006DA2"/>
    <w:rsid w:val="000071D0"/>
    <w:rsid w:val="00007210"/>
    <w:rsid w:val="000072A9"/>
    <w:rsid w:val="00007317"/>
    <w:rsid w:val="000074D3"/>
    <w:rsid w:val="000075C2"/>
    <w:rsid w:val="000075E3"/>
    <w:rsid w:val="00007847"/>
    <w:rsid w:val="00007995"/>
    <w:rsid w:val="00007A2C"/>
    <w:rsid w:val="00007C40"/>
    <w:rsid w:val="00007F81"/>
    <w:rsid w:val="0001020D"/>
    <w:rsid w:val="0001021E"/>
    <w:rsid w:val="00010285"/>
    <w:rsid w:val="000106C4"/>
    <w:rsid w:val="00010836"/>
    <w:rsid w:val="00010A5C"/>
    <w:rsid w:val="00010C3D"/>
    <w:rsid w:val="00010C5F"/>
    <w:rsid w:val="00010C76"/>
    <w:rsid w:val="00010DA3"/>
    <w:rsid w:val="000112A0"/>
    <w:rsid w:val="00011447"/>
    <w:rsid w:val="0001155F"/>
    <w:rsid w:val="0001167D"/>
    <w:rsid w:val="00011797"/>
    <w:rsid w:val="000118BF"/>
    <w:rsid w:val="000118CD"/>
    <w:rsid w:val="000118D0"/>
    <w:rsid w:val="0001194D"/>
    <w:rsid w:val="00011B64"/>
    <w:rsid w:val="00011E98"/>
    <w:rsid w:val="00011F0D"/>
    <w:rsid w:val="000123B7"/>
    <w:rsid w:val="000124CB"/>
    <w:rsid w:val="000124E3"/>
    <w:rsid w:val="0001278C"/>
    <w:rsid w:val="0001279F"/>
    <w:rsid w:val="00012A2D"/>
    <w:rsid w:val="00012D43"/>
    <w:rsid w:val="00012F20"/>
    <w:rsid w:val="00012F7C"/>
    <w:rsid w:val="00012FAC"/>
    <w:rsid w:val="00012FD5"/>
    <w:rsid w:val="0001304E"/>
    <w:rsid w:val="000130A5"/>
    <w:rsid w:val="0001312B"/>
    <w:rsid w:val="000131D9"/>
    <w:rsid w:val="00013286"/>
    <w:rsid w:val="000132C4"/>
    <w:rsid w:val="00013401"/>
    <w:rsid w:val="000135D5"/>
    <w:rsid w:val="00013732"/>
    <w:rsid w:val="00013885"/>
    <w:rsid w:val="00013904"/>
    <w:rsid w:val="00013C3A"/>
    <w:rsid w:val="000141A6"/>
    <w:rsid w:val="000141D7"/>
    <w:rsid w:val="00014238"/>
    <w:rsid w:val="000142E4"/>
    <w:rsid w:val="00014432"/>
    <w:rsid w:val="000144D6"/>
    <w:rsid w:val="000144F1"/>
    <w:rsid w:val="0001452E"/>
    <w:rsid w:val="0001465B"/>
    <w:rsid w:val="0001489C"/>
    <w:rsid w:val="0001499A"/>
    <w:rsid w:val="00014AE8"/>
    <w:rsid w:val="00014C07"/>
    <w:rsid w:val="00014C7E"/>
    <w:rsid w:val="00014EE1"/>
    <w:rsid w:val="00014F1C"/>
    <w:rsid w:val="00015065"/>
    <w:rsid w:val="0001526C"/>
    <w:rsid w:val="0001547E"/>
    <w:rsid w:val="000156AC"/>
    <w:rsid w:val="00015728"/>
    <w:rsid w:val="00015775"/>
    <w:rsid w:val="00015892"/>
    <w:rsid w:val="000159F3"/>
    <w:rsid w:val="00016333"/>
    <w:rsid w:val="000164A5"/>
    <w:rsid w:val="000167C7"/>
    <w:rsid w:val="00016B58"/>
    <w:rsid w:val="00016CEF"/>
    <w:rsid w:val="00016DBC"/>
    <w:rsid w:val="00016F71"/>
    <w:rsid w:val="0001702D"/>
    <w:rsid w:val="00017092"/>
    <w:rsid w:val="0001732D"/>
    <w:rsid w:val="00017581"/>
    <w:rsid w:val="0001760D"/>
    <w:rsid w:val="00017A87"/>
    <w:rsid w:val="00017AD6"/>
    <w:rsid w:val="00017B7F"/>
    <w:rsid w:val="00020076"/>
    <w:rsid w:val="0002034A"/>
    <w:rsid w:val="00020569"/>
    <w:rsid w:val="0002059D"/>
    <w:rsid w:val="00020669"/>
    <w:rsid w:val="00020743"/>
    <w:rsid w:val="000207BD"/>
    <w:rsid w:val="00020819"/>
    <w:rsid w:val="000208BB"/>
    <w:rsid w:val="00020929"/>
    <w:rsid w:val="00020A9C"/>
    <w:rsid w:val="00020D8A"/>
    <w:rsid w:val="00020DB3"/>
    <w:rsid w:val="00020E06"/>
    <w:rsid w:val="000210F4"/>
    <w:rsid w:val="000211E2"/>
    <w:rsid w:val="0002128F"/>
    <w:rsid w:val="000213BB"/>
    <w:rsid w:val="00021685"/>
    <w:rsid w:val="00021694"/>
    <w:rsid w:val="00021698"/>
    <w:rsid w:val="00021820"/>
    <w:rsid w:val="00021BA6"/>
    <w:rsid w:val="00021BA7"/>
    <w:rsid w:val="00021C42"/>
    <w:rsid w:val="00021CCF"/>
    <w:rsid w:val="00021DA4"/>
    <w:rsid w:val="00022077"/>
    <w:rsid w:val="000221B9"/>
    <w:rsid w:val="000221F5"/>
    <w:rsid w:val="00022229"/>
    <w:rsid w:val="00022308"/>
    <w:rsid w:val="0002282E"/>
    <w:rsid w:val="000229C2"/>
    <w:rsid w:val="000229D9"/>
    <w:rsid w:val="00022C23"/>
    <w:rsid w:val="00022D3F"/>
    <w:rsid w:val="00022FF6"/>
    <w:rsid w:val="00023150"/>
    <w:rsid w:val="00023375"/>
    <w:rsid w:val="000235FB"/>
    <w:rsid w:val="0002375D"/>
    <w:rsid w:val="00023794"/>
    <w:rsid w:val="00023852"/>
    <w:rsid w:val="0002392F"/>
    <w:rsid w:val="0002393F"/>
    <w:rsid w:val="0002398F"/>
    <w:rsid w:val="00023C70"/>
    <w:rsid w:val="00023E3C"/>
    <w:rsid w:val="00023FDB"/>
    <w:rsid w:val="000240A4"/>
    <w:rsid w:val="0002430F"/>
    <w:rsid w:val="00024378"/>
    <w:rsid w:val="000243DE"/>
    <w:rsid w:val="000244F0"/>
    <w:rsid w:val="000245B3"/>
    <w:rsid w:val="000247B1"/>
    <w:rsid w:val="00024967"/>
    <w:rsid w:val="00024C37"/>
    <w:rsid w:val="00024D79"/>
    <w:rsid w:val="00024DE1"/>
    <w:rsid w:val="00024EBB"/>
    <w:rsid w:val="000250C6"/>
    <w:rsid w:val="000250D7"/>
    <w:rsid w:val="00025198"/>
    <w:rsid w:val="00025269"/>
    <w:rsid w:val="00025305"/>
    <w:rsid w:val="00025BA2"/>
    <w:rsid w:val="00025D0A"/>
    <w:rsid w:val="00025D0C"/>
    <w:rsid w:val="00026119"/>
    <w:rsid w:val="000261B0"/>
    <w:rsid w:val="00026215"/>
    <w:rsid w:val="0002630F"/>
    <w:rsid w:val="000263B5"/>
    <w:rsid w:val="000264DD"/>
    <w:rsid w:val="00026518"/>
    <w:rsid w:val="00026753"/>
    <w:rsid w:val="000269E5"/>
    <w:rsid w:val="00026D76"/>
    <w:rsid w:val="00026D8F"/>
    <w:rsid w:val="00026DBD"/>
    <w:rsid w:val="00026DF9"/>
    <w:rsid w:val="00026EE8"/>
    <w:rsid w:val="000270F8"/>
    <w:rsid w:val="000271D8"/>
    <w:rsid w:val="0002734A"/>
    <w:rsid w:val="0002751B"/>
    <w:rsid w:val="00027590"/>
    <w:rsid w:val="000276F1"/>
    <w:rsid w:val="0002770F"/>
    <w:rsid w:val="0002779F"/>
    <w:rsid w:val="00027A09"/>
    <w:rsid w:val="00027AAE"/>
    <w:rsid w:val="00027C5B"/>
    <w:rsid w:val="00027F10"/>
    <w:rsid w:val="00027FBB"/>
    <w:rsid w:val="000300B8"/>
    <w:rsid w:val="00030181"/>
    <w:rsid w:val="00030266"/>
    <w:rsid w:val="00030416"/>
    <w:rsid w:val="000304A5"/>
    <w:rsid w:val="000305B2"/>
    <w:rsid w:val="00030A57"/>
    <w:rsid w:val="00030CE5"/>
    <w:rsid w:val="00030CF1"/>
    <w:rsid w:val="00030D28"/>
    <w:rsid w:val="000317C2"/>
    <w:rsid w:val="00031D77"/>
    <w:rsid w:val="000322A1"/>
    <w:rsid w:val="000322F1"/>
    <w:rsid w:val="0003235E"/>
    <w:rsid w:val="00032405"/>
    <w:rsid w:val="000326B7"/>
    <w:rsid w:val="00032971"/>
    <w:rsid w:val="00032D79"/>
    <w:rsid w:val="00032FF9"/>
    <w:rsid w:val="0003307D"/>
    <w:rsid w:val="00033306"/>
    <w:rsid w:val="000336A6"/>
    <w:rsid w:val="000339A7"/>
    <w:rsid w:val="00033C9E"/>
    <w:rsid w:val="00033CD2"/>
    <w:rsid w:val="00033DB8"/>
    <w:rsid w:val="0003422F"/>
    <w:rsid w:val="00034247"/>
    <w:rsid w:val="00034432"/>
    <w:rsid w:val="0003453D"/>
    <w:rsid w:val="00034545"/>
    <w:rsid w:val="00034625"/>
    <w:rsid w:val="000346A9"/>
    <w:rsid w:val="000346C0"/>
    <w:rsid w:val="0003491A"/>
    <w:rsid w:val="000349C9"/>
    <w:rsid w:val="00034A01"/>
    <w:rsid w:val="00034AA8"/>
    <w:rsid w:val="00034CF9"/>
    <w:rsid w:val="00034D4C"/>
    <w:rsid w:val="0003547F"/>
    <w:rsid w:val="00035790"/>
    <w:rsid w:val="00035A43"/>
    <w:rsid w:val="00035CB2"/>
    <w:rsid w:val="00035D41"/>
    <w:rsid w:val="00035D80"/>
    <w:rsid w:val="00035E65"/>
    <w:rsid w:val="00035FB1"/>
    <w:rsid w:val="00036047"/>
    <w:rsid w:val="00036089"/>
    <w:rsid w:val="0003616E"/>
    <w:rsid w:val="00036298"/>
    <w:rsid w:val="0003640F"/>
    <w:rsid w:val="0003648C"/>
    <w:rsid w:val="000364EE"/>
    <w:rsid w:val="00036642"/>
    <w:rsid w:val="00036659"/>
    <w:rsid w:val="00036724"/>
    <w:rsid w:val="000367E0"/>
    <w:rsid w:val="00036A7A"/>
    <w:rsid w:val="000371F5"/>
    <w:rsid w:val="00037375"/>
    <w:rsid w:val="000376DB"/>
    <w:rsid w:val="00037786"/>
    <w:rsid w:val="000377F6"/>
    <w:rsid w:val="00037FB9"/>
    <w:rsid w:val="0004053F"/>
    <w:rsid w:val="000406DF"/>
    <w:rsid w:val="0004076C"/>
    <w:rsid w:val="00040785"/>
    <w:rsid w:val="000407EE"/>
    <w:rsid w:val="00040B8D"/>
    <w:rsid w:val="00040E48"/>
    <w:rsid w:val="00041512"/>
    <w:rsid w:val="0004151E"/>
    <w:rsid w:val="00041559"/>
    <w:rsid w:val="00041B91"/>
    <w:rsid w:val="00041FF8"/>
    <w:rsid w:val="000421A9"/>
    <w:rsid w:val="00042205"/>
    <w:rsid w:val="0004233A"/>
    <w:rsid w:val="0004234A"/>
    <w:rsid w:val="00042493"/>
    <w:rsid w:val="00042707"/>
    <w:rsid w:val="00042B61"/>
    <w:rsid w:val="00042EDB"/>
    <w:rsid w:val="000430CA"/>
    <w:rsid w:val="00043167"/>
    <w:rsid w:val="000432A0"/>
    <w:rsid w:val="00043382"/>
    <w:rsid w:val="000434AB"/>
    <w:rsid w:val="0004366D"/>
    <w:rsid w:val="000437A4"/>
    <w:rsid w:val="00043C1A"/>
    <w:rsid w:val="00043C2A"/>
    <w:rsid w:val="00043E89"/>
    <w:rsid w:val="0004438E"/>
    <w:rsid w:val="000443A8"/>
    <w:rsid w:val="00044589"/>
    <w:rsid w:val="00044812"/>
    <w:rsid w:val="0004487E"/>
    <w:rsid w:val="000448FD"/>
    <w:rsid w:val="0004494A"/>
    <w:rsid w:val="0004495E"/>
    <w:rsid w:val="00044A59"/>
    <w:rsid w:val="00045683"/>
    <w:rsid w:val="000458F1"/>
    <w:rsid w:val="000459CF"/>
    <w:rsid w:val="00045D2C"/>
    <w:rsid w:val="00045D9F"/>
    <w:rsid w:val="00046061"/>
    <w:rsid w:val="00046191"/>
    <w:rsid w:val="000461F0"/>
    <w:rsid w:val="000464CE"/>
    <w:rsid w:val="000466FC"/>
    <w:rsid w:val="0004699D"/>
    <w:rsid w:val="00046BD1"/>
    <w:rsid w:val="00046C39"/>
    <w:rsid w:val="00046ECA"/>
    <w:rsid w:val="00046ED6"/>
    <w:rsid w:val="0004723C"/>
    <w:rsid w:val="000472D1"/>
    <w:rsid w:val="00047344"/>
    <w:rsid w:val="000473BD"/>
    <w:rsid w:val="000474F3"/>
    <w:rsid w:val="0004771C"/>
    <w:rsid w:val="00047950"/>
    <w:rsid w:val="00047AD0"/>
    <w:rsid w:val="00047C92"/>
    <w:rsid w:val="00047EF4"/>
    <w:rsid w:val="00047EF5"/>
    <w:rsid w:val="00047F47"/>
    <w:rsid w:val="00050396"/>
    <w:rsid w:val="00050586"/>
    <w:rsid w:val="000506AB"/>
    <w:rsid w:val="000506FA"/>
    <w:rsid w:val="000507C8"/>
    <w:rsid w:val="00050A6F"/>
    <w:rsid w:val="00050B38"/>
    <w:rsid w:val="00050CAE"/>
    <w:rsid w:val="00050E00"/>
    <w:rsid w:val="00050EFC"/>
    <w:rsid w:val="00051104"/>
    <w:rsid w:val="00051150"/>
    <w:rsid w:val="0005129B"/>
    <w:rsid w:val="00051597"/>
    <w:rsid w:val="000516AA"/>
    <w:rsid w:val="000516DA"/>
    <w:rsid w:val="000517E2"/>
    <w:rsid w:val="0005184D"/>
    <w:rsid w:val="0005188E"/>
    <w:rsid w:val="00051AA3"/>
    <w:rsid w:val="00051BA8"/>
    <w:rsid w:val="00051CDF"/>
    <w:rsid w:val="00051DE0"/>
    <w:rsid w:val="00051F94"/>
    <w:rsid w:val="000522FE"/>
    <w:rsid w:val="00052637"/>
    <w:rsid w:val="00052696"/>
    <w:rsid w:val="00052D2A"/>
    <w:rsid w:val="000533DC"/>
    <w:rsid w:val="00053606"/>
    <w:rsid w:val="00053650"/>
    <w:rsid w:val="00053BB8"/>
    <w:rsid w:val="00053E8C"/>
    <w:rsid w:val="00053F52"/>
    <w:rsid w:val="00054126"/>
    <w:rsid w:val="00054163"/>
    <w:rsid w:val="000543FD"/>
    <w:rsid w:val="00054631"/>
    <w:rsid w:val="0005463A"/>
    <w:rsid w:val="00054695"/>
    <w:rsid w:val="00054849"/>
    <w:rsid w:val="000548E5"/>
    <w:rsid w:val="0005491D"/>
    <w:rsid w:val="00054A35"/>
    <w:rsid w:val="00054A83"/>
    <w:rsid w:val="00054C76"/>
    <w:rsid w:val="00054D55"/>
    <w:rsid w:val="00054D65"/>
    <w:rsid w:val="00054FC8"/>
    <w:rsid w:val="000550AB"/>
    <w:rsid w:val="000550ED"/>
    <w:rsid w:val="00055208"/>
    <w:rsid w:val="000553AE"/>
    <w:rsid w:val="000554A7"/>
    <w:rsid w:val="000554D1"/>
    <w:rsid w:val="000555CF"/>
    <w:rsid w:val="0005572A"/>
    <w:rsid w:val="00055B08"/>
    <w:rsid w:val="00055B55"/>
    <w:rsid w:val="00055BCF"/>
    <w:rsid w:val="00055D86"/>
    <w:rsid w:val="00055DB8"/>
    <w:rsid w:val="00056182"/>
    <w:rsid w:val="000561CB"/>
    <w:rsid w:val="00056339"/>
    <w:rsid w:val="00056432"/>
    <w:rsid w:val="00056702"/>
    <w:rsid w:val="0005671D"/>
    <w:rsid w:val="00056725"/>
    <w:rsid w:val="0005674B"/>
    <w:rsid w:val="00056E77"/>
    <w:rsid w:val="000571BE"/>
    <w:rsid w:val="00057217"/>
    <w:rsid w:val="0005750D"/>
    <w:rsid w:val="0005750E"/>
    <w:rsid w:val="000577E8"/>
    <w:rsid w:val="0005781D"/>
    <w:rsid w:val="00057888"/>
    <w:rsid w:val="00057910"/>
    <w:rsid w:val="0005794D"/>
    <w:rsid w:val="00057978"/>
    <w:rsid w:val="000579BD"/>
    <w:rsid w:val="00057C8F"/>
    <w:rsid w:val="00057D51"/>
    <w:rsid w:val="00057D86"/>
    <w:rsid w:val="00057E2C"/>
    <w:rsid w:val="00057FB3"/>
    <w:rsid w:val="0006003D"/>
    <w:rsid w:val="0006009F"/>
    <w:rsid w:val="00060105"/>
    <w:rsid w:val="0006020A"/>
    <w:rsid w:val="0006022A"/>
    <w:rsid w:val="00060553"/>
    <w:rsid w:val="00060605"/>
    <w:rsid w:val="00060644"/>
    <w:rsid w:val="0006069F"/>
    <w:rsid w:val="000606C0"/>
    <w:rsid w:val="000608D0"/>
    <w:rsid w:val="00060931"/>
    <w:rsid w:val="00060943"/>
    <w:rsid w:val="00060B80"/>
    <w:rsid w:val="00060BD5"/>
    <w:rsid w:val="00060BDB"/>
    <w:rsid w:val="00060C41"/>
    <w:rsid w:val="00060C4E"/>
    <w:rsid w:val="00060DC2"/>
    <w:rsid w:val="00060F41"/>
    <w:rsid w:val="00060F4F"/>
    <w:rsid w:val="000610DA"/>
    <w:rsid w:val="00061218"/>
    <w:rsid w:val="0006152E"/>
    <w:rsid w:val="00061599"/>
    <w:rsid w:val="0006189E"/>
    <w:rsid w:val="000618F9"/>
    <w:rsid w:val="00061BDC"/>
    <w:rsid w:val="00061D1D"/>
    <w:rsid w:val="00061F7E"/>
    <w:rsid w:val="000620B8"/>
    <w:rsid w:val="000622FA"/>
    <w:rsid w:val="00062395"/>
    <w:rsid w:val="000624BB"/>
    <w:rsid w:val="00062759"/>
    <w:rsid w:val="00062C53"/>
    <w:rsid w:val="00062D2D"/>
    <w:rsid w:val="00062D50"/>
    <w:rsid w:val="00063148"/>
    <w:rsid w:val="00063285"/>
    <w:rsid w:val="00063787"/>
    <w:rsid w:val="000639C4"/>
    <w:rsid w:val="00063A8A"/>
    <w:rsid w:val="00063E27"/>
    <w:rsid w:val="00063EE7"/>
    <w:rsid w:val="00063F84"/>
    <w:rsid w:val="000640B0"/>
    <w:rsid w:val="0006411D"/>
    <w:rsid w:val="00064165"/>
    <w:rsid w:val="000641D6"/>
    <w:rsid w:val="000641DF"/>
    <w:rsid w:val="00064328"/>
    <w:rsid w:val="000643B7"/>
    <w:rsid w:val="000643E6"/>
    <w:rsid w:val="000643F9"/>
    <w:rsid w:val="00064402"/>
    <w:rsid w:val="0006451D"/>
    <w:rsid w:val="00064526"/>
    <w:rsid w:val="0006456E"/>
    <w:rsid w:val="000647C0"/>
    <w:rsid w:val="00064824"/>
    <w:rsid w:val="000648ED"/>
    <w:rsid w:val="000649CD"/>
    <w:rsid w:val="000649F4"/>
    <w:rsid w:val="00064BF5"/>
    <w:rsid w:val="00064BF7"/>
    <w:rsid w:val="00064C7B"/>
    <w:rsid w:val="00064CBF"/>
    <w:rsid w:val="00064CF1"/>
    <w:rsid w:val="00064F09"/>
    <w:rsid w:val="00064F44"/>
    <w:rsid w:val="00065319"/>
    <w:rsid w:val="00065689"/>
    <w:rsid w:val="0006587E"/>
    <w:rsid w:val="00065DF4"/>
    <w:rsid w:val="00066048"/>
    <w:rsid w:val="00066166"/>
    <w:rsid w:val="000661B3"/>
    <w:rsid w:val="0006628B"/>
    <w:rsid w:val="000662DB"/>
    <w:rsid w:val="000662F7"/>
    <w:rsid w:val="00066303"/>
    <w:rsid w:val="00066330"/>
    <w:rsid w:val="000665B4"/>
    <w:rsid w:val="000665C5"/>
    <w:rsid w:val="000665EE"/>
    <w:rsid w:val="00066742"/>
    <w:rsid w:val="00066820"/>
    <w:rsid w:val="00066856"/>
    <w:rsid w:val="00066880"/>
    <w:rsid w:val="000668B9"/>
    <w:rsid w:val="00066BA8"/>
    <w:rsid w:val="00066C36"/>
    <w:rsid w:val="00066D3A"/>
    <w:rsid w:val="00066EB0"/>
    <w:rsid w:val="00066EC5"/>
    <w:rsid w:val="00066F98"/>
    <w:rsid w:val="00067179"/>
    <w:rsid w:val="0006732F"/>
    <w:rsid w:val="000673E9"/>
    <w:rsid w:val="00067575"/>
    <w:rsid w:val="000675B7"/>
    <w:rsid w:val="000675BB"/>
    <w:rsid w:val="00067C0B"/>
    <w:rsid w:val="00067C35"/>
    <w:rsid w:val="00067E35"/>
    <w:rsid w:val="00067E8A"/>
    <w:rsid w:val="00070121"/>
    <w:rsid w:val="000702C7"/>
    <w:rsid w:val="000703C6"/>
    <w:rsid w:val="000704D3"/>
    <w:rsid w:val="000705AE"/>
    <w:rsid w:val="000705C4"/>
    <w:rsid w:val="000708CE"/>
    <w:rsid w:val="000708E2"/>
    <w:rsid w:val="00070B38"/>
    <w:rsid w:val="00070BA4"/>
    <w:rsid w:val="00070FB6"/>
    <w:rsid w:val="00071031"/>
    <w:rsid w:val="0007120B"/>
    <w:rsid w:val="00071226"/>
    <w:rsid w:val="00071425"/>
    <w:rsid w:val="000717CB"/>
    <w:rsid w:val="000719BB"/>
    <w:rsid w:val="000719DA"/>
    <w:rsid w:val="00071D1B"/>
    <w:rsid w:val="00071E96"/>
    <w:rsid w:val="00071EB0"/>
    <w:rsid w:val="00071FB1"/>
    <w:rsid w:val="00072417"/>
    <w:rsid w:val="0007273A"/>
    <w:rsid w:val="0007278F"/>
    <w:rsid w:val="000728E2"/>
    <w:rsid w:val="00072D07"/>
    <w:rsid w:val="00072E9C"/>
    <w:rsid w:val="00072EFC"/>
    <w:rsid w:val="00073106"/>
    <w:rsid w:val="00073148"/>
    <w:rsid w:val="0007318B"/>
    <w:rsid w:val="000736D6"/>
    <w:rsid w:val="000738EC"/>
    <w:rsid w:val="00073A1E"/>
    <w:rsid w:val="00073AD1"/>
    <w:rsid w:val="00073C0A"/>
    <w:rsid w:val="00073DB1"/>
    <w:rsid w:val="00073E60"/>
    <w:rsid w:val="00073FAF"/>
    <w:rsid w:val="0007402D"/>
    <w:rsid w:val="00074221"/>
    <w:rsid w:val="00074314"/>
    <w:rsid w:val="0007443F"/>
    <w:rsid w:val="0007445B"/>
    <w:rsid w:val="0007448A"/>
    <w:rsid w:val="00074595"/>
    <w:rsid w:val="000748B2"/>
    <w:rsid w:val="0007497D"/>
    <w:rsid w:val="00074999"/>
    <w:rsid w:val="00074A28"/>
    <w:rsid w:val="00074BBC"/>
    <w:rsid w:val="00074C19"/>
    <w:rsid w:val="00074C54"/>
    <w:rsid w:val="00074C58"/>
    <w:rsid w:val="00074EDE"/>
    <w:rsid w:val="0007568B"/>
    <w:rsid w:val="000758F8"/>
    <w:rsid w:val="00075992"/>
    <w:rsid w:val="00075CA7"/>
    <w:rsid w:val="00075D75"/>
    <w:rsid w:val="00075E4C"/>
    <w:rsid w:val="00075F88"/>
    <w:rsid w:val="00075FE1"/>
    <w:rsid w:val="00076165"/>
    <w:rsid w:val="000762D5"/>
    <w:rsid w:val="0007672A"/>
    <w:rsid w:val="000767C5"/>
    <w:rsid w:val="00076A19"/>
    <w:rsid w:val="00077225"/>
    <w:rsid w:val="000773FA"/>
    <w:rsid w:val="00077738"/>
    <w:rsid w:val="00077882"/>
    <w:rsid w:val="000778B0"/>
    <w:rsid w:val="000779B6"/>
    <w:rsid w:val="00077ACA"/>
    <w:rsid w:val="00080004"/>
    <w:rsid w:val="000800E8"/>
    <w:rsid w:val="0008037C"/>
    <w:rsid w:val="000803A7"/>
    <w:rsid w:val="000804D0"/>
    <w:rsid w:val="000804D3"/>
    <w:rsid w:val="000805E5"/>
    <w:rsid w:val="00080766"/>
    <w:rsid w:val="000807D0"/>
    <w:rsid w:val="00080845"/>
    <w:rsid w:val="0008085B"/>
    <w:rsid w:val="0008088B"/>
    <w:rsid w:val="00080C32"/>
    <w:rsid w:val="000812B5"/>
    <w:rsid w:val="00081666"/>
    <w:rsid w:val="00081D0F"/>
    <w:rsid w:val="00081EEE"/>
    <w:rsid w:val="0008220F"/>
    <w:rsid w:val="00082238"/>
    <w:rsid w:val="00082706"/>
    <w:rsid w:val="0008279D"/>
    <w:rsid w:val="000829A0"/>
    <w:rsid w:val="00082B82"/>
    <w:rsid w:val="00082CCE"/>
    <w:rsid w:val="00082D41"/>
    <w:rsid w:val="00082EDC"/>
    <w:rsid w:val="00082F00"/>
    <w:rsid w:val="00082F3C"/>
    <w:rsid w:val="00083089"/>
    <w:rsid w:val="00083293"/>
    <w:rsid w:val="000832DA"/>
    <w:rsid w:val="000834F2"/>
    <w:rsid w:val="000835DE"/>
    <w:rsid w:val="000835EA"/>
    <w:rsid w:val="00083A12"/>
    <w:rsid w:val="00083AE1"/>
    <w:rsid w:val="00083B61"/>
    <w:rsid w:val="00083DEE"/>
    <w:rsid w:val="00083E43"/>
    <w:rsid w:val="00083F7B"/>
    <w:rsid w:val="00083FEA"/>
    <w:rsid w:val="000840A6"/>
    <w:rsid w:val="00084440"/>
    <w:rsid w:val="0008473E"/>
    <w:rsid w:val="00084746"/>
    <w:rsid w:val="00084815"/>
    <w:rsid w:val="000848CD"/>
    <w:rsid w:val="00084947"/>
    <w:rsid w:val="0008498C"/>
    <w:rsid w:val="000849BD"/>
    <w:rsid w:val="00084AB4"/>
    <w:rsid w:val="00084BD5"/>
    <w:rsid w:val="00084CE2"/>
    <w:rsid w:val="000851B7"/>
    <w:rsid w:val="000855C7"/>
    <w:rsid w:val="000861A2"/>
    <w:rsid w:val="00086220"/>
    <w:rsid w:val="00086324"/>
    <w:rsid w:val="000863C3"/>
    <w:rsid w:val="00086820"/>
    <w:rsid w:val="000868DE"/>
    <w:rsid w:val="00086907"/>
    <w:rsid w:val="0008696C"/>
    <w:rsid w:val="00086986"/>
    <w:rsid w:val="00086988"/>
    <w:rsid w:val="00086B15"/>
    <w:rsid w:val="00086C2E"/>
    <w:rsid w:val="00086C96"/>
    <w:rsid w:val="00086D97"/>
    <w:rsid w:val="00086F59"/>
    <w:rsid w:val="00086FAC"/>
    <w:rsid w:val="0008701D"/>
    <w:rsid w:val="00087469"/>
    <w:rsid w:val="000877E3"/>
    <w:rsid w:val="00087805"/>
    <w:rsid w:val="000879EA"/>
    <w:rsid w:val="00087B3B"/>
    <w:rsid w:val="00087C7C"/>
    <w:rsid w:val="00087F58"/>
    <w:rsid w:val="00090003"/>
    <w:rsid w:val="0009018D"/>
    <w:rsid w:val="0009024B"/>
    <w:rsid w:val="00090256"/>
    <w:rsid w:val="00090470"/>
    <w:rsid w:val="000909E4"/>
    <w:rsid w:val="00090C81"/>
    <w:rsid w:val="000910BA"/>
    <w:rsid w:val="00091145"/>
    <w:rsid w:val="000912E5"/>
    <w:rsid w:val="000913E2"/>
    <w:rsid w:val="000913FF"/>
    <w:rsid w:val="00091468"/>
    <w:rsid w:val="000914B9"/>
    <w:rsid w:val="000914DD"/>
    <w:rsid w:val="000914F3"/>
    <w:rsid w:val="0009153E"/>
    <w:rsid w:val="00091589"/>
    <w:rsid w:val="000917BA"/>
    <w:rsid w:val="0009183B"/>
    <w:rsid w:val="0009199A"/>
    <w:rsid w:val="00091A56"/>
    <w:rsid w:val="00091C77"/>
    <w:rsid w:val="00091E14"/>
    <w:rsid w:val="00092058"/>
    <w:rsid w:val="00092235"/>
    <w:rsid w:val="00092299"/>
    <w:rsid w:val="00092480"/>
    <w:rsid w:val="000924C4"/>
    <w:rsid w:val="000925E6"/>
    <w:rsid w:val="000926CD"/>
    <w:rsid w:val="0009290F"/>
    <w:rsid w:val="00092A82"/>
    <w:rsid w:val="000932C9"/>
    <w:rsid w:val="000933BA"/>
    <w:rsid w:val="00093401"/>
    <w:rsid w:val="000936CC"/>
    <w:rsid w:val="00093A6E"/>
    <w:rsid w:val="00093B6A"/>
    <w:rsid w:val="00093C60"/>
    <w:rsid w:val="00093EA3"/>
    <w:rsid w:val="00093FAE"/>
    <w:rsid w:val="000941A0"/>
    <w:rsid w:val="000941DF"/>
    <w:rsid w:val="0009428B"/>
    <w:rsid w:val="000944A4"/>
    <w:rsid w:val="0009475D"/>
    <w:rsid w:val="000949AA"/>
    <w:rsid w:val="00094BD4"/>
    <w:rsid w:val="00094C6B"/>
    <w:rsid w:val="00094D19"/>
    <w:rsid w:val="00094DB6"/>
    <w:rsid w:val="00094FCF"/>
    <w:rsid w:val="00095146"/>
    <w:rsid w:val="0009517D"/>
    <w:rsid w:val="000955F3"/>
    <w:rsid w:val="000957A0"/>
    <w:rsid w:val="000957ED"/>
    <w:rsid w:val="00095995"/>
    <w:rsid w:val="00095AD3"/>
    <w:rsid w:val="00095BA1"/>
    <w:rsid w:val="00095BD8"/>
    <w:rsid w:val="00095D07"/>
    <w:rsid w:val="00095D3F"/>
    <w:rsid w:val="00095FF5"/>
    <w:rsid w:val="00096403"/>
    <w:rsid w:val="000964E5"/>
    <w:rsid w:val="000964EF"/>
    <w:rsid w:val="000964FC"/>
    <w:rsid w:val="000965C6"/>
    <w:rsid w:val="00096BDB"/>
    <w:rsid w:val="00096CD3"/>
    <w:rsid w:val="00096E38"/>
    <w:rsid w:val="00097149"/>
    <w:rsid w:val="00097485"/>
    <w:rsid w:val="000977F0"/>
    <w:rsid w:val="000977F7"/>
    <w:rsid w:val="00097819"/>
    <w:rsid w:val="00097836"/>
    <w:rsid w:val="000979BA"/>
    <w:rsid w:val="00097DC8"/>
    <w:rsid w:val="00097FB6"/>
    <w:rsid w:val="000A03EE"/>
    <w:rsid w:val="000A069C"/>
    <w:rsid w:val="000A08A4"/>
    <w:rsid w:val="000A0999"/>
    <w:rsid w:val="000A0AC1"/>
    <w:rsid w:val="000A0EB0"/>
    <w:rsid w:val="000A11F3"/>
    <w:rsid w:val="000A1246"/>
    <w:rsid w:val="000A125E"/>
    <w:rsid w:val="000A1270"/>
    <w:rsid w:val="000A1322"/>
    <w:rsid w:val="000A1350"/>
    <w:rsid w:val="000A16D9"/>
    <w:rsid w:val="000A1961"/>
    <w:rsid w:val="000A199C"/>
    <w:rsid w:val="000A19F3"/>
    <w:rsid w:val="000A1A19"/>
    <w:rsid w:val="000A1B70"/>
    <w:rsid w:val="000A1C4E"/>
    <w:rsid w:val="000A1DA7"/>
    <w:rsid w:val="000A212C"/>
    <w:rsid w:val="000A2345"/>
    <w:rsid w:val="000A23A9"/>
    <w:rsid w:val="000A24E1"/>
    <w:rsid w:val="000A24E8"/>
    <w:rsid w:val="000A2501"/>
    <w:rsid w:val="000A27BD"/>
    <w:rsid w:val="000A293F"/>
    <w:rsid w:val="000A2A76"/>
    <w:rsid w:val="000A2AB1"/>
    <w:rsid w:val="000A2CE1"/>
    <w:rsid w:val="000A2D93"/>
    <w:rsid w:val="000A3095"/>
    <w:rsid w:val="000A30AC"/>
    <w:rsid w:val="000A311D"/>
    <w:rsid w:val="000A3132"/>
    <w:rsid w:val="000A31A4"/>
    <w:rsid w:val="000A320C"/>
    <w:rsid w:val="000A3225"/>
    <w:rsid w:val="000A35D2"/>
    <w:rsid w:val="000A3808"/>
    <w:rsid w:val="000A383D"/>
    <w:rsid w:val="000A3853"/>
    <w:rsid w:val="000A3911"/>
    <w:rsid w:val="000A39DA"/>
    <w:rsid w:val="000A3C66"/>
    <w:rsid w:val="000A3D67"/>
    <w:rsid w:val="000A3E31"/>
    <w:rsid w:val="000A3E4A"/>
    <w:rsid w:val="000A414C"/>
    <w:rsid w:val="000A41EC"/>
    <w:rsid w:val="000A4290"/>
    <w:rsid w:val="000A4409"/>
    <w:rsid w:val="000A4533"/>
    <w:rsid w:val="000A46BB"/>
    <w:rsid w:val="000A473F"/>
    <w:rsid w:val="000A47C3"/>
    <w:rsid w:val="000A4823"/>
    <w:rsid w:val="000A4850"/>
    <w:rsid w:val="000A48EF"/>
    <w:rsid w:val="000A4C29"/>
    <w:rsid w:val="000A4D44"/>
    <w:rsid w:val="000A513E"/>
    <w:rsid w:val="000A51C1"/>
    <w:rsid w:val="000A53B2"/>
    <w:rsid w:val="000A54AE"/>
    <w:rsid w:val="000A568F"/>
    <w:rsid w:val="000A56EA"/>
    <w:rsid w:val="000A5811"/>
    <w:rsid w:val="000A5907"/>
    <w:rsid w:val="000A5994"/>
    <w:rsid w:val="000A59BD"/>
    <w:rsid w:val="000A5A14"/>
    <w:rsid w:val="000A5A70"/>
    <w:rsid w:val="000A5ABF"/>
    <w:rsid w:val="000A5D5D"/>
    <w:rsid w:val="000A5D75"/>
    <w:rsid w:val="000A605A"/>
    <w:rsid w:val="000A6109"/>
    <w:rsid w:val="000A6539"/>
    <w:rsid w:val="000A6550"/>
    <w:rsid w:val="000A6677"/>
    <w:rsid w:val="000A686B"/>
    <w:rsid w:val="000A6890"/>
    <w:rsid w:val="000A69C0"/>
    <w:rsid w:val="000A6EE1"/>
    <w:rsid w:val="000A707A"/>
    <w:rsid w:val="000A7275"/>
    <w:rsid w:val="000A7377"/>
    <w:rsid w:val="000A74B7"/>
    <w:rsid w:val="000A7516"/>
    <w:rsid w:val="000A75A5"/>
    <w:rsid w:val="000A75F6"/>
    <w:rsid w:val="000A785C"/>
    <w:rsid w:val="000A7AB0"/>
    <w:rsid w:val="000A7ED5"/>
    <w:rsid w:val="000B003A"/>
    <w:rsid w:val="000B0101"/>
    <w:rsid w:val="000B01E0"/>
    <w:rsid w:val="000B02B8"/>
    <w:rsid w:val="000B037F"/>
    <w:rsid w:val="000B05D5"/>
    <w:rsid w:val="000B0685"/>
    <w:rsid w:val="000B0795"/>
    <w:rsid w:val="000B0809"/>
    <w:rsid w:val="000B08FC"/>
    <w:rsid w:val="000B091E"/>
    <w:rsid w:val="000B0936"/>
    <w:rsid w:val="000B09ED"/>
    <w:rsid w:val="000B0A96"/>
    <w:rsid w:val="000B0AAF"/>
    <w:rsid w:val="000B0C3A"/>
    <w:rsid w:val="000B0EBB"/>
    <w:rsid w:val="000B1035"/>
    <w:rsid w:val="000B103F"/>
    <w:rsid w:val="000B11EC"/>
    <w:rsid w:val="000B1218"/>
    <w:rsid w:val="000B127C"/>
    <w:rsid w:val="000B1290"/>
    <w:rsid w:val="000B1523"/>
    <w:rsid w:val="000B1533"/>
    <w:rsid w:val="000B198A"/>
    <w:rsid w:val="000B1C56"/>
    <w:rsid w:val="000B1D72"/>
    <w:rsid w:val="000B2088"/>
    <w:rsid w:val="000B2155"/>
    <w:rsid w:val="000B21FC"/>
    <w:rsid w:val="000B2205"/>
    <w:rsid w:val="000B224D"/>
    <w:rsid w:val="000B2276"/>
    <w:rsid w:val="000B22D8"/>
    <w:rsid w:val="000B2595"/>
    <w:rsid w:val="000B27EE"/>
    <w:rsid w:val="000B2806"/>
    <w:rsid w:val="000B28BC"/>
    <w:rsid w:val="000B2B1C"/>
    <w:rsid w:val="000B2DDE"/>
    <w:rsid w:val="000B2F0E"/>
    <w:rsid w:val="000B3275"/>
    <w:rsid w:val="000B32E7"/>
    <w:rsid w:val="000B3341"/>
    <w:rsid w:val="000B3409"/>
    <w:rsid w:val="000B34CF"/>
    <w:rsid w:val="000B36AE"/>
    <w:rsid w:val="000B3BDA"/>
    <w:rsid w:val="000B3CC2"/>
    <w:rsid w:val="000B4302"/>
    <w:rsid w:val="000B437F"/>
    <w:rsid w:val="000B4493"/>
    <w:rsid w:val="000B466A"/>
    <w:rsid w:val="000B4B05"/>
    <w:rsid w:val="000B4D14"/>
    <w:rsid w:val="000B4DA0"/>
    <w:rsid w:val="000B509E"/>
    <w:rsid w:val="000B537F"/>
    <w:rsid w:val="000B53F0"/>
    <w:rsid w:val="000B555A"/>
    <w:rsid w:val="000B56FB"/>
    <w:rsid w:val="000B588C"/>
    <w:rsid w:val="000B5892"/>
    <w:rsid w:val="000B5A21"/>
    <w:rsid w:val="000B5A4A"/>
    <w:rsid w:val="000B5BFB"/>
    <w:rsid w:val="000B5C55"/>
    <w:rsid w:val="000B5F8B"/>
    <w:rsid w:val="000B6185"/>
    <w:rsid w:val="000B63DB"/>
    <w:rsid w:val="000B663D"/>
    <w:rsid w:val="000B6707"/>
    <w:rsid w:val="000B6809"/>
    <w:rsid w:val="000B6C61"/>
    <w:rsid w:val="000B6EC1"/>
    <w:rsid w:val="000B745A"/>
    <w:rsid w:val="000B74D3"/>
    <w:rsid w:val="000B74F3"/>
    <w:rsid w:val="000B7614"/>
    <w:rsid w:val="000B78AE"/>
    <w:rsid w:val="000B79C0"/>
    <w:rsid w:val="000B7C42"/>
    <w:rsid w:val="000B7D96"/>
    <w:rsid w:val="000C00F0"/>
    <w:rsid w:val="000C0160"/>
    <w:rsid w:val="000C0258"/>
    <w:rsid w:val="000C02DA"/>
    <w:rsid w:val="000C0405"/>
    <w:rsid w:val="000C0557"/>
    <w:rsid w:val="000C0688"/>
    <w:rsid w:val="000C0811"/>
    <w:rsid w:val="000C0A0F"/>
    <w:rsid w:val="000C0A59"/>
    <w:rsid w:val="000C0C33"/>
    <w:rsid w:val="000C0D05"/>
    <w:rsid w:val="000C0D72"/>
    <w:rsid w:val="000C0E3B"/>
    <w:rsid w:val="000C0FD1"/>
    <w:rsid w:val="000C1149"/>
    <w:rsid w:val="000C11E1"/>
    <w:rsid w:val="000C120E"/>
    <w:rsid w:val="000C1496"/>
    <w:rsid w:val="000C167C"/>
    <w:rsid w:val="000C1730"/>
    <w:rsid w:val="000C1901"/>
    <w:rsid w:val="000C194E"/>
    <w:rsid w:val="000C1AB4"/>
    <w:rsid w:val="000C1AF3"/>
    <w:rsid w:val="000C1B30"/>
    <w:rsid w:val="000C1B71"/>
    <w:rsid w:val="000C1CF3"/>
    <w:rsid w:val="000C1E2E"/>
    <w:rsid w:val="000C1EC4"/>
    <w:rsid w:val="000C233F"/>
    <w:rsid w:val="000C235E"/>
    <w:rsid w:val="000C2515"/>
    <w:rsid w:val="000C27A5"/>
    <w:rsid w:val="000C281D"/>
    <w:rsid w:val="000C29A4"/>
    <w:rsid w:val="000C2BF0"/>
    <w:rsid w:val="000C2C9D"/>
    <w:rsid w:val="000C2DD1"/>
    <w:rsid w:val="000C2E43"/>
    <w:rsid w:val="000C2ED3"/>
    <w:rsid w:val="000C341A"/>
    <w:rsid w:val="000C3508"/>
    <w:rsid w:val="000C35AD"/>
    <w:rsid w:val="000C362F"/>
    <w:rsid w:val="000C3AC0"/>
    <w:rsid w:val="000C3B63"/>
    <w:rsid w:val="000C3B6B"/>
    <w:rsid w:val="000C3DA6"/>
    <w:rsid w:val="000C3FFB"/>
    <w:rsid w:val="000C40A8"/>
    <w:rsid w:val="000C40AB"/>
    <w:rsid w:val="000C40F7"/>
    <w:rsid w:val="000C4384"/>
    <w:rsid w:val="000C4414"/>
    <w:rsid w:val="000C450C"/>
    <w:rsid w:val="000C45A2"/>
    <w:rsid w:val="000C46B6"/>
    <w:rsid w:val="000C4778"/>
    <w:rsid w:val="000C4884"/>
    <w:rsid w:val="000C4981"/>
    <w:rsid w:val="000C4D65"/>
    <w:rsid w:val="000C4DEB"/>
    <w:rsid w:val="000C4ECB"/>
    <w:rsid w:val="000C519D"/>
    <w:rsid w:val="000C51E1"/>
    <w:rsid w:val="000C532A"/>
    <w:rsid w:val="000C534B"/>
    <w:rsid w:val="000C5681"/>
    <w:rsid w:val="000C56F3"/>
    <w:rsid w:val="000C5826"/>
    <w:rsid w:val="000C5C7F"/>
    <w:rsid w:val="000C5C8F"/>
    <w:rsid w:val="000C5D7A"/>
    <w:rsid w:val="000C5DED"/>
    <w:rsid w:val="000C5F91"/>
    <w:rsid w:val="000C6321"/>
    <w:rsid w:val="000C6698"/>
    <w:rsid w:val="000C683D"/>
    <w:rsid w:val="000C6E5C"/>
    <w:rsid w:val="000C6FDE"/>
    <w:rsid w:val="000C7063"/>
    <w:rsid w:val="000C71A4"/>
    <w:rsid w:val="000C71CA"/>
    <w:rsid w:val="000C72E7"/>
    <w:rsid w:val="000C747F"/>
    <w:rsid w:val="000C7747"/>
    <w:rsid w:val="000C7799"/>
    <w:rsid w:val="000C7941"/>
    <w:rsid w:val="000C7A83"/>
    <w:rsid w:val="000C7CB0"/>
    <w:rsid w:val="000C7DBB"/>
    <w:rsid w:val="000C7F30"/>
    <w:rsid w:val="000D0131"/>
    <w:rsid w:val="000D013F"/>
    <w:rsid w:val="000D019E"/>
    <w:rsid w:val="000D02B9"/>
    <w:rsid w:val="000D04B5"/>
    <w:rsid w:val="000D0613"/>
    <w:rsid w:val="000D063B"/>
    <w:rsid w:val="000D073E"/>
    <w:rsid w:val="000D0892"/>
    <w:rsid w:val="000D089D"/>
    <w:rsid w:val="000D0C00"/>
    <w:rsid w:val="000D0CD0"/>
    <w:rsid w:val="000D0F06"/>
    <w:rsid w:val="000D0F1F"/>
    <w:rsid w:val="000D1132"/>
    <w:rsid w:val="000D12F1"/>
    <w:rsid w:val="000D1406"/>
    <w:rsid w:val="000D142E"/>
    <w:rsid w:val="000D1625"/>
    <w:rsid w:val="000D163A"/>
    <w:rsid w:val="000D17F7"/>
    <w:rsid w:val="000D1995"/>
    <w:rsid w:val="000D1AC6"/>
    <w:rsid w:val="000D1CA6"/>
    <w:rsid w:val="000D1CBD"/>
    <w:rsid w:val="000D1E83"/>
    <w:rsid w:val="000D1EC1"/>
    <w:rsid w:val="000D22BD"/>
    <w:rsid w:val="000D2340"/>
    <w:rsid w:val="000D23C2"/>
    <w:rsid w:val="000D26E2"/>
    <w:rsid w:val="000D28E3"/>
    <w:rsid w:val="000D29CB"/>
    <w:rsid w:val="000D29CE"/>
    <w:rsid w:val="000D29D8"/>
    <w:rsid w:val="000D29FD"/>
    <w:rsid w:val="000D2B2A"/>
    <w:rsid w:val="000D2B8F"/>
    <w:rsid w:val="000D2B92"/>
    <w:rsid w:val="000D2D9D"/>
    <w:rsid w:val="000D2E82"/>
    <w:rsid w:val="000D2ECC"/>
    <w:rsid w:val="000D2F32"/>
    <w:rsid w:val="000D30CB"/>
    <w:rsid w:val="000D33B9"/>
    <w:rsid w:val="000D34CD"/>
    <w:rsid w:val="000D3637"/>
    <w:rsid w:val="000D36F5"/>
    <w:rsid w:val="000D3833"/>
    <w:rsid w:val="000D390D"/>
    <w:rsid w:val="000D3C86"/>
    <w:rsid w:val="000D3D72"/>
    <w:rsid w:val="000D3E81"/>
    <w:rsid w:val="000D3F00"/>
    <w:rsid w:val="000D44BD"/>
    <w:rsid w:val="000D4645"/>
    <w:rsid w:val="000D4A55"/>
    <w:rsid w:val="000D4A89"/>
    <w:rsid w:val="000D4AD4"/>
    <w:rsid w:val="000D4EC8"/>
    <w:rsid w:val="000D4EF1"/>
    <w:rsid w:val="000D509E"/>
    <w:rsid w:val="000D5208"/>
    <w:rsid w:val="000D52F6"/>
    <w:rsid w:val="000D5483"/>
    <w:rsid w:val="000D5510"/>
    <w:rsid w:val="000D5664"/>
    <w:rsid w:val="000D5706"/>
    <w:rsid w:val="000D576A"/>
    <w:rsid w:val="000D5833"/>
    <w:rsid w:val="000D5851"/>
    <w:rsid w:val="000D5893"/>
    <w:rsid w:val="000D58B9"/>
    <w:rsid w:val="000D5BB6"/>
    <w:rsid w:val="000D5D42"/>
    <w:rsid w:val="000D5E73"/>
    <w:rsid w:val="000D5F14"/>
    <w:rsid w:val="000D60A8"/>
    <w:rsid w:val="000D619E"/>
    <w:rsid w:val="000D6247"/>
    <w:rsid w:val="000D6262"/>
    <w:rsid w:val="000D6662"/>
    <w:rsid w:val="000D68EF"/>
    <w:rsid w:val="000D6C01"/>
    <w:rsid w:val="000D6DE9"/>
    <w:rsid w:val="000D70A6"/>
    <w:rsid w:val="000D74EC"/>
    <w:rsid w:val="000D7538"/>
    <w:rsid w:val="000D76BF"/>
    <w:rsid w:val="000D7CF8"/>
    <w:rsid w:val="000D7D4B"/>
    <w:rsid w:val="000D7E22"/>
    <w:rsid w:val="000E023E"/>
    <w:rsid w:val="000E02DA"/>
    <w:rsid w:val="000E02E1"/>
    <w:rsid w:val="000E05C6"/>
    <w:rsid w:val="000E08FC"/>
    <w:rsid w:val="000E0B0B"/>
    <w:rsid w:val="000E0C6C"/>
    <w:rsid w:val="000E0F29"/>
    <w:rsid w:val="000E10CD"/>
    <w:rsid w:val="000E1309"/>
    <w:rsid w:val="000E141B"/>
    <w:rsid w:val="000E15C7"/>
    <w:rsid w:val="000E17FE"/>
    <w:rsid w:val="000E182A"/>
    <w:rsid w:val="000E18C8"/>
    <w:rsid w:val="000E1C69"/>
    <w:rsid w:val="000E1D45"/>
    <w:rsid w:val="000E1E39"/>
    <w:rsid w:val="000E2192"/>
    <w:rsid w:val="000E24AE"/>
    <w:rsid w:val="000E25E3"/>
    <w:rsid w:val="000E2B83"/>
    <w:rsid w:val="000E2E1B"/>
    <w:rsid w:val="000E2F5D"/>
    <w:rsid w:val="000E34D9"/>
    <w:rsid w:val="000E367E"/>
    <w:rsid w:val="000E36E9"/>
    <w:rsid w:val="000E373A"/>
    <w:rsid w:val="000E3ACA"/>
    <w:rsid w:val="000E3E5C"/>
    <w:rsid w:val="000E406D"/>
    <w:rsid w:val="000E42E1"/>
    <w:rsid w:val="000E4354"/>
    <w:rsid w:val="000E4457"/>
    <w:rsid w:val="000E4867"/>
    <w:rsid w:val="000E4C2C"/>
    <w:rsid w:val="000E4C52"/>
    <w:rsid w:val="000E4CB6"/>
    <w:rsid w:val="000E4CC1"/>
    <w:rsid w:val="000E4D98"/>
    <w:rsid w:val="000E4F95"/>
    <w:rsid w:val="000E4F9B"/>
    <w:rsid w:val="000E4FE6"/>
    <w:rsid w:val="000E51AB"/>
    <w:rsid w:val="000E5422"/>
    <w:rsid w:val="000E5664"/>
    <w:rsid w:val="000E58B4"/>
    <w:rsid w:val="000E5B60"/>
    <w:rsid w:val="000E5C2F"/>
    <w:rsid w:val="000E5EAD"/>
    <w:rsid w:val="000E5F9F"/>
    <w:rsid w:val="000E615C"/>
    <w:rsid w:val="000E633B"/>
    <w:rsid w:val="000E634F"/>
    <w:rsid w:val="000E672B"/>
    <w:rsid w:val="000E6A35"/>
    <w:rsid w:val="000E6A50"/>
    <w:rsid w:val="000E6D97"/>
    <w:rsid w:val="000E6E8A"/>
    <w:rsid w:val="000E6F74"/>
    <w:rsid w:val="000E6F98"/>
    <w:rsid w:val="000E747E"/>
    <w:rsid w:val="000E75EE"/>
    <w:rsid w:val="000E7685"/>
    <w:rsid w:val="000E7852"/>
    <w:rsid w:val="000E7975"/>
    <w:rsid w:val="000E7A1C"/>
    <w:rsid w:val="000E7BB7"/>
    <w:rsid w:val="000E7C15"/>
    <w:rsid w:val="000E7CA5"/>
    <w:rsid w:val="000E7F45"/>
    <w:rsid w:val="000E7F98"/>
    <w:rsid w:val="000F037A"/>
    <w:rsid w:val="000F03A1"/>
    <w:rsid w:val="000F044B"/>
    <w:rsid w:val="000F0734"/>
    <w:rsid w:val="000F073E"/>
    <w:rsid w:val="000F0AE8"/>
    <w:rsid w:val="000F0E3F"/>
    <w:rsid w:val="000F1045"/>
    <w:rsid w:val="000F132D"/>
    <w:rsid w:val="000F1348"/>
    <w:rsid w:val="000F1366"/>
    <w:rsid w:val="000F136D"/>
    <w:rsid w:val="000F14ED"/>
    <w:rsid w:val="000F1801"/>
    <w:rsid w:val="000F1C86"/>
    <w:rsid w:val="000F1D62"/>
    <w:rsid w:val="000F1E0D"/>
    <w:rsid w:val="000F2080"/>
    <w:rsid w:val="000F22BF"/>
    <w:rsid w:val="000F2583"/>
    <w:rsid w:val="000F258E"/>
    <w:rsid w:val="000F2AE8"/>
    <w:rsid w:val="000F2B4B"/>
    <w:rsid w:val="000F2C6F"/>
    <w:rsid w:val="000F2D98"/>
    <w:rsid w:val="000F341F"/>
    <w:rsid w:val="000F360F"/>
    <w:rsid w:val="000F3946"/>
    <w:rsid w:val="000F3AEE"/>
    <w:rsid w:val="000F3B2B"/>
    <w:rsid w:val="000F3B3C"/>
    <w:rsid w:val="000F3B6C"/>
    <w:rsid w:val="000F3DC1"/>
    <w:rsid w:val="000F4595"/>
    <w:rsid w:val="000F4785"/>
    <w:rsid w:val="000F486F"/>
    <w:rsid w:val="000F4932"/>
    <w:rsid w:val="000F4B34"/>
    <w:rsid w:val="000F4CF7"/>
    <w:rsid w:val="000F4DBE"/>
    <w:rsid w:val="000F51F5"/>
    <w:rsid w:val="000F52AF"/>
    <w:rsid w:val="000F56FB"/>
    <w:rsid w:val="000F5855"/>
    <w:rsid w:val="000F58E8"/>
    <w:rsid w:val="000F5B11"/>
    <w:rsid w:val="000F5B96"/>
    <w:rsid w:val="000F5F2C"/>
    <w:rsid w:val="000F6127"/>
    <w:rsid w:val="000F62F8"/>
    <w:rsid w:val="000F64F3"/>
    <w:rsid w:val="000F6509"/>
    <w:rsid w:val="000F65AF"/>
    <w:rsid w:val="000F65D2"/>
    <w:rsid w:val="000F6651"/>
    <w:rsid w:val="000F678E"/>
    <w:rsid w:val="000F696E"/>
    <w:rsid w:val="000F6AD2"/>
    <w:rsid w:val="000F70BF"/>
    <w:rsid w:val="000F750E"/>
    <w:rsid w:val="000F75BC"/>
    <w:rsid w:val="000F75C7"/>
    <w:rsid w:val="000F777E"/>
    <w:rsid w:val="000F7797"/>
    <w:rsid w:val="000F7B14"/>
    <w:rsid w:val="000F7D55"/>
    <w:rsid w:val="000F7D80"/>
    <w:rsid w:val="000F7E98"/>
    <w:rsid w:val="000F7FAF"/>
    <w:rsid w:val="00100179"/>
    <w:rsid w:val="001001A9"/>
    <w:rsid w:val="001003DF"/>
    <w:rsid w:val="00100441"/>
    <w:rsid w:val="0010054E"/>
    <w:rsid w:val="001005FF"/>
    <w:rsid w:val="00100781"/>
    <w:rsid w:val="00100BBE"/>
    <w:rsid w:val="00100D0F"/>
    <w:rsid w:val="00100E0D"/>
    <w:rsid w:val="00100E68"/>
    <w:rsid w:val="001010B6"/>
    <w:rsid w:val="00101592"/>
    <w:rsid w:val="00101745"/>
    <w:rsid w:val="001018BF"/>
    <w:rsid w:val="00101CED"/>
    <w:rsid w:val="00101DEF"/>
    <w:rsid w:val="00101EF9"/>
    <w:rsid w:val="001021A0"/>
    <w:rsid w:val="001022D8"/>
    <w:rsid w:val="001026CD"/>
    <w:rsid w:val="001027D1"/>
    <w:rsid w:val="00102827"/>
    <w:rsid w:val="00102856"/>
    <w:rsid w:val="001028D6"/>
    <w:rsid w:val="0010290D"/>
    <w:rsid w:val="0010291F"/>
    <w:rsid w:val="0010293E"/>
    <w:rsid w:val="00102A6B"/>
    <w:rsid w:val="00102CC4"/>
    <w:rsid w:val="00102E92"/>
    <w:rsid w:val="00102FC0"/>
    <w:rsid w:val="001035A3"/>
    <w:rsid w:val="00103744"/>
    <w:rsid w:val="00103A1E"/>
    <w:rsid w:val="00103B1B"/>
    <w:rsid w:val="00103C6B"/>
    <w:rsid w:val="00103ED1"/>
    <w:rsid w:val="00104108"/>
    <w:rsid w:val="0010420A"/>
    <w:rsid w:val="00104462"/>
    <w:rsid w:val="0010455A"/>
    <w:rsid w:val="001047FB"/>
    <w:rsid w:val="001049EA"/>
    <w:rsid w:val="00104A16"/>
    <w:rsid w:val="00104A79"/>
    <w:rsid w:val="00104C94"/>
    <w:rsid w:val="0010526B"/>
    <w:rsid w:val="00105499"/>
    <w:rsid w:val="001058F2"/>
    <w:rsid w:val="00105912"/>
    <w:rsid w:val="00105B66"/>
    <w:rsid w:val="00105B99"/>
    <w:rsid w:val="00105BA4"/>
    <w:rsid w:val="001062B4"/>
    <w:rsid w:val="001062FC"/>
    <w:rsid w:val="0010653C"/>
    <w:rsid w:val="00106563"/>
    <w:rsid w:val="00106598"/>
    <w:rsid w:val="00106785"/>
    <w:rsid w:val="001068E0"/>
    <w:rsid w:val="00106A70"/>
    <w:rsid w:val="00106ABF"/>
    <w:rsid w:val="00106CA8"/>
    <w:rsid w:val="00106CD2"/>
    <w:rsid w:val="00106CF7"/>
    <w:rsid w:val="00106E16"/>
    <w:rsid w:val="00107023"/>
    <w:rsid w:val="0010705C"/>
    <w:rsid w:val="001072C6"/>
    <w:rsid w:val="001072E2"/>
    <w:rsid w:val="00107322"/>
    <w:rsid w:val="00107458"/>
    <w:rsid w:val="001074AD"/>
    <w:rsid w:val="001075C9"/>
    <w:rsid w:val="00107721"/>
    <w:rsid w:val="0010791D"/>
    <w:rsid w:val="001079F9"/>
    <w:rsid w:val="00107AB8"/>
    <w:rsid w:val="00107D99"/>
    <w:rsid w:val="00107ECD"/>
    <w:rsid w:val="00107F37"/>
    <w:rsid w:val="00107F46"/>
    <w:rsid w:val="001102FF"/>
    <w:rsid w:val="00110471"/>
    <w:rsid w:val="001106BE"/>
    <w:rsid w:val="00110734"/>
    <w:rsid w:val="00110897"/>
    <w:rsid w:val="001108D9"/>
    <w:rsid w:val="00110A91"/>
    <w:rsid w:val="001110D0"/>
    <w:rsid w:val="0011136A"/>
    <w:rsid w:val="00111618"/>
    <w:rsid w:val="001117FC"/>
    <w:rsid w:val="00111848"/>
    <w:rsid w:val="00111BFE"/>
    <w:rsid w:val="00111C3D"/>
    <w:rsid w:val="001120FB"/>
    <w:rsid w:val="00112123"/>
    <w:rsid w:val="0011218B"/>
    <w:rsid w:val="00112215"/>
    <w:rsid w:val="00112400"/>
    <w:rsid w:val="001124BD"/>
    <w:rsid w:val="00112662"/>
    <w:rsid w:val="0011271A"/>
    <w:rsid w:val="001128A6"/>
    <w:rsid w:val="00112A8D"/>
    <w:rsid w:val="00112A9A"/>
    <w:rsid w:val="00112E38"/>
    <w:rsid w:val="00113516"/>
    <w:rsid w:val="00113E90"/>
    <w:rsid w:val="00113F30"/>
    <w:rsid w:val="00114049"/>
    <w:rsid w:val="00114163"/>
    <w:rsid w:val="00114345"/>
    <w:rsid w:val="0011445D"/>
    <w:rsid w:val="00114644"/>
    <w:rsid w:val="00114BAF"/>
    <w:rsid w:val="00114F67"/>
    <w:rsid w:val="00115146"/>
    <w:rsid w:val="0011520A"/>
    <w:rsid w:val="00115256"/>
    <w:rsid w:val="001154E2"/>
    <w:rsid w:val="00115528"/>
    <w:rsid w:val="00115992"/>
    <w:rsid w:val="00115A38"/>
    <w:rsid w:val="00115C97"/>
    <w:rsid w:val="00115CBC"/>
    <w:rsid w:val="00115D98"/>
    <w:rsid w:val="00115E14"/>
    <w:rsid w:val="00115E97"/>
    <w:rsid w:val="00115EBD"/>
    <w:rsid w:val="0011613D"/>
    <w:rsid w:val="0011619C"/>
    <w:rsid w:val="0011625B"/>
    <w:rsid w:val="001163D6"/>
    <w:rsid w:val="0011642A"/>
    <w:rsid w:val="001166CB"/>
    <w:rsid w:val="00116760"/>
    <w:rsid w:val="0011687E"/>
    <w:rsid w:val="00116C8C"/>
    <w:rsid w:val="00116D67"/>
    <w:rsid w:val="00116F0E"/>
    <w:rsid w:val="00116F54"/>
    <w:rsid w:val="00116FF9"/>
    <w:rsid w:val="0011708B"/>
    <w:rsid w:val="001170B9"/>
    <w:rsid w:val="001170FE"/>
    <w:rsid w:val="00117219"/>
    <w:rsid w:val="00117250"/>
    <w:rsid w:val="00117259"/>
    <w:rsid w:val="001175C0"/>
    <w:rsid w:val="00117B80"/>
    <w:rsid w:val="00117D31"/>
    <w:rsid w:val="00120021"/>
    <w:rsid w:val="001200EF"/>
    <w:rsid w:val="00120139"/>
    <w:rsid w:val="00120550"/>
    <w:rsid w:val="001205DA"/>
    <w:rsid w:val="001205F2"/>
    <w:rsid w:val="001206DF"/>
    <w:rsid w:val="00120ABD"/>
    <w:rsid w:val="00120AEB"/>
    <w:rsid w:val="00120F2E"/>
    <w:rsid w:val="0012122F"/>
    <w:rsid w:val="001212A9"/>
    <w:rsid w:val="0012137D"/>
    <w:rsid w:val="00121405"/>
    <w:rsid w:val="0012153E"/>
    <w:rsid w:val="00121714"/>
    <w:rsid w:val="001217C5"/>
    <w:rsid w:val="00121AA6"/>
    <w:rsid w:val="00121B0C"/>
    <w:rsid w:val="00121C30"/>
    <w:rsid w:val="00121C85"/>
    <w:rsid w:val="00121FB1"/>
    <w:rsid w:val="0012223F"/>
    <w:rsid w:val="0012232E"/>
    <w:rsid w:val="001223E6"/>
    <w:rsid w:val="00122489"/>
    <w:rsid w:val="00122784"/>
    <w:rsid w:val="00122900"/>
    <w:rsid w:val="00122A10"/>
    <w:rsid w:val="00122A53"/>
    <w:rsid w:val="00122D95"/>
    <w:rsid w:val="00122DF7"/>
    <w:rsid w:val="00122FC7"/>
    <w:rsid w:val="0012302B"/>
    <w:rsid w:val="00123265"/>
    <w:rsid w:val="0012354E"/>
    <w:rsid w:val="00123987"/>
    <w:rsid w:val="00123B25"/>
    <w:rsid w:val="00123B5F"/>
    <w:rsid w:val="00123BCB"/>
    <w:rsid w:val="00123D0F"/>
    <w:rsid w:val="00123D47"/>
    <w:rsid w:val="00123D58"/>
    <w:rsid w:val="00123EBC"/>
    <w:rsid w:val="00123EE8"/>
    <w:rsid w:val="001240C6"/>
    <w:rsid w:val="00124171"/>
    <w:rsid w:val="0012469C"/>
    <w:rsid w:val="00124759"/>
    <w:rsid w:val="00124815"/>
    <w:rsid w:val="001249AF"/>
    <w:rsid w:val="00124B66"/>
    <w:rsid w:val="00124E32"/>
    <w:rsid w:val="0012501D"/>
    <w:rsid w:val="00125054"/>
    <w:rsid w:val="0012517F"/>
    <w:rsid w:val="00125511"/>
    <w:rsid w:val="00125E46"/>
    <w:rsid w:val="00125F09"/>
    <w:rsid w:val="00125FD8"/>
    <w:rsid w:val="00126238"/>
    <w:rsid w:val="001263B1"/>
    <w:rsid w:val="001263BB"/>
    <w:rsid w:val="001263D7"/>
    <w:rsid w:val="001267C9"/>
    <w:rsid w:val="00126804"/>
    <w:rsid w:val="00126AE8"/>
    <w:rsid w:val="00126B1D"/>
    <w:rsid w:val="00126C10"/>
    <w:rsid w:val="00126D18"/>
    <w:rsid w:val="00126D1F"/>
    <w:rsid w:val="00126E02"/>
    <w:rsid w:val="0012705E"/>
    <w:rsid w:val="001270EC"/>
    <w:rsid w:val="00127545"/>
    <w:rsid w:val="00127664"/>
    <w:rsid w:val="00127737"/>
    <w:rsid w:val="00127800"/>
    <w:rsid w:val="001278B7"/>
    <w:rsid w:val="00127A38"/>
    <w:rsid w:val="00127AC9"/>
    <w:rsid w:val="00127C40"/>
    <w:rsid w:val="00127DE3"/>
    <w:rsid w:val="00130798"/>
    <w:rsid w:val="00130A7E"/>
    <w:rsid w:val="00130C5E"/>
    <w:rsid w:val="00130D11"/>
    <w:rsid w:val="00130D66"/>
    <w:rsid w:val="00130E64"/>
    <w:rsid w:val="00130F73"/>
    <w:rsid w:val="00130FA6"/>
    <w:rsid w:val="00130FC3"/>
    <w:rsid w:val="00131225"/>
    <w:rsid w:val="00131288"/>
    <w:rsid w:val="00131308"/>
    <w:rsid w:val="001315AE"/>
    <w:rsid w:val="00131683"/>
    <w:rsid w:val="001318FF"/>
    <w:rsid w:val="00131939"/>
    <w:rsid w:val="00131D8A"/>
    <w:rsid w:val="001321C8"/>
    <w:rsid w:val="001322DD"/>
    <w:rsid w:val="001323A5"/>
    <w:rsid w:val="001324C0"/>
    <w:rsid w:val="001325A3"/>
    <w:rsid w:val="00132A44"/>
    <w:rsid w:val="00132B96"/>
    <w:rsid w:val="00132C45"/>
    <w:rsid w:val="00132CE2"/>
    <w:rsid w:val="00132D3A"/>
    <w:rsid w:val="00132DE7"/>
    <w:rsid w:val="0013326F"/>
    <w:rsid w:val="001332EB"/>
    <w:rsid w:val="00133587"/>
    <w:rsid w:val="0013397F"/>
    <w:rsid w:val="0013399A"/>
    <w:rsid w:val="00133B14"/>
    <w:rsid w:val="00133CC7"/>
    <w:rsid w:val="00133D51"/>
    <w:rsid w:val="00133E5D"/>
    <w:rsid w:val="00133EF2"/>
    <w:rsid w:val="00134013"/>
    <w:rsid w:val="001342F2"/>
    <w:rsid w:val="00134305"/>
    <w:rsid w:val="0013445E"/>
    <w:rsid w:val="00134756"/>
    <w:rsid w:val="001347DA"/>
    <w:rsid w:val="001349F3"/>
    <w:rsid w:val="00134AA0"/>
    <w:rsid w:val="00134B57"/>
    <w:rsid w:val="00134BFB"/>
    <w:rsid w:val="00134CFA"/>
    <w:rsid w:val="00134D67"/>
    <w:rsid w:val="00134DE0"/>
    <w:rsid w:val="00134FC0"/>
    <w:rsid w:val="00135080"/>
    <w:rsid w:val="0013524F"/>
    <w:rsid w:val="001352B4"/>
    <w:rsid w:val="00135465"/>
    <w:rsid w:val="00135720"/>
    <w:rsid w:val="0013572C"/>
    <w:rsid w:val="0013594C"/>
    <w:rsid w:val="00135C5E"/>
    <w:rsid w:val="00135D37"/>
    <w:rsid w:val="00135E87"/>
    <w:rsid w:val="00135FEC"/>
    <w:rsid w:val="00136008"/>
    <w:rsid w:val="001360B3"/>
    <w:rsid w:val="00136162"/>
    <w:rsid w:val="0013616F"/>
    <w:rsid w:val="001363FB"/>
    <w:rsid w:val="001365A0"/>
    <w:rsid w:val="001367F1"/>
    <w:rsid w:val="00136AC1"/>
    <w:rsid w:val="00136CC9"/>
    <w:rsid w:val="00136D25"/>
    <w:rsid w:val="0013703C"/>
    <w:rsid w:val="00137103"/>
    <w:rsid w:val="00137218"/>
    <w:rsid w:val="001373F1"/>
    <w:rsid w:val="00137436"/>
    <w:rsid w:val="00137445"/>
    <w:rsid w:val="00137783"/>
    <w:rsid w:val="001378B0"/>
    <w:rsid w:val="00137B2E"/>
    <w:rsid w:val="00137BE7"/>
    <w:rsid w:val="00137C33"/>
    <w:rsid w:val="00137D24"/>
    <w:rsid w:val="00137D8F"/>
    <w:rsid w:val="00137E81"/>
    <w:rsid w:val="00137ED2"/>
    <w:rsid w:val="00137F91"/>
    <w:rsid w:val="00140062"/>
    <w:rsid w:val="001402FF"/>
    <w:rsid w:val="0014051C"/>
    <w:rsid w:val="001405A2"/>
    <w:rsid w:val="00140938"/>
    <w:rsid w:val="00140A6A"/>
    <w:rsid w:val="00140B32"/>
    <w:rsid w:val="00140BCD"/>
    <w:rsid w:val="00140D21"/>
    <w:rsid w:val="0014105D"/>
    <w:rsid w:val="001410D5"/>
    <w:rsid w:val="001412CB"/>
    <w:rsid w:val="0014135C"/>
    <w:rsid w:val="001414CF"/>
    <w:rsid w:val="001416CA"/>
    <w:rsid w:val="001417A4"/>
    <w:rsid w:val="001417F3"/>
    <w:rsid w:val="00141BB9"/>
    <w:rsid w:val="00141BCE"/>
    <w:rsid w:val="00141BD7"/>
    <w:rsid w:val="00141C1E"/>
    <w:rsid w:val="00141E12"/>
    <w:rsid w:val="00141E4F"/>
    <w:rsid w:val="00141EFD"/>
    <w:rsid w:val="00141F89"/>
    <w:rsid w:val="00141FA7"/>
    <w:rsid w:val="00141FCF"/>
    <w:rsid w:val="0014217D"/>
    <w:rsid w:val="00142280"/>
    <w:rsid w:val="001422F0"/>
    <w:rsid w:val="00142724"/>
    <w:rsid w:val="00142765"/>
    <w:rsid w:val="00142822"/>
    <w:rsid w:val="00142889"/>
    <w:rsid w:val="001428BC"/>
    <w:rsid w:val="00142B39"/>
    <w:rsid w:val="00142B7F"/>
    <w:rsid w:val="00142D00"/>
    <w:rsid w:val="001430F1"/>
    <w:rsid w:val="00143305"/>
    <w:rsid w:val="00143592"/>
    <w:rsid w:val="0014373D"/>
    <w:rsid w:val="00143929"/>
    <w:rsid w:val="0014398D"/>
    <w:rsid w:val="00143A1A"/>
    <w:rsid w:val="00143BE7"/>
    <w:rsid w:val="00143DA7"/>
    <w:rsid w:val="00143F5A"/>
    <w:rsid w:val="00144097"/>
    <w:rsid w:val="0014439E"/>
    <w:rsid w:val="00144484"/>
    <w:rsid w:val="0014455C"/>
    <w:rsid w:val="001447B7"/>
    <w:rsid w:val="00144A46"/>
    <w:rsid w:val="00144A92"/>
    <w:rsid w:val="00144B0F"/>
    <w:rsid w:val="00144B32"/>
    <w:rsid w:val="00144CCA"/>
    <w:rsid w:val="00144DA9"/>
    <w:rsid w:val="00144F1D"/>
    <w:rsid w:val="00145161"/>
    <w:rsid w:val="001455E3"/>
    <w:rsid w:val="001456FD"/>
    <w:rsid w:val="0014584E"/>
    <w:rsid w:val="00145899"/>
    <w:rsid w:val="00145FE8"/>
    <w:rsid w:val="00146055"/>
    <w:rsid w:val="001460A5"/>
    <w:rsid w:val="00146164"/>
    <w:rsid w:val="00146186"/>
    <w:rsid w:val="00146362"/>
    <w:rsid w:val="001464C2"/>
    <w:rsid w:val="0014674B"/>
    <w:rsid w:val="001467EC"/>
    <w:rsid w:val="001468A1"/>
    <w:rsid w:val="00146B3D"/>
    <w:rsid w:val="00146F52"/>
    <w:rsid w:val="00146F8E"/>
    <w:rsid w:val="00147108"/>
    <w:rsid w:val="00147232"/>
    <w:rsid w:val="0014727B"/>
    <w:rsid w:val="001473D3"/>
    <w:rsid w:val="00147974"/>
    <w:rsid w:val="00147A96"/>
    <w:rsid w:val="00147CF8"/>
    <w:rsid w:val="00147D0C"/>
    <w:rsid w:val="00147D0F"/>
    <w:rsid w:val="00147DFA"/>
    <w:rsid w:val="00147E1F"/>
    <w:rsid w:val="00147E3C"/>
    <w:rsid w:val="00147EBB"/>
    <w:rsid w:val="001502FA"/>
    <w:rsid w:val="00150B98"/>
    <w:rsid w:val="00150C7B"/>
    <w:rsid w:val="00150D84"/>
    <w:rsid w:val="00150DA8"/>
    <w:rsid w:val="00150F8B"/>
    <w:rsid w:val="0015114E"/>
    <w:rsid w:val="00151233"/>
    <w:rsid w:val="001512BB"/>
    <w:rsid w:val="0015130F"/>
    <w:rsid w:val="00151422"/>
    <w:rsid w:val="0015146B"/>
    <w:rsid w:val="00151741"/>
    <w:rsid w:val="0015175B"/>
    <w:rsid w:val="0015179B"/>
    <w:rsid w:val="001518ED"/>
    <w:rsid w:val="0015191E"/>
    <w:rsid w:val="001519DD"/>
    <w:rsid w:val="00151B23"/>
    <w:rsid w:val="00151C67"/>
    <w:rsid w:val="00151DD0"/>
    <w:rsid w:val="00151DF1"/>
    <w:rsid w:val="00151EAC"/>
    <w:rsid w:val="00151EBA"/>
    <w:rsid w:val="00151FE5"/>
    <w:rsid w:val="001521CA"/>
    <w:rsid w:val="0015233F"/>
    <w:rsid w:val="0015249C"/>
    <w:rsid w:val="001524A1"/>
    <w:rsid w:val="001525C4"/>
    <w:rsid w:val="00152697"/>
    <w:rsid w:val="001526B1"/>
    <w:rsid w:val="00152B79"/>
    <w:rsid w:val="00152C02"/>
    <w:rsid w:val="00152C4F"/>
    <w:rsid w:val="00152EA1"/>
    <w:rsid w:val="00152FAB"/>
    <w:rsid w:val="00152FE8"/>
    <w:rsid w:val="0015301E"/>
    <w:rsid w:val="00153292"/>
    <w:rsid w:val="001532A9"/>
    <w:rsid w:val="001532FC"/>
    <w:rsid w:val="00153464"/>
    <w:rsid w:val="0015346B"/>
    <w:rsid w:val="0015347C"/>
    <w:rsid w:val="00153614"/>
    <w:rsid w:val="001537DB"/>
    <w:rsid w:val="001537F1"/>
    <w:rsid w:val="00153B31"/>
    <w:rsid w:val="00153BF8"/>
    <w:rsid w:val="00153C6D"/>
    <w:rsid w:val="00153E31"/>
    <w:rsid w:val="00153F17"/>
    <w:rsid w:val="00153FBC"/>
    <w:rsid w:val="00153FD4"/>
    <w:rsid w:val="001541CB"/>
    <w:rsid w:val="001546DB"/>
    <w:rsid w:val="001546E0"/>
    <w:rsid w:val="0015471E"/>
    <w:rsid w:val="00154861"/>
    <w:rsid w:val="00154977"/>
    <w:rsid w:val="00154B5E"/>
    <w:rsid w:val="00154CA9"/>
    <w:rsid w:val="00154D88"/>
    <w:rsid w:val="00154D92"/>
    <w:rsid w:val="00154DF1"/>
    <w:rsid w:val="00154F1B"/>
    <w:rsid w:val="0015525B"/>
    <w:rsid w:val="00155369"/>
    <w:rsid w:val="00155431"/>
    <w:rsid w:val="0015544D"/>
    <w:rsid w:val="001554A2"/>
    <w:rsid w:val="001555A3"/>
    <w:rsid w:val="00155692"/>
    <w:rsid w:val="0015574D"/>
    <w:rsid w:val="00155964"/>
    <w:rsid w:val="00155AA1"/>
    <w:rsid w:val="00155B20"/>
    <w:rsid w:val="00155E0C"/>
    <w:rsid w:val="00156007"/>
    <w:rsid w:val="0015608F"/>
    <w:rsid w:val="001562F8"/>
    <w:rsid w:val="001567BB"/>
    <w:rsid w:val="00156E67"/>
    <w:rsid w:val="00156FA1"/>
    <w:rsid w:val="0015702B"/>
    <w:rsid w:val="001571AF"/>
    <w:rsid w:val="001573AE"/>
    <w:rsid w:val="00157478"/>
    <w:rsid w:val="001575DE"/>
    <w:rsid w:val="00157838"/>
    <w:rsid w:val="0015794D"/>
    <w:rsid w:val="00157C45"/>
    <w:rsid w:val="00157DE8"/>
    <w:rsid w:val="00160397"/>
    <w:rsid w:val="001604B3"/>
    <w:rsid w:val="00160550"/>
    <w:rsid w:val="00160649"/>
    <w:rsid w:val="001608E9"/>
    <w:rsid w:val="00160A4E"/>
    <w:rsid w:val="00160C48"/>
    <w:rsid w:val="00160CA4"/>
    <w:rsid w:val="00160E58"/>
    <w:rsid w:val="00160F2F"/>
    <w:rsid w:val="00160F4A"/>
    <w:rsid w:val="00160F84"/>
    <w:rsid w:val="00161028"/>
    <w:rsid w:val="00161B8F"/>
    <w:rsid w:val="00161CA8"/>
    <w:rsid w:val="00161DDF"/>
    <w:rsid w:val="00161DE3"/>
    <w:rsid w:val="00161F87"/>
    <w:rsid w:val="001621B5"/>
    <w:rsid w:val="0016224E"/>
    <w:rsid w:val="001622FA"/>
    <w:rsid w:val="0016240D"/>
    <w:rsid w:val="0016272E"/>
    <w:rsid w:val="00162E89"/>
    <w:rsid w:val="00163702"/>
    <w:rsid w:val="0016390E"/>
    <w:rsid w:val="0016396A"/>
    <w:rsid w:val="00163A0E"/>
    <w:rsid w:val="00163BEA"/>
    <w:rsid w:val="00164231"/>
    <w:rsid w:val="00164402"/>
    <w:rsid w:val="001644B2"/>
    <w:rsid w:val="00164505"/>
    <w:rsid w:val="00164517"/>
    <w:rsid w:val="00164973"/>
    <w:rsid w:val="00165227"/>
    <w:rsid w:val="00165752"/>
    <w:rsid w:val="00165B18"/>
    <w:rsid w:val="00165C20"/>
    <w:rsid w:val="00165C6D"/>
    <w:rsid w:val="00165C8D"/>
    <w:rsid w:val="00165CD6"/>
    <w:rsid w:val="00165F3A"/>
    <w:rsid w:val="0016611D"/>
    <w:rsid w:val="0016624F"/>
    <w:rsid w:val="001662AD"/>
    <w:rsid w:val="001663D2"/>
    <w:rsid w:val="0016660B"/>
    <w:rsid w:val="0016665C"/>
    <w:rsid w:val="00166688"/>
    <w:rsid w:val="00166727"/>
    <w:rsid w:val="00166840"/>
    <w:rsid w:val="001669BC"/>
    <w:rsid w:val="00166EBC"/>
    <w:rsid w:val="00166F0C"/>
    <w:rsid w:val="00167077"/>
    <w:rsid w:val="00167151"/>
    <w:rsid w:val="001671A6"/>
    <w:rsid w:val="00167743"/>
    <w:rsid w:val="00167A06"/>
    <w:rsid w:val="00167B70"/>
    <w:rsid w:val="00167D45"/>
    <w:rsid w:val="00167EDA"/>
    <w:rsid w:val="00167F0B"/>
    <w:rsid w:val="00170158"/>
    <w:rsid w:val="001701B3"/>
    <w:rsid w:val="00170303"/>
    <w:rsid w:val="0017032C"/>
    <w:rsid w:val="0017046D"/>
    <w:rsid w:val="001704DA"/>
    <w:rsid w:val="00170685"/>
    <w:rsid w:val="00170AA4"/>
    <w:rsid w:val="00170AF0"/>
    <w:rsid w:val="00170B3E"/>
    <w:rsid w:val="00170D7E"/>
    <w:rsid w:val="00170E85"/>
    <w:rsid w:val="00170FC8"/>
    <w:rsid w:val="00171146"/>
    <w:rsid w:val="001711F8"/>
    <w:rsid w:val="00171591"/>
    <w:rsid w:val="001716C5"/>
    <w:rsid w:val="00171853"/>
    <w:rsid w:val="00171C87"/>
    <w:rsid w:val="00171D1F"/>
    <w:rsid w:val="00171EC0"/>
    <w:rsid w:val="001724EB"/>
    <w:rsid w:val="0017257D"/>
    <w:rsid w:val="0017278D"/>
    <w:rsid w:val="001727DE"/>
    <w:rsid w:val="00172997"/>
    <w:rsid w:val="00172CA1"/>
    <w:rsid w:val="00172CC0"/>
    <w:rsid w:val="00172FF0"/>
    <w:rsid w:val="00173316"/>
    <w:rsid w:val="0017348B"/>
    <w:rsid w:val="0017349E"/>
    <w:rsid w:val="0017364D"/>
    <w:rsid w:val="00173900"/>
    <w:rsid w:val="00173987"/>
    <w:rsid w:val="00173BC8"/>
    <w:rsid w:val="00173CB1"/>
    <w:rsid w:val="00173D4F"/>
    <w:rsid w:val="00173E5B"/>
    <w:rsid w:val="00173EB3"/>
    <w:rsid w:val="001741B9"/>
    <w:rsid w:val="0017444C"/>
    <w:rsid w:val="001744C7"/>
    <w:rsid w:val="001744E0"/>
    <w:rsid w:val="001745F9"/>
    <w:rsid w:val="00174617"/>
    <w:rsid w:val="00174CFF"/>
    <w:rsid w:val="00174EA3"/>
    <w:rsid w:val="00174EC9"/>
    <w:rsid w:val="00174FCA"/>
    <w:rsid w:val="00175252"/>
    <w:rsid w:val="00175353"/>
    <w:rsid w:val="001753AB"/>
    <w:rsid w:val="001753C0"/>
    <w:rsid w:val="001753C4"/>
    <w:rsid w:val="00175597"/>
    <w:rsid w:val="001755AF"/>
    <w:rsid w:val="00175688"/>
    <w:rsid w:val="0017590C"/>
    <w:rsid w:val="00175929"/>
    <w:rsid w:val="0017594D"/>
    <w:rsid w:val="00175D16"/>
    <w:rsid w:val="00175F42"/>
    <w:rsid w:val="001760CA"/>
    <w:rsid w:val="001762B5"/>
    <w:rsid w:val="00176332"/>
    <w:rsid w:val="00176411"/>
    <w:rsid w:val="0017651E"/>
    <w:rsid w:val="001766AC"/>
    <w:rsid w:val="001766BF"/>
    <w:rsid w:val="0017674A"/>
    <w:rsid w:val="0017684A"/>
    <w:rsid w:val="001768B7"/>
    <w:rsid w:val="001768EF"/>
    <w:rsid w:val="00176BD5"/>
    <w:rsid w:val="00176D18"/>
    <w:rsid w:val="00176D4C"/>
    <w:rsid w:val="00176DB7"/>
    <w:rsid w:val="00176EF1"/>
    <w:rsid w:val="00177358"/>
    <w:rsid w:val="00177590"/>
    <w:rsid w:val="00177809"/>
    <w:rsid w:val="00177AC1"/>
    <w:rsid w:val="00177E54"/>
    <w:rsid w:val="00180199"/>
    <w:rsid w:val="001803E3"/>
    <w:rsid w:val="001804CF"/>
    <w:rsid w:val="001808CB"/>
    <w:rsid w:val="00180936"/>
    <w:rsid w:val="001809CD"/>
    <w:rsid w:val="00180AA5"/>
    <w:rsid w:val="00180AD3"/>
    <w:rsid w:val="00180DC2"/>
    <w:rsid w:val="001811C9"/>
    <w:rsid w:val="001812D3"/>
    <w:rsid w:val="00181507"/>
    <w:rsid w:val="00181949"/>
    <w:rsid w:val="00181955"/>
    <w:rsid w:val="001819B5"/>
    <w:rsid w:val="00181A59"/>
    <w:rsid w:val="00181B3E"/>
    <w:rsid w:val="00181DC0"/>
    <w:rsid w:val="00182249"/>
    <w:rsid w:val="001824C1"/>
    <w:rsid w:val="00182589"/>
    <w:rsid w:val="001828C3"/>
    <w:rsid w:val="00182AF2"/>
    <w:rsid w:val="00182AF9"/>
    <w:rsid w:val="00182D1A"/>
    <w:rsid w:val="00182E8F"/>
    <w:rsid w:val="00183217"/>
    <w:rsid w:val="001832A8"/>
    <w:rsid w:val="001832B5"/>
    <w:rsid w:val="001835CC"/>
    <w:rsid w:val="001835CF"/>
    <w:rsid w:val="00183658"/>
    <w:rsid w:val="001836F5"/>
    <w:rsid w:val="00183768"/>
    <w:rsid w:val="0018386E"/>
    <w:rsid w:val="00183944"/>
    <w:rsid w:val="00183B8F"/>
    <w:rsid w:val="00183D4D"/>
    <w:rsid w:val="00183F8B"/>
    <w:rsid w:val="001840F0"/>
    <w:rsid w:val="001841AE"/>
    <w:rsid w:val="00184A1A"/>
    <w:rsid w:val="00184A75"/>
    <w:rsid w:val="00184A85"/>
    <w:rsid w:val="00184BA3"/>
    <w:rsid w:val="00184D00"/>
    <w:rsid w:val="00184D5D"/>
    <w:rsid w:val="00184F22"/>
    <w:rsid w:val="00184FF3"/>
    <w:rsid w:val="0018517E"/>
    <w:rsid w:val="0018564F"/>
    <w:rsid w:val="001859A1"/>
    <w:rsid w:val="00185A4D"/>
    <w:rsid w:val="00185A55"/>
    <w:rsid w:val="00185ABF"/>
    <w:rsid w:val="00185B2F"/>
    <w:rsid w:val="00185B6D"/>
    <w:rsid w:val="00185D43"/>
    <w:rsid w:val="00186369"/>
    <w:rsid w:val="001863D2"/>
    <w:rsid w:val="001864C7"/>
    <w:rsid w:val="001864E8"/>
    <w:rsid w:val="0018651B"/>
    <w:rsid w:val="001867C3"/>
    <w:rsid w:val="00186982"/>
    <w:rsid w:val="00186AE6"/>
    <w:rsid w:val="00186B2D"/>
    <w:rsid w:val="00186E08"/>
    <w:rsid w:val="00186E6F"/>
    <w:rsid w:val="00186FD0"/>
    <w:rsid w:val="0018710C"/>
    <w:rsid w:val="00187125"/>
    <w:rsid w:val="001872C0"/>
    <w:rsid w:val="00187A4E"/>
    <w:rsid w:val="00187E6D"/>
    <w:rsid w:val="0019018F"/>
    <w:rsid w:val="00190295"/>
    <w:rsid w:val="0019044C"/>
    <w:rsid w:val="00190472"/>
    <w:rsid w:val="001908B5"/>
    <w:rsid w:val="00190AE3"/>
    <w:rsid w:val="00190D9F"/>
    <w:rsid w:val="00190E70"/>
    <w:rsid w:val="001910E7"/>
    <w:rsid w:val="001913F1"/>
    <w:rsid w:val="0019157A"/>
    <w:rsid w:val="00191752"/>
    <w:rsid w:val="00191B53"/>
    <w:rsid w:val="001922A8"/>
    <w:rsid w:val="00192378"/>
    <w:rsid w:val="0019249C"/>
    <w:rsid w:val="00192661"/>
    <w:rsid w:val="00192840"/>
    <w:rsid w:val="00192878"/>
    <w:rsid w:val="0019288B"/>
    <w:rsid w:val="001928EF"/>
    <w:rsid w:val="00192962"/>
    <w:rsid w:val="001929D0"/>
    <w:rsid w:val="001929F5"/>
    <w:rsid w:val="00192A4A"/>
    <w:rsid w:val="00192D91"/>
    <w:rsid w:val="00192F84"/>
    <w:rsid w:val="00193138"/>
    <w:rsid w:val="001931E4"/>
    <w:rsid w:val="0019350D"/>
    <w:rsid w:val="0019354D"/>
    <w:rsid w:val="0019361F"/>
    <w:rsid w:val="00193690"/>
    <w:rsid w:val="00193A2E"/>
    <w:rsid w:val="0019400F"/>
    <w:rsid w:val="00194022"/>
    <w:rsid w:val="001941B7"/>
    <w:rsid w:val="001941C8"/>
    <w:rsid w:val="00194219"/>
    <w:rsid w:val="001943A2"/>
    <w:rsid w:val="00194531"/>
    <w:rsid w:val="0019488F"/>
    <w:rsid w:val="001948A0"/>
    <w:rsid w:val="0019492F"/>
    <w:rsid w:val="00194AC4"/>
    <w:rsid w:val="00194ADE"/>
    <w:rsid w:val="00194E2E"/>
    <w:rsid w:val="00194EE5"/>
    <w:rsid w:val="001951EB"/>
    <w:rsid w:val="0019529D"/>
    <w:rsid w:val="001952F9"/>
    <w:rsid w:val="00195346"/>
    <w:rsid w:val="00195448"/>
    <w:rsid w:val="001954CE"/>
    <w:rsid w:val="001956F1"/>
    <w:rsid w:val="00195928"/>
    <w:rsid w:val="001959C0"/>
    <w:rsid w:val="00195AB3"/>
    <w:rsid w:val="00195B1B"/>
    <w:rsid w:val="00195B4B"/>
    <w:rsid w:val="00195C84"/>
    <w:rsid w:val="00195D36"/>
    <w:rsid w:val="00195D50"/>
    <w:rsid w:val="00195D63"/>
    <w:rsid w:val="00195F91"/>
    <w:rsid w:val="00196121"/>
    <w:rsid w:val="0019621B"/>
    <w:rsid w:val="0019641E"/>
    <w:rsid w:val="001964DD"/>
    <w:rsid w:val="00196581"/>
    <w:rsid w:val="001965CD"/>
    <w:rsid w:val="0019662A"/>
    <w:rsid w:val="00196962"/>
    <w:rsid w:val="00196CF9"/>
    <w:rsid w:val="00196D08"/>
    <w:rsid w:val="00196D23"/>
    <w:rsid w:val="00196E05"/>
    <w:rsid w:val="00197243"/>
    <w:rsid w:val="00197262"/>
    <w:rsid w:val="001974A6"/>
    <w:rsid w:val="00197511"/>
    <w:rsid w:val="00197C07"/>
    <w:rsid w:val="00197C0C"/>
    <w:rsid w:val="00197C27"/>
    <w:rsid w:val="00197C2E"/>
    <w:rsid w:val="00197FC2"/>
    <w:rsid w:val="001A028F"/>
    <w:rsid w:val="001A04A2"/>
    <w:rsid w:val="001A051F"/>
    <w:rsid w:val="001A05D3"/>
    <w:rsid w:val="001A06C5"/>
    <w:rsid w:val="001A06F6"/>
    <w:rsid w:val="001A0B8A"/>
    <w:rsid w:val="001A0BF9"/>
    <w:rsid w:val="001A0E23"/>
    <w:rsid w:val="001A11EB"/>
    <w:rsid w:val="001A1259"/>
    <w:rsid w:val="001A1411"/>
    <w:rsid w:val="001A145D"/>
    <w:rsid w:val="001A1583"/>
    <w:rsid w:val="001A173B"/>
    <w:rsid w:val="001A185F"/>
    <w:rsid w:val="001A18C5"/>
    <w:rsid w:val="001A1B1A"/>
    <w:rsid w:val="001A1BD3"/>
    <w:rsid w:val="001A1E4E"/>
    <w:rsid w:val="001A1F83"/>
    <w:rsid w:val="001A231E"/>
    <w:rsid w:val="001A2550"/>
    <w:rsid w:val="001A26AE"/>
    <w:rsid w:val="001A272B"/>
    <w:rsid w:val="001A2C70"/>
    <w:rsid w:val="001A2DF4"/>
    <w:rsid w:val="001A320F"/>
    <w:rsid w:val="001A347D"/>
    <w:rsid w:val="001A3516"/>
    <w:rsid w:val="001A35A8"/>
    <w:rsid w:val="001A3994"/>
    <w:rsid w:val="001A39E1"/>
    <w:rsid w:val="001A39FF"/>
    <w:rsid w:val="001A3A42"/>
    <w:rsid w:val="001A3E9C"/>
    <w:rsid w:val="001A4036"/>
    <w:rsid w:val="001A43F4"/>
    <w:rsid w:val="001A4422"/>
    <w:rsid w:val="001A4909"/>
    <w:rsid w:val="001A4937"/>
    <w:rsid w:val="001A4982"/>
    <w:rsid w:val="001A4B5B"/>
    <w:rsid w:val="001A4F50"/>
    <w:rsid w:val="001A5473"/>
    <w:rsid w:val="001A5719"/>
    <w:rsid w:val="001A5820"/>
    <w:rsid w:val="001A5872"/>
    <w:rsid w:val="001A59A6"/>
    <w:rsid w:val="001A59F6"/>
    <w:rsid w:val="001A5C08"/>
    <w:rsid w:val="001A5D3C"/>
    <w:rsid w:val="001A5E9A"/>
    <w:rsid w:val="001A5FA8"/>
    <w:rsid w:val="001A60CF"/>
    <w:rsid w:val="001A6106"/>
    <w:rsid w:val="001A6253"/>
    <w:rsid w:val="001A67D7"/>
    <w:rsid w:val="001A6B20"/>
    <w:rsid w:val="001A6C43"/>
    <w:rsid w:val="001A6FDC"/>
    <w:rsid w:val="001A70DE"/>
    <w:rsid w:val="001A7236"/>
    <w:rsid w:val="001A7484"/>
    <w:rsid w:val="001A76A9"/>
    <w:rsid w:val="001A7740"/>
    <w:rsid w:val="001A78CA"/>
    <w:rsid w:val="001A7A5D"/>
    <w:rsid w:val="001A7B41"/>
    <w:rsid w:val="001A7BE5"/>
    <w:rsid w:val="001A7BF6"/>
    <w:rsid w:val="001A7C44"/>
    <w:rsid w:val="001A7C56"/>
    <w:rsid w:val="001A7E5F"/>
    <w:rsid w:val="001A7E94"/>
    <w:rsid w:val="001B0453"/>
    <w:rsid w:val="001B0462"/>
    <w:rsid w:val="001B0566"/>
    <w:rsid w:val="001B05D8"/>
    <w:rsid w:val="001B060C"/>
    <w:rsid w:val="001B07A0"/>
    <w:rsid w:val="001B0A72"/>
    <w:rsid w:val="001B0D07"/>
    <w:rsid w:val="001B0D92"/>
    <w:rsid w:val="001B0E41"/>
    <w:rsid w:val="001B0EE3"/>
    <w:rsid w:val="001B0F8A"/>
    <w:rsid w:val="001B1061"/>
    <w:rsid w:val="001B1368"/>
    <w:rsid w:val="001B183E"/>
    <w:rsid w:val="001B18C0"/>
    <w:rsid w:val="001B1A12"/>
    <w:rsid w:val="001B1C2E"/>
    <w:rsid w:val="001B1C81"/>
    <w:rsid w:val="001B1D6F"/>
    <w:rsid w:val="001B1E01"/>
    <w:rsid w:val="001B1F64"/>
    <w:rsid w:val="001B2170"/>
    <w:rsid w:val="001B218D"/>
    <w:rsid w:val="001B2811"/>
    <w:rsid w:val="001B28D5"/>
    <w:rsid w:val="001B29C1"/>
    <w:rsid w:val="001B29FF"/>
    <w:rsid w:val="001B2A1E"/>
    <w:rsid w:val="001B2AE9"/>
    <w:rsid w:val="001B2B18"/>
    <w:rsid w:val="001B2B3E"/>
    <w:rsid w:val="001B2C06"/>
    <w:rsid w:val="001B2CDB"/>
    <w:rsid w:val="001B2F06"/>
    <w:rsid w:val="001B306F"/>
    <w:rsid w:val="001B30B6"/>
    <w:rsid w:val="001B33CF"/>
    <w:rsid w:val="001B360E"/>
    <w:rsid w:val="001B39BF"/>
    <w:rsid w:val="001B3B12"/>
    <w:rsid w:val="001B3C71"/>
    <w:rsid w:val="001B3D52"/>
    <w:rsid w:val="001B3E50"/>
    <w:rsid w:val="001B3FA1"/>
    <w:rsid w:val="001B41A0"/>
    <w:rsid w:val="001B426D"/>
    <w:rsid w:val="001B447C"/>
    <w:rsid w:val="001B484A"/>
    <w:rsid w:val="001B48D6"/>
    <w:rsid w:val="001B49F4"/>
    <w:rsid w:val="001B4A87"/>
    <w:rsid w:val="001B4DA2"/>
    <w:rsid w:val="001B4F0A"/>
    <w:rsid w:val="001B4FF8"/>
    <w:rsid w:val="001B54C1"/>
    <w:rsid w:val="001B552C"/>
    <w:rsid w:val="001B56B3"/>
    <w:rsid w:val="001B5737"/>
    <w:rsid w:val="001B5A0C"/>
    <w:rsid w:val="001B5B65"/>
    <w:rsid w:val="001B5DC2"/>
    <w:rsid w:val="001B5DCB"/>
    <w:rsid w:val="001B5F1B"/>
    <w:rsid w:val="001B6351"/>
    <w:rsid w:val="001B6384"/>
    <w:rsid w:val="001B63E5"/>
    <w:rsid w:val="001B6505"/>
    <w:rsid w:val="001B654B"/>
    <w:rsid w:val="001B6695"/>
    <w:rsid w:val="001B69D5"/>
    <w:rsid w:val="001B6AB1"/>
    <w:rsid w:val="001B6ACD"/>
    <w:rsid w:val="001B6BDC"/>
    <w:rsid w:val="001B6D6B"/>
    <w:rsid w:val="001B6FE6"/>
    <w:rsid w:val="001B7727"/>
    <w:rsid w:val="001B7862"/>
    <w:rsid w:val="001B7985"/>
    <w:rsid w:val="001B7CE3"/>
    <w:rsid w:val="001B7E16"/>
    <w:rsid w:val="001B7F23"/>
    <w:rsid w:val="001B7FF0"/>
    <w:rsid w:val="001C0275"/>
    <w:rsid w:val="001C0295"/>
    <w:rsid w:val="001C02D2"/>
    <w:rsid w:val="001C0390"/>
    <w:rsid w:val="001C04FB"/>
    <w:rsid w:val="001C0731"/>
    <w:rsid w:val="001C0761"/>
    <w:rsid w:val="001C0987"/>
    <w:rsid w:val="001C0BA7"/>
    <w:rsid w:val="001C0C71"/>
    <w:rsid w:val="001C0CAF"/>
    <w:rsid w:val="001C0CF3"/>
    <w:rsid w:val="001C0E75"/>
    <w:rsid w:val="001C0E9E"/>
    <w:rsid w:val="001C0EC7"/>
    <w:rsid w:val="001C101B"/>
    <w:rsid w:val="001C115A"/>
    <w:rsid w:val="001C12AC"/>
    <w:rsid w:val="001C14AE"/>
    <w:rsid w:val="001C1607"/>
    <w:rsid w:val="001C1783"/>
    <w:rsid w:val="001C1928"/>
    <w:rsid w:val="001C1DAC"/>
    <w:rsid w:val="001C1E00"/>
    <w:rsid w:val="001C1FA9"/>
    <w:rsid w:val="001C1FBC"/>
    <w:rsid w:val="001C237E"/>
    <w:rsid w:val="001C23BD"/>
    <w:rsid w:val="001C23ED"/>
    <w:rsid w:val="001C2469"/>
    <w:rsid w:val="001C258C"/>
    <w:rsid w:val="001C25B3"/>
    <w:rsid w:val="001C2A5B"/>
    <w:rsid w:val="001C2D95"/>
    <w:rsid w:val="001C2E4D"/>
    <w:rsid w:val="001C2F46"/>
    <w:rsid w:val="001C3007"/>
    <w:rsid w:val="001C31B0"/>
    <w:rsid w:val="001C32E2"/>
    <w:rsid w:val="001C33C8"/>
    <w:rsid w:val="001C34AA"/>
    <w:rsid w:val="001C36CA"/>
    <w:rsid w:val="001C37E3"/>
    <w:rsid w:val="001C3829"/>
    <w:rsid w:val="001C39B9"/>
    <w:rsid w:val="001C3AD5"/>
    <w:rsid w:val="001C3DE0"/>
    <w:rsid w:val="001C3EC3"/>
    <w:rsid w:val="001C437F"/>
    <w:rsid w:val="001C4628"/>
    <w:rsid w:val="001C468F"/>
    <w:rsid w:val="001C46C8"/>
    <w:rsid w:val="001C46E9"/>
    <w:rsid w:val="001C477E"/>
    <w:rsid w:val="001C47A3"/>
    <w:rsid w:val="001C481D"/>
    <w:rsid w:val="001C4911"/>
    <w:rsid w:val="001C4A5D"/>
    <w:rsid w:val="001C4B57"/>
    <w:rsid w:val="001C4C15"/>
    <w:rsid w:val="001C4D4A"/>
    <w:rsid w:val="001C4F03"/>
    <w:rsid w:val="001C530C"/>
    <w:rsid w:val="001C53AE"/>
    <w:rsid w:val="001C53FB"/>
    <w:rsid w:val="001C54E6"/>
    <w:rsid w:val="001C5735"/>
    <w:rsid w:val="001C580B"/>
    <w:rsid w:val="001C591C"/>
    <w:rsid w:val="001C59F8"/>
    <w:rsid w:val="001C5B54"/>
    <w:rsid w:val="001C5D1D"/>
    <w:rsid w:val="001C5F23"/>
    <w:rsid w:val="001C6005"/>
    <w:rsid w:val="001C60E1"/>
    <w:rsid w:val="001C618C"/>
    <w:rsid w:val="001C638F"/>
    <w:rsid w:val="001C64B6"/>
    <w:rsid w:val="001C6631"/>
    <w:rsid w:val="001C6817"/>
    <w:rsid w:val="001C69B8"/>
    <w:rsid w:val="001C6A66"/>
    <w:rsid w:val="001C6C72"/>
    <w:rsid w:val="001C6C75"/>
    <w:rsid w:val="001C6C98"/>
    <w:rsid w:val="001C6D2C"/>
    <w:rsid w:val="001C6F3F"/>
    <w:rsid w:val="001C6F91"/>
    <w:rsid w:val="001C6FD8"/>
    <w:rsid w:val="001C701E"/>
    <w:rsid w:val="001C70A9"/>
    <w:rsid w:val="001C7221"/>
    <w:rsid w:val="001C7374"/>
    <w:rsid w:val="001C7564"/>
    <w:rsid w:val="001C7683"/>
    <w:rsid w:val="001C7846"/>
    <w:rsid w:val="001C791F"/>
    <w:rsid w:val="001C7962"/>
    <w:rsid w:val="001C7BA6"/>
    <w:rsid w:val="001C7C43"/>
    <w:rsid w:val="001C7F82"/>
    <w:rsid w:val="001D00CA"/>
    <w:rsid w:val="001D0157"/>
    <w:rsid w:val="001D0213"/>
    <w:rsid w:val="001D031F"/>
    <w:rsid w:val="001D037E"/>
    <w:rsid w:val="001D0827"/>
    <w:rsid w:val="001D090A"/>
    <w:rsid w:val="001D0925"/>
    <w:rsid w:val="001D0A39"/>
    <w:rsid w:val="001D0A9C"/>
    <w:rsid w:val="001D0C9D"/>
    <w:rsid w:val="001D0D5A"/>
    <w:rsid w:val="001D0DD7"/>
    <w:rsid w:val="001D0DE0"/>
    <w:rsid w:val="001D0DEC"/>
    <w:rsid w:val="001D10AF"/>
    <w:rsid w:val="001D118B"/>
    <w:rsid w:val="001D1261"/>
    <w:rsid w:val="001D156F"/>
    <w:rsid w:val="001D16EB"/>
    <w:rsid w:val="001D1927"/>
    <w:rsid w:val="001D1AF1"/>
    <w:rsid w:val="001D25C3"/>
    <w:rsid w:val="001D285A"/>
    <w:rsid w:val="001D28D4"/>
    <w:rsid w:val="001D2A05"/>
    <w:rsid w:val="001D2C33"/>
    <w:rsid w:val="001D2EA8"/>
    <w:rsid w:val="001D3151"/>
    <w:rsid w:val="001D3411"/>
    <w:rsid w:val="001D3446"/>
    <w:rsid w:val="001D3488"/>
    <w:rsid w:val="001D3600"/>
    <w:rsid w:val="001D3606"/>
    <w:rsid w:val="001D37FE"/>
    <w:rsid w:val="001D3852"/>
    <w:rsid w:val="001D392D"/>
    <w:rsid w:val="001D3B04"/>
    <w:rsid w:val="001D3B93"/>
    <w:rsid w:val="001D3F7F"/>
    <w:rsid w:val="001D4347"/>
    <w:rsid w:val="001D45BB"/>
    <w:rsid w:val="001D4823"/>
    <w:rsid w:val="001D4A0E"/>
    <w:rsid w:val="001D4CDD"/>
    <w:rsid w:val="001D503D"/>
    <w:rsid w:val="001D5099"/>
    <w:rsid w:val="001D51D0"/>
    <w:rsid w:val="001D51F0"/>
    <w:rsid w:val="001D52F2"/>
    <w:rsid w:val="001D54DA"/>
    <w:rsid w:val="001D54F4"/>
    <w:rsid w:val="001D5571"/>
    <w:rsid w:val="001D592E"/>
    <w:rsid w:val="001D594A"/>
    <w:rsid w:val="001D5A0D"/>
    <w:rsid w:val="001D5F41"/>
    <w:rsid w:val="001D602A"/>
    <w:rsid w:val="001D617C"/>
    <w:rsid w:val="001D66AF"/>
    <w:rsid w:val="001D6DD2"/>
    <w:rsid w:val="001D6E1F"/>
    <w:rsid w:val="001D71E7"/>
    <w:rsid w:val="001D721A"/>
    <w:rsid w:val="001D7251"/>
    <w:rsid w:val="001D7286"/>
    <w:rsid w:val="001D73C2"/>
    <w:rsid w:val="001D7404"/>
    <w:rsid w:val="001D77E2"/>
    <w:rsid w:val="001D7CA0"/>
    <w:rsid w:val="001D7F05"/>
    <w:rsid w:val="001D7F31"/>
    <w:rsid w:val="001D7F34"/>
    <w:rsid w:val="001D7FA3"/>
    <w:rsid w:val="001E0036"/>
    <w:rsid w:val="001E018A"/>
    <w:rsid w:val="001E032E"/>
    <w:rsid w:val="001E036F"/>
    <w:rsid w:val="001E0829"/>
    <w:rsid w:val="001E09E6"/>
    <w:rsid w:val="001E0A29"/>
    <w:rsid w:val="001E0D5C"/>
    <w:rsid w:val="001E0F50"/>
    <w:rsid w:val="001E113E"/>
    <w:rsid w:val="001E1511"/>
    <w:rsid w:val="001E15A0"/>
    <w:rsid w:val="001E15F1"/>
    <w:rsid w:val="001E16B9"/>
    <w:rsid w:val="001E180C"/>
    <w:rsid w:val="001E1863"/>
    <w:rsid w:val="001E18DF"/>
    <w:rsid w:val="001E1C3A"/>
    <w:rsid w:val="001E1EC0"/>
    <w:rsid w:val="001E1EEE"/>
    <w:rsid w:val="001E1FED"/>
    <w:rsid w:val="001E20AC"/>
    <w:rsid w:val="001E22D5"/>
    <w:rsid w:val="001E23D2"/>
    <w:rsid w:val="001E2539"/>
    <w:rsid w:val="001E26E2"/>
    <w:rsid w:val="001E2869"/>
    <w:rsid w:val="001E28BB"/>
    <w:rsid w:val="001E2D7F"/>
    <w:rsid w:val="001E2D8C"/>
    <w:rsid w:val="001E2EB0"/>
    <w:rsid w:val="001E2EFE"/>
    <w:rsid w:val="001E2FE9"/>
    <w:rsid w:val="001E3163"/>
    <w:rsid w:val="001E3508"/>
    <w:rsid w:val="001E351D"/>
    <w:rsid w:val="001E35AF"/>
    <w:rsid w:val="001E3659"/>
    <w:rsid w:val="001E36BD"/>
    <w:rsid w:val="001E3999"/>
    <w:rsid w:val="001E3A62"/>
    <w:rsid w:val="001E3AC2"/>
    <w:rsid w:val="001E3E98"/>
    <w:rsid w:val="001E413A"/>
    <w:rsid w:val="001E416D"/>
    <w:rsid w:val="001E43A0"/>
    <w:rsid w:val="001E44FA"/>
    <w:rsid w:val="001E4526"/>
    <w:rsid w:val="001E471E"/>
    <w:rsid w:val="001E522B"/>
    <w:rsid w:val="001E5486"/>
    <w:rsid w:val="001E5665"/>
    <w:rsid w:val="001E57CF"/>
    <w:rsid w:val="001E59F8"/>
    <w:rsid w:val="001E5C00"/>
    <w:rsid w:val="001E5C4B"/>
    <w:rsid w:val="001E5F28"/>
    <w:rsid w:val="001E5F7D"/>
    <w:rsid w:val="001E651A"/>
    <w:rsid w:val="001E6939"/>
    <w:rsid w:val="001E6C5C"/>
    <w:rsid w:val="001E6DE5"/>
    <w:rsid w:val="001E6F76"/>
    <w:rsid w:val="001E73D3"/>
    <w:rsid w:val="001E74EB"/>
    <w:rsid w:val="001E75B9"/>
    <w:rsid w:val="001E75CE"/>
    <w:rsid w:val="001E7692"/>
    <w:rsid w:val="001E76AE"/>
    <w:rsid w:val="001E7A26"/>
    <w:rsid w:val="001E7B20"/>
    <w:rsid w:val="001E7B86"/>
    <w:rsid w:val="001E7CF9"/>
    <w:rsid w:val="001F003F"/>
    <w:rsid w:val="001F0237"/>
    <w:rsid w:val="001F04A2"/>
    <w:rsid w:val="001F052B"/>
    <w:rsid w:val="001F0602"/>
    <w:rsid w:val="001F0763"/>
    <w:rsid w:val="001F07FE"/>
    <w:rsid w:val="001F082E"/>
    <w:rsid w:val="001F08BA"/>
    <w:rsid w:val="001F08FF"/>
    <w:rsid w:val="001F09A9"/>
    <w:rsid w:val="001F0AAF"/>
    <w:rsid w:val="001F0AB0"/>
    <w:rsid w:val="001F0C17"/>
    <w:rsid w:val="001F0CA0"/>
    <w:rsid w:val="001F0D90"/>
    <w:rsid w:val="001F0D97"/>
    <w:rsid w:val="001F0F8C"/>
    <w:rsid w:val="001F1303"/>
    <w:rsid w:val="001F160B"/>
    <w:rsid w:val="001F1843"/>
    <w:rsid w:val="001F1861"/>
    <w:rsid w:val="001F1864"/>
    <w:rsid w:val="001F1882"/>
    <w:rsid w:val="001F1B27"/>
    <w:rsid w:val="001F1E65"/>
    <w:rsid w:val="001F231E"/>
    <w:rsid w:val="001F244D"/>
    <w:rsid w:val="001F25EB"/>
    <w:rsid w:val="001F269E"/>
    <w:rsid w:val="001F26EF"/>
    <w:rsid w:val="001F28AE"/>
    <w:rsid w:val="001F298C"/>
    <w:rsid w:val="001F299C"/>
    <w:rsid w:val="001F2AD9"/>
    <w:rsid w:val="001F2B57"/>
    <w:rsid w:val="001F2E6E"/>
    <w:rsid w:val="001F2E9B"/>
    <w:rsid w:val="001F2ED7"/>
    <w:rsid w:val="001F2F1C"/>
    <w:rsid w:val="001F3075"/>
    <w:rsid w:val="001F3576"/>
    <w:rsid w:val="001F3981"/>
    <w:rsid w:val="001F3A93"/>
    <w:rsid w:val="001F3A9F"/>
    <w:rsid w:val="001F3DC7"/>
    <w:rsid w:val="001F3EB1"/>
    <w:rsid w:val="001F3FDC"/>
    <w:rsid w:val="001F4066"/>
    <w:rsid w:val="001F4179"/>
    <w:rsid w:val="001F41CE"/>
    <w:rsid w:val="001F41E8"/>
    <w:rsid w:val="001F46BF"/>
    <w:rsid w:val="001F46CA"/>
    <w:rsid w:val="001F4773"/>
    <w:rsid w:val="001F47D9"/>
    <w:rsid w:val="001F4A6F"/>
    <w:rsid w:val="001F4A95"/>
    <w:rsid w:val="001F4C3E"/>
    <w:rsid w:val="001F51EC"/>
    <w:rsid w:val="001F5260"/>
    <w:rsid w:val="001F52D8"/>
    <w:rsid w:val="001F549E"/>
    <w:rsid w:val="001F570D"/>
    <w:rsid w:val="001F57D2"/>
    <w:rsid w:val="001F57EC"/>
    <w:rsid w:val="001F58F6"/>
    <w:rsid w:val="001F5AEA"/>
    <w:rsid w:val="001F5BAE"/>
    <w:rsid w:val="001F5DD1"/>
    <w:rsid w:val="001F5F99"/>
    <w:rsid w:val="001F5FBF"/>
    <w:rsid w:val="001F60CD"/>
    <w:rsid w:val="001F618A"/>
    <w:rsid w:val="001F61F3"/>
    <w:rsid w:val="001F61F9"/>
    <w:rsid w:val="001F6391"/>
    <w:rsid w:val="001F674E"/>
    <w:rsid w:val="001F67C7"/>
    <w:rsid w:val="001F68E1"/>
    <w:rsid w:val="001F69AF"/>
    <w:rsid w:val="001F6BCF"/>
    <w:rsid w:val="001F6D49"/>
    <w:rsid w:val="001F6E01"/>
    <w:rsid w:val="001F6E90"/>
    <w:rsid w:val="001F6EA3"/>
    <w:rsid w:val="001F6F32"/>
    <w:rsid w:val="001F6F79"/>
    <w:rsid w:val="001F6FC8"/>
    <w:rsid w:val="001F73D0"/>
    <w:rsid w:val="001F747E"/>
    <w:rsid w:val="001F75D3"/>
    <w:rsid w:val="001F75D6"/>
    <w:rsid w:val="001F7619"/>
    <w:rsid w:val="001F766C"/>
    <w:rsid w:val="001F774E"/>
    <w:rsid w:val="001F77A9"/>
    <w:rsid w:val="001F7B7B"/>
    <w:rsid w:val="001F7CBC"/>
    <w:rsid w:val="001F7D93"/>
    <w:rsid w:val="001F7F43"/>
    <w:rsid w:val="001F7FAE"/>
    <w:rsid w:val="00200117"/>
    <w:rsid w:val="0020028A"/>
    <w:rsid w:val="00200407"/>
    <w:rsid w:val="0020061F"/>
    <w:rsid w:val="002007EE"/>
    <w:rsid w:val="0020094F"/>
    <w:rsid w:val="0020116C"/>
    <w:rsid w:val="0020122B"/>
    <w:rsid w:val="00201274"/>
    <w:rsid w:val="00201287"/>
    <w:rsid w:val="0020146F"/>
    <w:rsid w:val="0020180C"/>
    <w:rsid w:val="00201A35"/>
    <w:rsid w:val="00201D1F"/>
    <w:rsid w:val="00201D22"/>
    <w:rsid w:val="00201D5E"/>
    <w:rsid w:val="00201D85"/>
    <w:rsid w:val="00201DB0"/>
    <w:rsid w:val="00201DBA"/>
    <w:rsid w:val="002021A2"/>
    <w:rsid w:val="002029E2"/>
    <w:rsid w:val="00202A70"/>
    <w:rsid w:val="00202BE8"/>
    <w:rsid w:val="0020336A"/>
    <w:rsid w:val="002033B2"/>
    <w:rsid w:val="002034CC"/>
    <w:rsid w:val="00203571"/>
    <w:rsid w:val="00203732"/>
    <w:rsid w:val="00203787"/>
    <w:rsid w:val="00203792"/>
    <w:rsid w:val="002037A5"/>
    <w:rsid w:val="00203819"/>
    <w:rsid w:val="00203847"/>
    <w:rsid w:val="00203952"/>
    <w:rsid w:val="00203AD2"/>
    <w:rsid w:val="00203AEF"/>
    <w:rsid w:val="00203B4B"/>
    <w:rsid w:val="00203C9D"/>
    <w:rsid w:val="002041DB"/>
    <w:rsid w:val="002042AC"/>
    <w:rsid w:val="002043BA"/>
    <w:rsid w:val="002044E3"/>
    <w:rsid w:val="002045E7"/>
    <w:rsid w:val="00204758"/>
    <w:rsid w:val="002047A2"/>
    <w:rsid w:val="002049F7"/>
    <w:rsid w:val="00204A72"/>
    <w:rsid w:val="00204D1C"/>
    <w:rsid w:val="00204EC7"/>
    <w:rsid w:val="00205138"/>
    <w:rsid w:val="00205221"/>
    <w:rsid w:val="00205445"/>
    <w:rsid w:val="002057D9"/>
    <w:rsid w:val="00205841"/>
    <w:rsid w:val="002058E7"/>
    <w:rsid w:val="00205AB1"/>
    <w:rsid w:val="00205ABB"/>
    <w:rsid w:val="00205B65"/>
    <w:rsid w:val="00205BDA"/>
    <w:rsid w:val="00205EB0"/>
    <w:rsid w:val="00205ED3"/>
    <w:rsid w:val="002063F8"/>
    <w:rsid w:val="002064A0"/>
    <w:rsid w:val="002065D3"/>
    <w:rsid w:val="002065EE"/>
    <w:rsid w:val="00206676"/>
    <w:rsid w:val="00206B97"/>
    <w:rsid w:val="00206D5B"/>
    <w:rsid w:val="00206E9C"/>
    <w:rsid w:val="00207025"/>
    <w:rsid w:val="00207177"/>
    <w:rsid w:val="00207A15"/>
    <w:rsid w:val="00207C4A"/>
    <w:rsid w:val="00207C97"/>
    <w:rsid w:val="002100F1"/>
    <w:rsid w:val="00210338"/>
    <w:rsid w:val="00210838"/>
    <w:rsid w:val="002109BB"/>
    <w:rsid w:val="00210A6D"/>
    <w:rsid w:val="00210AD2"/>
    <w:rsid w:val="00210BC7"/>
    <w:rsid w:val="00210E4F"/>
    <w:rsid w:val="00211135"/>
    <w:rsid w:val="00211223"/>
    <w:rsid w:val="00211315"/>
    <w:rsid w:val="00211401"/>
    <w:rsid w:val="00211561"/>
    <w:rsid w:val="0021157A"/>
    <w:rsid w:val="00211695"/>
    <w:rsid w:val="0021187B"/>
    <w:rsid w:val="0021188E"/>
    <w:rsid w:val="00211895"/>
    <w:rsid w:val="002118C3"/>
    <w:rsid w:val="00211CA1"/>
    <w:rsid w:val="00211D49"/>
    <w:rsid w:val="00211DB6"/>
    <w:rsid w:val="00211ED7"/>
    <w:rsid w:val="00211EEA"/>
    <w:rsid w:val="00212331"/>
    <w:rsid w:val="002123B4"/>
    <w:rsid w:val="002126E1"/>
    <w:rsid w:val="0021273C"/>
    <w:rsid w:val="002129D7"/>
    <w:rsid w:val="002129F9"/>
    <w:rsid w:val="00212B3A"/>
    <w:rsid w:val="00212B62"/>
    <w:rsid w:val="00212B8F"/>
    <w:rsid w:val="00212CD2"/>
    <w:rsid w:val="00212CE4"/>
    <w:rsid w:val="00212DBB"/>
    <w:rsid w:val="00212EC2"/>
    <w:rsid w:val="00212FDC"/>
    <w:rsid w:val="00213007"/>
    <w:rsid w:val="00213111"/>
    <w:rsid w:val="002134B0"/>
    <w:rsid w:val="00213784"/>
    <w:rsid w:val="00213CC2"/>
    <w:rsid w:val="00213E0B"/>
    <w:rsid w:val="00213FEC"/>
    <w:rsid w:val="0021400C"/>
    <w:rsid w:val="00214199"/>
    <w:rsid w:val="0021433E"/>
    <w:rsid w:val="00214353"/>
    <w:rsid w:val="002145A6"/>
    <w:rsid w:val="00214979"/>
    <w:rsid w:val="00214993"/>
    <w:rsid w:val="00214ACF"/>
    <w:rsid w:val="00214C56"/>
    <w:rsid w:val="00214CEE"/>
    <w:rsid w:val="00214DA3"/>
    <w:rsid w:val="00214E25"/>
    <w:rsid w:val="00214E90"/>
    <w:rsid w:val="00214F9F"/>
    <w:rsid w:val="002152AC"/>
    <w:rsid w:val="00215534"/>
    <w:rsid w:val="002157E3"/>
    <w:rsid w:val="00215A29"/>
    <w:rsid w:val="00215C17"/>
    <w:rsid w:val="00215D54"/>
    <w:rsid w:val="00215E4A"/>
    <w:rsid w:val="00215EF8"/>
    <w:rsid w:val="002160CC"/>
    <w:rsid w:val="00216294"/>
    <w:rsid w:val="00216314"/>
    <w:rsid w:val="002163CD"/>
    <w:rsid w:val="0021642B"/>
    <w:rsid w:val="00216483"/>
    <w:rsid w:val="00216493"/>
    <w:rsid w:val="002164E7"/>
    <w:rsid w:val="0021673F"/>
    <w:rsid w:val="002167EE"/>
    <w:rsid w:val="00216AED"/>
    <w:rsid w:val="00216B84"/>
    <w:rsid w:val="00216C7F"/>
    <w:rsid w:val="00216D1D"/>
    <w:rsid w:val="00216F46"/>
    <w:rsid w:val="00216F63"/>
    <w:rsid w:val="002170C8"/>
    <w:rsid w:val="00217109"/>
    <w:rsid w:val="002172FC"/>
    <w:rsid w:val="00217411"/>
    <w:rsid w:val="002174D8"/>
    <w:rsid w:val="00217824"/>
    <w:rsid w:val="002179B5"/>
    <w:rsid w:val="00217C65"/>
    <w:rsid w:val="00217CD4"/>
    <w:rsid w:val="00220042"/>
    <w:rsid w:val="002201B0"/>
    <w:rsid w:val="00220282"/>
    <w:rsid w:val="002202BD"/>
    <w:rsid w:val="00220571"/>
    <w:rsid w:val="002205E0"/>
    <w:rsid w:val="00220BD3"/>
    <w:rsid w:val="00220C8E"/>
    <w:rsid w:val="00220CB0"/>
    <w:rsid w:val="00220E15"/>
    <w:rsid w:val="0022103E"/>
    <w:rsid w:val="00221149"/>
    <w:rsid w:val="00221242"/>
    <w:rsid w:val="00221870"/>
    <w:rsid w:val="00221891"/>
    <w:rsid w:val="00221AFD"/>
    <w:rsid w:val="00221F4A"/>
    <w:rsid w:val="00222299"/>
    <w:rsid w:val="002222E6"/>
    <w:rsid w:val="002223A3"/>
    <w:rsid w:val="0022250B"/>
    <w:rsid w:val="002225EB"/>
    <w:rsid w:val="0022268E"/>
    <w:rsid w:val="00222735"/>
    <w:rsid w:val="00222989"/>
    <w:rsid w:val="00222A7C"/>
    <w:rsid w:val="00222AA6"/>
    <w:rsid w:val="00223025"/>
    <w:rsid w:val="00223197"/>
    <w:rsid w:val="0022340F"/>
    <w:rsid w:val="00223426"/>
    <w:rsid w:val="00223495"/>
    <w:rsid w:val="002237EE"/>
    <w:rsid w:val="0022385B"/>
    <w:rsid w:val="0022389E"/>
    <w:rsid w:val="002238AC"/>
    <w:rsid w:val="0022390A"/>
    <w:rsid w:val="002239B1"/>
    <w:rsid w:val="00223CE0"/>
    <w:rsid w:val="002241CA"/>
    <w:rsid w:val="0022428A"/>
    <w:rsid w:val="00224461"/>
    <w:rsid w:val="0022463D"/>
    <w:rsid w:val="00224A00"/>
    <w:rsid w:val="00224B36"/>
    <w:rsid w:val="00224B59"/>
    <w:rsid w:val="00224C67"/>
    <w:rsid w:val="00224E69"/>
    <w:rsid w:val="002251FB"/>
    <w:rsid w:val="002251FD"/>
    <w:rsid w:val="00225418"/>
    <w:rsid w:val="0022558E"/>
    <w:rsid w:val="00225748"/>
    <w:rsid w:val="002258A8"/>
    <w:rsid w:val="002259CE"/>
    <w:rsid w:val="00225AC0"/>
    <w:rsid w:val="00225DBB"/>
    <w:rsid w:val="00225FB4"/>
    <w:rsid w:val="002261A6"/>
    <w:rsid w:val="0022633A"/>
    <w:rsid w:val="00226398"/>
    <w:rsid w:val="002264C8"/>
    <w:rsid w:val="0022653F"/>
    <w:rsid w:val="00226868"/>
    <w:rsid w:val="002268D5"/>
    <w:rsid w:val="00226AC1"/>
    <w:rsid w:val="00226B16"/>
    <w:rsid w:val="00226D48"/>
    <w:rsid w:val="00227037"/>
    <w:rsid w:val="00227062"/>
    <w:rsid w:val="0022706C"/>
    <w:rsid w:val="00227367"/>
    <w:rsid w:val="002275F4"/>
    <w:rsid w:val="0022764D"/>
    <w:rsid w:val="002277A3"/>
    <w:rsid w:val="002278A2"/>
    <w:rsid w:val="0022798F"/>
    <w:rsid w:val="00227AA6"/>
    <w:rsid w:val="00227CAD"/>
    <w:rsid w:val="00227DA5"/>
    <w:rsid w:val="002302AF"/>
    <w:rsid w:val="0023041F"/>
    <w:rsid w:val="002304BB"/>
    <w:rsid w:val="0023055A"/>
    <w:rsid w:val="0023076C"/>
    <w:rsid w:val="002308A0"/>
    <w:rsid w:val="002308CD"/>
    <w:rsid w:val="0023095E"/>
    <w:rsid w:val="002309FD"/>
    <w:rsid w:val="00230C12"/>
    <w:rsid w:val="00230CB4"/>
    <w:rsid w:val="00230DF8"/>
    <w:rsid w:val="00230E0B"/>
    <w:rsid w:val="00230EC9"/>
    <w:rsid w:val="00230F5C"/>
    <w:rsid w:val="00231052"/>
    <w:rsid w:val="00231085"/>
    <w:rsid w:val="002310FE"/>
    <w:rsid w:val="00231274"/>
    <w:rsid w:val="00231296"/>
    <w:rsid w:val="00231391"/>
    <w:rsid w:val="0023144A"/>
    <w:rsid w:val="00231656"/>
    <w:rsid w:val="002318F8"/>
    <w:rsid w:val="00231C14"/>
    <w:rsid w:val="00231DE3"/>
    <w:rsid w:val="00231DEF"/>
    <w:rsid w:val="00231E24"/>
    <w:rsid w:val="00231EC3"/>
    <w:rsid w:val="00231FD4"/>
    <w:rsid w:val="0023207E"/>
    <w:rsid w:val="00232282"/>
    <w:rsid w:val="0023229D"/>
    <w:rsid w:val="002322F6"/>
    <w:rsid w:val="00232590"/>
    <w:rsid w:val="00232645"/>
    <w:rsid w:val="002326BB"/>
    <w:rsid w:val="00232761"/>
    <w:rsid w:val="00232875"/>
    <w:rsid w:val="002328D7"/>
    <w:rsid w:val="00232944"/>
    <w:rsid w:val="00232C78"/>
    <w:rsid w:val="00232ED6"/>
    <w:rsid w:val="00232F7F"/>
    <w:rsid w:val="00233216"/>
    <w:rsid w:val="0023356F"/>
    <w:rsid w:val="00233682"/>
    <w:rsid w:val="0023381C"/>
    <w:rsid w:val="00233A4B"/>
    <w:rsid w:val="00233AE2"/>
    <w:rsid w:val="00233B91"/>
    <w:rsid w:val="00233C38"/>
    <w:rsid w:val="00233D71"/>
    <w:rsid w:val="00233EB0"/>
    <w:rsid w:val="00233FD9"/>
    <w:rsid w:val="0023432B"/>
    <w:rsid w:val="002343AD"/>
    <w:rsid w:val="00234830"/>
    <w:rsid w:val="00234870"/>
    <w:rsid w:val="00234A65"/>
    <w:rsid w:val="00235647"/>
    <w:rsid w:val="002356EC"/>
    <w:rsid w:val="0023573C"/>
    <w:rsid w:val="002357E9"/>
    <w:rsid w:val="0023589A"/>
    <w:rsid w:val="00235B69"/>
    <w:rsid w:val="00235EA5"/>
    <w:rsid w:val="00235F6A"/>
    <w:rsid w:val="00236040"/>
    <w:rsid w:val="002360A4"/>
    <w:rsid w:val="0023623B"/>
    <w:rsid w:val="0023630C"/>
    <w:rsid w:val="002363E6"/>
    <w:rsid w:val="00236651"/>
    <w:rsid w:val="00236703"/>
    <w:rsid w:val="00236A76"/>
    <w:rsid w:val="00236A91"/>
    <w:rsid w:val="00236AC3"/>
    <w:rsid w:val="00236C4F"/>
    <w:rsid w:val="00236C8A"/>
    <w:rsid w:val="00236CA1"/>
    <w:rsid w:val="00236D01"/>
    <w:rsid w:val="00236E3E"/>
    <w:rsid w:val="00236F18"/>
    <w:rsid w:val="00237450"/>
    <w:rsid w:val="002374AD"/>
    <w:rsid w:val="00237630"/>
    <w:rsid w:val="002376D9"/>
    <w:rsid w:val="002377CA"/>
    <w:rsid w:val="0023782F"/>
    <w:rsid w:val="0023784D"/>
    <w:rsid w:val="002378BD"/>
    <w:rsid w:val="002378EE"/>
    <w:rsid w:val="00237A6D"/>
    <w:rsid w:val="00237B73"/>
    <w:rsid w:val="00237BC1"/>
    <w:rsid w:val="00237D91"/>
    <w:rsid w:val="00237D9B"/>
    <w:rsid w:val="00237DF3"/>
    <w:rsid w:val="00240148"/>
    <w:rsid w:val="00240189"/>
    <w:rsid w:val="00240269"/>
    <w:rsid w:val="00240487"/>
    <w:rsid w:val="00240567"/>
    <w:rsid w:val="0024057A"/>
    <w:rsid w:val="0024079D"/>
    <w:rsid w:val="00240834"/>
    <w:rsid w:val="0024094C"/>
    <w:rsid w:val="00240987"/>
    <w:rsid w:val="00240B45"/>
    <w:rsid w:val="00240DAA"/>
    <w:rsid w:val="00240EDA"/>
    <w:rsid w:val="00240F11"/>
    <w:rsid w:val="00240FA1"/>
    <w:rsid w:val="002411EE"/>
    <w:rsid w:val="0024130C"/>
    <w:rsid w:val="0024141F"/>
    <w:rsid w:val="0024176D"/>
    <w:rsid w:val="0024195E"/>
    <w:rsid w:val="00241968"/>
    <w:rsid w:val="00241C62"/>
    <w:rsid w:val="00241D70"/>
    <w:rsid w:val="00241E77"/>
    <w:rsid w:val="00241EC5"/>
    <w:rsid w:val="00241F95"/>
    <w:rsid w:val="00242308"/>
    <w:rsid w:val="00242730"/>
    <w:rsid w:val="00242DF3"/>
    <w:rsid w:val="00242F14"/>
    <w:rsid w:val="002430C1"/>
    <w:rsid w:val="0024315A"/>
    <w:rsid w:val="00243287"/>
    <w:rsid w:val="002433E2"/>
    <w:rsid w:val="002435D7"/>
    <w:rsid w:val="0024368D"/>
    <w:rsid w:val="002436E5"/>
    <w:rsid w:val="002437F8"/>
    <w:rsid w:val="0024381B"/>
    <w:rsid w:val="00243959"/>
    <w:rsid w:val="0024407A"/>
    <w:rsid w:val="0024409B"/>
    <w:rsid w:val="00244225"/>
    <w:rsid w:val="0024433A"/>
    <w:rsid w:val="002444CE"/>
    <w:rsid w:val="002446A1"/>
    <w:rsid w:val="0024479C"/>
    <w:rsid w:val="002447A5"/>
    <w:rsid w:val="00244935"/>
    <w:rsid w:val="002449DB"/>
    <w:rsid w:val="00244F82"/>
    <w:rsid w:val="002450EA"/>
    <w:rsid w:val="00245179"/>
    <w:rsid w:val="00245594"/>
    <w:rsid w:val="002455F6"/>
    <w:rsid w:val="002456CB"/>
    <w:rsid w:val="00245AC8"/>
    <w:rsid w:val="00245CD6"/>
    <w:rsid w:val="00245D81"/>
    <w:rsid w:val="00245E47"/>
    <w:rsid w:val="00245F41"/>
    <w:rsid w:val="00245FE6"/>
    <w:rsid w:val="0024641E"/>
    <w:rsid w:val="00246553"/>
    <w:rsid w:val="0024661C"/>
    <w:rsid w:val="00246A8D"/>
    <w:rsid w:val="00246B3C"/>
    <w:rsid w:val="00246B99"/>
    <w:rsid w:val="00246C58"/>
    <w:rsid w:val="00246CA2"/>
    <w:rsid w:val="00247079"/>
    <w:rsid w:val="002471B2"/>
    <w:rsid w:val="002471F3"/>
    <w:rsid w:val="0024732E"/>
    <w:rsid w:val="00247455"/>
    <w:rsid w:val="00247721"/>
    <w:rsid w:val="002477C2"/>
    <w:rsid w:val="002477F3"/>
    <w:rsid w:val="00247838"/>
    <w:rsid w:val="0024789F"/>
    <w:rsid w:val="00247944"/>
    <w:rsid w:val="00247A87"/>
    <w:rsid w:val="00247A9B"/>
    <w:rsid w:val="00247B2B"/>
    <w:rsid w:val="00247CE2"/>
    <w:rsid w:val="00247D46"/>
    <w:rsid w:val="00247DF8"/>
    <w:rsid w:val="0025016D"/>
    <w:rsid w:val="00250177"/>
    <w:rsid w:val="00250729"/>
    <w:rsid w:val="002509BC"/>
    <w:rsid w:val="00250A07"/>
    <w:rsid w:val="00250CBE"/>
    <w:rsid w:val="00250D95"/>
    <w:rsid w:val="00251082"/>
    <w:rsid w:val="0025135D"/>
    <w:rsid w:val="00251435"/>
    <w:rsid w:val="00251464"/>
    <w:rsid w:val="002519E7"/>
    <w:rsid w:val="002519FA"/>
    <w:rsid w:val="00251A15"/>
    <w:rsid w:val="00251C13"/>
    <w:rsid w:val="00251C63"/>
    <w:rsid w:val="00251CF3"/>
    <w:rsid w:val="00251D30"/>
    <w:rsid w:val="00251D7C"/>
    <w:rsid w:val="00251E3B"/>
    <w:rsid w:val="00251F69"/>
    <w:rsid w:val="0025200D"/>
    <w:rsid w:val="00252019"/>
    <w:rsid w:val="0025252E"/>
    <w:rsid w:val="00252655"/>
    <w:rsid w:val="002526BF"/>
    <w:rsid w:val="00252988"/>
    <w:rsid w:val="00252B88"/>
    <w:rsid w:val="00252BAD"/>
    <w:rsid w:val="00252DB4"/>
    <w:rsid w:val="00253448"/>
    <w:rsid w:val="002539C4"/>
    <w:rsid w:val="00253A06"/>
    <w:rsid w:val="00253BA7"/>
    <w:rsid w:val="0025406C"/>
    <w:rsid w:val="00254139"/>
    <w:rsid w:val="00254183"/>
    <w:rsid w:val="00254519"/>
    <w:rsid w:val="00254561"/>
    <w:rsid w:val="00254874"/>
    <w:rsid w:val="0025495A"/>
    <w:rsid w:val="00254A23"/>
    <w:rsid w:val="00254A6D"/>
    <w:rsid w:val="00254B14"/>
    <w:rsid w:val="00254BB9"/>
    <w:rsid w:val="00254DC1"/>
    <w:rsid w:val="00254FE0"/>
    <w:rsid w:val="002550BE"/>
    <w:rsid w:val="0025591B"/>
    <w:rsid w:val="00255A4A"/>
    <w:rsid w:val="00255DA5"/>
    <w:rsid w:val="00255E0F"/>
    <w:rsid w:val="00255FA6"/>
    <w:rsid w:val="00256010"/>
    <w:rsid w:val="00256088"/>
    <w:rsid w:val="00256917"/>
    <w:rsid w:val="00256A31"/>
    <w:rsid w:val="00256B17"/>
    <w:rsid w:val="00256E7B"/>
    <w:rsid w:val="0025709B"/>
    <w:rsid w:val="00257110"/>
    <w:rsid w:val="00257247"/>
    <w:rsid w:val="00257272"/>
    <w:rsid w:val="002572D2"/>
    <w:rsid w:val="00257329"/>
    <w:rsid w:val="00257550"/>
    <w:rsid w:val="00257671"/>
    <w:rsid w:val="00257715"/>
    <w:rsid w:val="00257940"/>
    <w:rsid w:val="00257B2A"/>
    <w:rsid w:val="00260041"/>
    <w:rsid w:val="00260351"/>
    <w:rsid w:val="00260502"/>
    <w:rsid w:val="00260539"/>
    <w:rsid w:val="00260551"/>
    <w:rsid w:val="00260648"/>
    <w:rsid w:val="00260661"/>
    <w:rsid w:val="00260A1A"/>
    <w:rsid w:val="00260CA4"/>
    <w:rsid w:val="00260DC3"/>
    <w:rsid w:val="00260E04"/>
    <w:rsid w:val="00260FFE"/>
    <w:rsid w:val="0026105A"/>
    <w:rsid w:val="0026108A"/>
    <w:rsid w:val="002613E7"/>
    <w:rsid w:val="0026158B"/>
    <w:rsid w:val="0026180A"/>
    <w:rsid w:val="002618B3"/>
    <w:rsid w:val="002619A0"/>
    <w:rsid w:val="00261C05"/>
    <w:rsid w:val="002620F5"/>
    <w:rsid w:val="00262184"/>
    <w:rsid w:val="00262282"/>
    <w:rsid w:val="0026231C"/>
    <w:rsid w:val="00262390"/>
    <w:rsid w:val="002624CA"/>
    <w:rsid w:val="0026264C"/>
    <w:rsid w:val="002627A4"/>
    <w:rsid w:val="002627E3"/>
    <w:rsid w:val="00262803"/>
    <w:rsid w:val="002628FB"/>
    <w:rsid w:val="002629C6"/>
    <w:rsid w:val="002629DA"/>
    <w:rsid w:val="00262C80"/>
    <w:rsid w:val="00263007"/>
    <w:rsid w:val="00263026"/>
    <w:rsid w:val="002632FC"/>
    <w:rsid w:val="0026335C"/>
    <w:rsid w:val="002634C9"/>
    <w:rsid w:val="0026394D"/>
    <w:rsid w:val="00263B76"/>
    <w:rsid w:val="00263BF6"/>
    <w:rsid w:val="0026404D"/>
    <w:rsid w:val="0026407D"/>
    <w:rsid w:val="002640E3"/>
    <w:rsid w:val="00264105"/>
    <w:rsid w:val="002641BA"/>
    <w:rsid w:val="002642D4"/>
    <w:rsid w:val="00264452"/>
    <w:rsid w:val="002646E5"/>
    <w:rsid w:val="0026472E"/>
    <w:rsid w:val="002647EC"/>
    <w:rsid w:val="0026495F"/>
    <w:rsid w:val="00264965"/>
    <w:rsid w:val="00264B52"/>
    <w:rsid w:val="00265076"/>
    <w:rsid w:val="00265217"/>
    <w:rsid w:val="00265224"/>
    <w:rsid w:val="00265389"/>
    <w:rsid w:val="002653D2"/>
    <w:rsid w:val="00265582"/>
    <w:rsid w:val="002655AC"/>
    <w:rsid w:val="00265641"/>
    <w:rsid w:val="002656C5"/>
    <w:rsid w:val="00265747"/>
    <w:rsid w:val="002657A2"/>
    <w:rsid w:val="002659B6"/>
    <w:rsid w:val="00265A1D"/>
    <w:rsid w:val="00265A36"/>
    <w:rsid w:val="00265AF9"/>
    <w:rsid w:val="00265BEF"/>
    <w:rsid w:val="00265C58"/>
    <w:rsid w:val="00265CDD"/>
    <w:rsid w:val="00265DBA"/>
    <w:rsid w:val="00266030"/>
    <w:rsid w:val="0026624B"/>
    <w:rsid w:val="00266294"/>
    <w:rsid w:val="00266452"/>
    <w:rsid w:val="00266954"/>
    <w:rsid w:val="00266B8A"/>
    <w:rsid w:val="002670D0"/>
    <w:rsid w:val="002671F6"/>
    <w:rsid w:val="00267784"/>
    <w:rsid w:val="002678DE"/>
    <w:rsid w:val="00267985"/>
    <w:rsid w:val="002679E5"/>
    <w:rsid w:val="00267C0C"/>
    <w:rsid w:val="00270039"/>
    <w:rsid w:val="0027010E"/>
    <w:rsid w:val="002701E7"/>
    <w:rsid w:val="002701EF"/>
    <w:rsid w:val="00270200"/>
    <w:rsid w:val="0027051A"/>
    <w:rsid w:val="0027052D"/>
    <w:rsid w:val="002706B5"/>
    <w:rsid w:val="002707A1"/>
    <w:rsid w:val="00270C7D"/>
    <w:rsid w:val="00270D05"/>
    <w:rsid w:val="00270E5B"/>
    <w:rsid w:val="0027108E"/>
    <w:rsid w:val="002714CF"/>
    <w:rsid w:val="002715D9"/>
    <w:rsid w:val="0027185A"/>
    <w:rsid w:val="002718C4"/>
    <w:rsid w:val="00271CDA"/>
    <w:rsid w:val="00271DF6"/>
    <w:rsid w:val="00271E70"/>
    <w:rsid w:val="002720BA"/>
    <w:rsid w:val="002720E2"/>
    <w:rsid w:val="002721A0"/>
    <w:rsid w:val="002723E8"/>
    <w:rsid w:val="0027267B"/>
    <w:rsid w:val="00272942"/>
    <w:rsid w:val="00272B9C"/>
    <w:rsid w:val="00272E14"/>
    <w:rsid w:val="00272F79"/>
    <w:rsid w:val="00273159"/>
    <w:rsid w:val="00273736"/>
    <w:rsid w:val="0027384F"/>
    <w:rsid w:val="00273BCA"/>
    <w:rsid w:val="00273D9D"/>
    <w:rsid w:val="00273E89"/>
    <w:rsid w:val="00273EFC"/>
    <w:rsid w:val="002740A2"/>
    <w:rsid w:val="00274219"/>
    <w:rsid w:val="0027429E"/>
    <w:rsid w:val="0027439D"/>
    <w:rsid w:val="00274568"/>
    <w:rsid w:val="002745D8"/>
    <w:rsid w:val="00274858"/>
    <w:rsid w:val="00274A1C"/>
    <w:rsid w:val="00274AF0"/>
    <w:rsid w:val="00274B11"/>
    <w:rsid w:val="00274C0E"/>
    <w:rsid w:val="00274EB4"/>
    <w:rsid w:val="00274F90"/>
    <w:rsid w:val="0027502F"/>
    <w:rsid w:val="002751A3"/>
    <w:rsid w:val="00275235"/>
    <w:rsid w:val="0027548E"/>
    <w:rsid w:val="00275888"/>
    <w:rsid w:val="002758E4"/>
    <w:rsid w:val="00275BA5"/>
    <w:rsid w:val="00275BC0"/>
    <w:rsid w:val="00275BFE"/>
    <w:rsid w:val="00275DA5"/>
    <w:rsid w:val="00276365"/>
    <w:rsid w:val="002763ED"/>
    <w:rsid w:val="00276645"/>
    <w:rsid w:val="00276B6F"/>
    <w:rsid w:val="00276B71"/>
    <w:rsid w:val="00276CD5"/>
    <w:rsid w:val="00276D30"/>
    <w:rsid w:val="00276E40"/>
    <w:rsid w:val="00276FCD"/>
    <w:rsid w:val="00277045"/>
    <w:rsid w:val="00277048"/>
    <w:rsid w:val="002771C5"/>
    <w:rsid w:val="00277315"/>
    <w:rsid w:val="0027731F"/>
    <w:rsid w:val="002773E7"/>
    <w:rsid w:val="0027745A"/>
    <w:rsid w:val="002775C5"/>
    <w:rsid w:val="0027760D"/>
    <w:rsid w:val="00277658"/>
    <w:rsid w:val="00277875"/>
    <w:rsid w:val="0027796A"/>
    <w:rsid w:val="00277B62"/>
    <w:rsid w:val="00277C0F"/>
    <w:rsid w:val="00277D33"/>
    <w:rsid w:val="00277E0E"/>
    <w:rsid w:val="00280055"/>
    <w:rsid w:val="002800F3"/>
    <w:rsid w:val="002801AD"/>
    <w:rsid w:val="002801C7"/>
    <w:rsid w:val="002802FD"/>
    <w:rsid w:val="0028054E"/>
    <w:rsid w:val="0028085A"/>
    <w:rsid w:val="002808AA"/>
    <w:rsid w:val="002808E5"/>
    <w:rsid w:val="00280955"/>
    <w:rsid w:val="00280B9C"/>
    <w:rsid w:val="00280C70"/>
    <w:rsid w:val="00280E9E"/>
    <w:rsid w:val="00280EB6"/>
    <w:rsid w:val="00280F04"/>
    <w:rsid w:val="00280F37"/>
    <w:rsid w:val="00280F5D"/>
    <w:rsid w:val="00281019"/>
    <w:rsid w:val="002813BF"/>
    <w:rsid w:val="002814D2"/>
    <w:rsid w:val="00281940"/>
    <w:rsid w:val="002819CF"/>
    <w:rsid w:val="00281CE3"/>
    <w:rsid w:val="00281D37"/>
    <w:rsid w:val="00281E75"/>
    <w:rsid w:val="00281F61"/>
    <w:rsid w:val="0028206F"/>
    <w:rsid w:val="00282091"/>
    <w:rsid w:val="002821D6"/>
    <w:rsid w:val="002823B7"/>
    <w:rsid w:val="0028251B"/>
    <w:rsid w:val="002825BB"/>
    <w:rsid w:val="0028271C"/>
    <w:rsid w:val="00282B0E"/>
    <w:rsid w:val="00282C0A"/>
    <w:rsid w:val="00282CAB"/>
    <w:rsid w:val="00283162"/>
    <w:rsid w:val="002831D6"/>
    <w:rsid w:val="002831E6"/>
    <w:rsid w:val="0028330A"/>
    <w:rsid w:val="002833F4"/>
    <w:rsid w:val="002834B0"/>
    <w:rsid w:val="0028359D"/>
    <w:rsid w:val="0028363C"/>
    <w:rsid w:val="0028371D"/>
    <w:rsid w:val="00283992"/>
    <w:rsid w:val="00283ACF"/>
    <w:rsid w:val="00283B45"/>
    <w:rsid w:val="00283E85"/>
    <w:rsid w:val="00283EA7"/>
    <w:rsid w:val="0028418B"/>
    <w:rsid w:val="002843B4"/>
    <w:rsid w:val="0028445D"/>
    <w:rsid w:val="002844F8"/>
    <w:rsid w:val="0028467D"/>
    <w:rsid w:val="0028477D"/>
    <w:rsid w:val="00284970"/>
    <w:rsid w:val="00284BF1"/>
    <w:rsid w:val="00284EBE"/>
    <w:rsid w:val="00284FFD"/>
    <w:rsid w:val="00285185"/>
    <w:rsid w:val="00285191"/>
    <w:rsid w:val="0028520D"/>
    <w:rsid w:val="00285341"/>
    <w:rsid w:val="002856FE"/>
    <w:rsid w:val="002857F9"/>
    <w:rsid w:val="00285AAD"/>
    <w:rsid w:val="00285B45"/>
    <w:rsid w:val="00285B5C"/>
    <w:rsid w:val="00285BD8"/>
    <w:rsid w:val="00285C40"/>
    <w:rsid w:val="00285D0C"/>
    <w:rsid w:val="00285DCD"/>
    <w:rsid w:val="00285E2D"/>
    <w:rsid w:val="00285E72"/>
    <w:rsid w:val="00285E78"/>
    <w:rsid w:val="00285EE2"/>
    <w:rsid w:val="00286000"/>
    <w:rsid w:val="0028606A"/>
    <w:rsid w:val="00286752"/>
    <w:rsid w:val="002867CE"/>
    <w:rsid w:val="0028693B"/>
    <w:rsid w:val="00286F18"/>
    <w:rsid w:val="00286F60"/>
    <w:rsid w:val="00286FE9"/>
    <w:rsid w:val="00287004"/>
    <w:rsid w:val="002871E5"/>
    <w:rsid w:val="002873FD"/>
    <w:rsid w:val="00287621"/>
    <w:rsid w:val="00287626"/>
    <w:rsid w:val="00287662"/>
    <w:rsid w:val="00287839"/>
    <w:rsid w:val="0028785A"/>
    <w:rsid w:val="00287992"/>
    <w:rsid w:val="00287F71"/>
    <w:rsid w:val="00290035"/>
    <w:rsid w:val="0029007E"/>
    <w:rsid w:val="0029027B"/>
    <w:rsid w:val="0029052B"/>
    <w:rsid w:val="00290931"/>
    <w:rsid w:val="00290C08"/>
    <w:rsid w:val="002910CB"/>
    <w:rsid w:val="002910DA"/>
    <w:rsid w:val="00291493"/>
    <w:rsid w:val="002915C3"/>
    <w:rsid w:val="002917AC"/>
    <w:rsid w:val="00291809"/>
    <w:rsid w:val="00291943"/>
    <w:rsid w:val="00291AF0"/>
    <w:rsid w:val="00291C20"/>
    <w:rsid w:val="00291FD8"/>
    <w:rsid w:val="002920BE"/>
    <w:rsid w:val="002920CD"/>
    <w:rsid w:val="0029232A"/>
    <w:rsid w:val="0029252A"/>
    <w:rsid w:val="002927BE"/>
    <w:rsid w:val="002927FC"/>
    <w:rsid w:val="00292AEC"/>
    <w:rsid w:val="00292B2D"/>
    <w:rsid w:val="00292C26"/>
    <w:rsid w:val="00292E9E"/>
    <w:rsid w:val="0029325D"/>
    <w:rsid w:val="0029333F"/>
    <w:rsid w:val="00293468"/>
    <w:rsid w:val="002935DE"/>
    <w:rsid w:val="00293757"/>
    <w:rsid w:val="00293838"/>
    <w:rsid w:val="0029385C"/>
    <w:rsid w:val="00293A17"/>
    <w:rsid w:val="00293B30"/>
    <w:rsid w:val="00293C3A"/>
    <w:rsid w:val="00293CF3"/>
    <w:rsid w:val="00293D55"/>
    <w:rsid w:val="00293EE5"/>
    <w:rsid w:val="0029412A"/>
    <w:rsid w:val="00294176"/>
    <w:rsid w:val="002941DD"/>
    <w:rsid w:val="0029453B"/>
    <w:rsid w:val="0029470A"/>
    <w:rsid w:val="0029475D"/>
    <w:rsid w:val="00294871"/>
    <w:rsid w:val="00294893"/>
    <w:rsid w:val="00294AB2"/>
    <w:rsid w:val="00294BF4"/>
    <w:rsid w:val="00294E76"/>
    <w:rsid w:val="00294E77"/>
    <w:rsid w:val="00294F13"/>
    <w:rsid w:val="00295472"/>
    <w:rsid w:val="00295588"/>
    <w:rsid w:val="0029558A"/>
    <w:rsid w:val="00295631"/>
    <w:rsid w:val="00295989"/>
    <w:rsid w:val="00295B9D"/>
    <w:rsid w:val="00296103"/>
    <w:rsid w:val="00296132"/>
    <w:rsid w:val="00296622"/>
    <w:rsid w:val="00296657"/>
    <w:rsid w:val="002966D2"/>
    <w:rsid w:val="00296711"/>
    <w:rsid w:val="002967AB"/>
    <w:rsid w:val="00296816"/>
    <w:rsid w:val="002968EA"/>
    <w:rsid w:val="00296989"/>
    <w:rsid w:val="00296AC1"/>
    <w:rsid w:val="00296B08"/>
    <w:rsid w:val="00296C17"/>
    <w:rsid w:val="00296FDA"/>
    <w:rsid w:val="00296FFE"/>
    <w:rsid w:val="00297124"/>
    <w:rsid w:val="00297535"/>
    <w:rsid w:val="0029755B"/>
    <w:rsid w:val="002977C5"/>
    <w:rsid w:val="0029793F"/>
    <w:rsid w:val="00297956"/>
    <w:rsid w:val="00297BEC"/>
    <w:rsid w:val="00297C4F"/>
    <w:rsid w:val="00297CA0"/>
    <w:rsid w:val="00297EC9"/>
    <w:rsid w:val="00297F57"/>
    <w:rsid w:val="002A0374"/>
    <w:rsid w:val="002A0545"/>
    <w:rsid w:val="002A06FD"/>
    <w:rsid w:val="002A07CC"/>
    <w:rsid w:val="002A0884"/>
    <w:rsid w:val="002A0AD6"/>
    <w:rsid w:val="002A0AED"/>
    <w:rsid w:val="002A0B8F"/>
    <w:rsid w:val="002A0C33"/>
    <w:rsid w:val="002A0CF2"/>
    <w:rsid w:val="002A0DAA"/>
    <w:rsid w:val="002A1026"/>
    <w:rsid w:val="002A113F"/>
    <w:rsid w:val="002A1759"/>
    <w:rsid w:val="002A1917"/>
    <w:rsid w:val="002A1961"/>
    <w:rsid w:val="002A1A5B"/>
    <w:rsid w:val="002A1B35"/>
    <w:rsid w:val="002A1C86"/>
    <w:rsid w:val="002A1CB3"/>
    <w:rsid w:val="002A1DB2"/>
    <w:rsid w:val="002A1DBD"/>
    <w:rsid w:val="002A1FD3"/>
    <w:rsid w:val="002A20A7"/>
    <w:rsid w:val="002A21FF"/>
    <w:rsid w:val="002A254E"/>
    <w:rsid w:val="002A25D7"/>
    <w:rsid w:val="002A26FA"/>
    <w:rsid w:val="002A2805"/>
    <w:rsid w:val="002A2915"/>
    <w:rsid w:val="002A2B5C"/>
    <w:rsid w:val="002A2CBD"/>
    <w:rsid w:val="002A2FAF"/>
    <w:rsid w:val="002A310E"/>
    <w:rsid w:val="002A3342"/>
    <w:rsid w:val="002A3476"/>
    <w:rsid w:val="002A3594"/>
    <w:rsid w:val="002A37AC"/>
    <w:rsid w:val="002A3872"/>
    <w:rsid w:val="002A39CF"/>
    <w:rsid w:val="002A3A80"/>
    <w:rsid w:val="002A3C77"/>
    <w:rsid w:val="002A3DBA"/>
    <w:rsid w:val="002A3ECA"/>
    <w:rsid w:val="002A4549"/>
    <w:rsid w:val="002A454F"/>
    <w:rsid w:val="002A4562"/>
    <w:rsid w:val="002A4641"/>
    <w:rsid w:val="002A48BE"/>
    <w:rsid w:val="002A4AB0"/>
    <w:rsid w:val="002A4AF2"/>
    <w:rsid w:val="002A4C3D"/>
    <w:rsid w:val="002A4CD4"/>
    <w:rsid w:val="002A4D12"/>
    <w:rsid w:val="002A4DE3"/>
    <w:rsid w:val="002A546F"/>
    <w:rsid w:val="002A59C0"/>
    <w:rsid w:val="002A5AA4"/>
    <w:rsid w:val="002A5CB5"/>
    <w:rsid w:val="002A5DD2"/>
    <w:rsid w:val="002A5E3E"/>
    <w:rsid w:val="002A5FD8"/>
    <w:rsid w:val="002A6093"/>
    <w:rsid w:val="002A61D7"/>
    <w:rsid w:val="002A6615"/>
    <w:rsid w:val="002A66A4"/>
    <w:rsid w:val="002A68C6"/>
    <w:rsid w:val="002A6968"/>
    <w:rsid w:val="002A6A89"/>
    <w:rsid w:val="002A6B9B"/>
    <w:rsid w:val="002A6C0C"/>
    <w:rsid w:val="002A6C11"/>
    <w:rsid w:val="002A6D60"/>
    <w:rsid w:val="002A6DD9"/>
    <w:rsid w:val="002A6DE1"/>
    <w:rsid w:val="002A6F2C"/>
    <w:rsid w:val="002A7337"/>
    <w:rsid w:val="002A74EC"/>
    <w:rsid w:val="002A75ED"/>
    <w:rsid w:val="002A760F"/>
    <w:rsid w:val="002A77AB"/>
    <w:rsid w:val="002A7A9F"/>
    <w:rsid w:val="002A7E48"/>
    <w:rsid w:val="002A7FBD"/>
    <w:rsid w:val="002B03D3"/>
    <w:rsid w:val="002B06AC"/>
    <w:rsid w:val="002B0BF4"/>
    <w:rsid w:val="002B0CA2"/>
    <w:rsid w:val="002B0CD3"/>
    <w:rsid w:val="002B0D4C"/>
    <w:rsid w:val="002B0E36"/>
    <w:rsid w:val="002B0E63"/>
    <w:rsid w:val="002B0EA4"/>
    <w:rsid w:val="002B0FB9"/>
    <w:rsid w:val="002B0FD8"/>
    <w:rsid w:val="002B1040"/>
    <w:rsid w:val="002B1257"/>
    <w:rsid w:val="002B1277"/>
    <w:rsid w:val="002B1298"/>
    <w:rsid w:val="002B1316"/>
    <w:rsid w:val="002B14F9"/>
    <w:rsid w:val="002B160A"/>
    <w:rsid w:val="002B1633"/>
    <w:rsid w:val="002B1A13"/>
    <w:rsid w:val="002B1A19"/>
    <w:rsid w:val="002B1B72"/>
    <w:rsid w:val="002B1FAA"/>
    <w:rsid w:val="002B1FF0"/>
    <w:rsid w:val="002B2028"/>
    <w:rsid w:val="002B21E4"/>
    <w:rsid w:val="002B24AD"/>
    <w:rsid w:val="002B25AB"/>
    <w:rsid w:val="002B26ED"/>
    <w:rsid w:val="002B2ADD"/>
    <w:rsid w:val="002B2CB4"/>
    <w:rsid w:val="002B2EF4"/>
    <w:rsid w:val="002B2F03"/>
    <w:rsid w:val="002B2FCE"/>
    <w:rsid w:val="002B317B"/>
    <w:rsid w:val="002B3401"/>
    <w:rsid w:val="002B3A19"/>
    <w:rsid w:val="002B3A2A"/>
    <w:rsid w:val="002B3B19"/>
    <w:rsid w:val="002B3B2C"/>
    <w:rsid w:val="002B3C1B"/>
    <w:rsid w:val="002B3C81"/>
    <w:rsid w:val="002B3DC3"/>
    <w:rsid w:val="002B4080"/>
    <w:rsid w:val="002B41C1"/>
    <w:rsid w:val="002B434C"/>
    <w:rsid w:val="002B446D"/>
    <w:rsid w:val="002B4AFA"/>
    <w:rsid w:val="002B4D0F"/>
    <w:rsid w:val="002B4E00"/>
    <w:rsid w:val="002B4F29"/>
    <w:rsid w:val="002B503F"/>
    <w:rsid w:val="002B50EC"/>
    <w:rsid w:val="002B5315"/>
    <w:rsid w:val="002B54BF"/>
    <w:rsid w:val="002B55BC"/>
    <w:rsid w:val="002B5813"/>
    <w:rsid w:val="002B5B84"/>
    <w:rsid w:val="002B5B86"/>
    <w:rsid w:val="002B5BB2"/>
    <w:rsid w:val="002B5DE2"/>
    <w:rsid w:val="002B60C8"/>
    <w:rsid w:val="002B66FC"/>
    <w:rsid w:val="002B67B0"/>
    <w:rsid w:val="002B6889"/>
    <w:rsid w:val="002B6934"/>
    <w:rsid w:val="002B6A16"/>
    <w:rsid w:val="002B6AC9"/>
    <w:rsid w:val="002B6C21"/>
    <w:rsid w:val="002B6EA0"/>
    <w:rsid w:val="002B70CB"/>
    <w:rsid w:val="002B7158"/>
    <w:rsid w:val="002B7379"/>
    <w:rsid w:val="002B745C"/>
    <w:rsid w:val="002B74D8"/>
    <w:rsid w:val="002B7609"/>
    <w:rsid w:val="002B7820"/>
    <w:rsid w:val="002B7BBB"/>
    <w:rsid w:val="002B7EE6"/>
    <w:rsid w:val="002B7F3D"/>
    <w:rsid w:val="002C0159"/>
    <w:rsid w:val="002C020F"/>
    <w:rsid w:val="002C0290"/>
    <w:rsid w:val="002C042B"/>
    <w:rsid w:val="002C04F9"/>
    <w:rsid w:val="002C07C0"/>
    <w:rsid w:val="002C09B6"/>
    <w:rsid w:val="002C0D99"/>
    <w:rsid w:val="002C0E7D"/>
    <w:rsid w:val="002C13ED"/>
    <w:rsid w:val="002C188D"/>
    <w:rsid w:val="002C1B38"/>
    <w:rsid w:val="002C1DFB"/>
    <w:rsid w:val="002C1E9D"/>
    <w:rsid w:val="002C209A"/>
    <w:rsid w:val="002C20F0"/>
    <w:rsid w:val="002C22A2"/>
    <w:rsid w:val="002C25E7"/>
    <w:rsid w:val="002C286E"/>
    <w:rsid w:val="002C28B9"/>
    <w:rsid w:val="002C2BB0"/>
    <w:rsid w:val="002C2CEB"/>
    <w:rsid w:val="002C2EB1"/>
    <w:rsid w:val="002C2EF3"/>
    <w:rsid w:val="002C30A0"/>
    <w:rsid w:val="002C3518"/>
    <w:rsid w:val="002C376E"/>
    <w:rsid w:val="002C3775"/>
    <w:rsid w:val="002C3914"/>
    <w:rsid w:val="002C3BDE"/>
    <w:rsid w:val="002C3D71"/>
    <w:rsid w:val="002C3E24"/>
    <w:rsid w:val="002C3E77"/>
    <w:rsid w:val="002C40A6"/>
    <w:rsid w:val="002C4175"/>
    <w:rsid w:val="002C41E6"/>
    <w:rsid w:val="002C4261"/>
    <w:rsid w:val="002C42AA"/>
    <w:rsid w:val="002C4325"/>
    <w:rsid w:val="002C4414"/>
    <w:rsid w:val="002C444D"/>
    <w:rsid w:val="002C4845"/>
    <w:rsid w:val="002C4A54"/>
    <w:rsid w:val="002C4A87"/>
    <w:rsid w:val="002C4B43"/>
    <w:rsid w:val="002C4EEA"/>
    <w:rsid w:val="002C51C9"/>
    <w:rsid w:val="002C5694"/>
    <w:rsid w:val="002C574B"/>
    <w:rsid w:val="002C58C2"/>
    <w:rsid w:val="002C59CC"/>
    <w:rsid w:val="002C5CCB"/>
    <w:rsid w:val="002C60A2"/>
    <w:rsid w:val="002C62CA"/>
    <w:rsid w:val="002C640C"/>
    <w:rsid w:val="002C6415"/>
    <w:rsid w:val="002C643F"/>
    <w:rsid w:val="002C680D"/>
    <w:rsid w:val="002C6B2D"/>
    <w:rsid w:val="002C6E31"/>
    <w:rsid w:val="002C6ED4"/>
    <w:rsid w:val="002C714C"/>
    <w:rsid w:val="002C7347"/>
    <w:rsid w:val="002C76DF"/>
    <w:rsid w:val="002C78B9"/>
    <w:rsid w:val="002C7A56"/>
    <w:rsid w:val="002C7A89"/>
    <w:rsid w:val="002C7AE1"/>
    <w:rsid w:val="002C7E7B"/>
    <w:rsid w:val="002C7E85"/>
    <w:rsid w:val="002C7E99"/>
    <w:rsid w:val="002C7F2D"/>
    <w:rsid w:val="002D01A6"/>
    <w:rsid w:val="002D04B2"/>
    <w:rsid w:val="002D0502"/>
    <w:rsid w:val="002D081D"/>
    <w:rsid w:val="002D08DF"/>
    <w:rsid w:val="002D091E"/>
    <w:rsid w:val="002D0BBC"/>
    <w:rsid w:val="002D0BD3"/>
    <w:rsid w:val="002D0D18"/>
    <w:rsid w:val="002D0D64"/>
    <w:rsid w:val="002D0F12"/>
    <w:rsid w:val="002D100B"/>
    <w:rsid w:val="002D10A5"/>
    <w:rsid w:val="002D10DA"/>
    <w:rsid w:val="002D10E0"/>
    <w:rsid w:val="002D1410"/>
    <w:rsid w:val="002D14C9"/>
    <w:rsid w:val="002D154A"/>
    <w:rsid w:val="002D1800"/>
    <w:rsid w:val="002D1AB7"/>
    <w:rsid w:val="002D1D7E"/>
    <w:rsid w:val="002D1DE0"/>
    <w:rsid w:val="002D1E47"/>
    <w:rsid w:val="002D201E"/>
    <w:rsid w:val="002D2064"/>
    <w:rsid w:val="002D2116"/>
    <w:rsid w:val="002D216D"/>
    <w:rsid w:val="002D22A4"/>
    <w:rsid w:val="002D2A10"/>
    <w:rsid w:val="002D2A34"/>
    <w:rsid w:val="002D2A59"/>
    <w:rsid w:val="002D2BFB"/>
    <w:rsid w:val="002D2CCE"/>
    <w:rsid w:val="002D2D18"/>
    <w:rsid w:val="002D2D82"/>
    <w:rsid w:val="002D2EAF"/>
    <w:rsid w:val="002D2F80"/>
    <w:rsid w:val="002D300B"/>
    <w:rsid w:val="002D3129"/>
    <w:rsid w:val="002D3216"/>
    <w:rsid w:val="002D3A55"/>
    <w:rsid w:val="002D3D81"/>
    <w:rsid w:val="002D3E44"/>
    <w:rsid w:val="002D3E60"/>
    <w:rsid w:val="002D40AE"/>
    <w:rsid w:val="002D422E"/>
    <w:rsid w:val="002D4479"/>
    <w:rsid w:val="002D45A4"/>
    <w:rsid w:val="002D4602"/>
    <w:rsid w:val="002D475A"/>
    <w:rsid w:val="002D49A0"/>
    <w:rsid w:val="002D4B64"/>
    <w:rsid w:val="002D4C97"/>
    <w:rsid w:val="002D4D03"/>
    <w:rsid w:val="002D509A"/>
    <w:rsid w:val="002D57DB"/>
    <w:rsid w:val="002D5870"/>
    <w:rsid w:val="002D5BE4"/>
    <w:rsid w:val="002D5F26"/>
    <w:rsid w:val="002D5F34"/>
    <w:rsid w:val="002D6085"/>
    <w:rsid w:val="002D62E2"/>
    <w:rsid w:val="002D6369"/>
    <w:rsid w:val="002D6429"/>
    <w:rsid w:val="002D64EF"/>
    <w:rsid w:val="002D673F"/>
    <w:rsid w:val="002D676A"/>
    <w:rsid w:val="002D6798"/>
    <w:rsid w:val="002D685C"/>
    <w:rsid w:val="002D6973"/>
    <w:rsid w:val="002D6C28"/>
    <w:rsid w:val="002D6DC6"/>
    <w:rsid w:val="002D6F02"/>
    <w:rsid w:val="002D769F"/>
    <w:rsid w:val="002D77D6"/>
    <w:rsid w:val="002D79AB"/>
    <w:rsid w:val="002D7A1A"/>
    <w:rsid w:val="002D7D3B"/>
    <w:rsid w:val="002D7DD6"/>
    <w:rsid w:val="002D7F5E"/>
    <w:rsid w:val="002E0024"/>
    <w:rsid w:val="002E014F"/>
    <w:rsid w:val="002E0284"/>
    <w:rsid w:val="002E0343"/>
    <w:rsid w:val="002E03F8"/>
    <w:rsid w:val="002E05CB"/>
    <w:rsid w:val="002E09CB"/>
    <w:rsid w:val="002E09D8"/>
    <w:rsid w:val="002E0B65"/>
    <w:rsid w:val="002E0FEA"/>
    <w:rsid w:val="002E0FF2"/>
    <w:rsid w:val="002E13D7"/>
    <w:rsid w:val="002E16B3"/>
    <w:rsid w:val="002E19B9"/>
    <w:rsid w:val="002E1ABE"/>
    <w:rsid w:val="002E1D0A"/>
    <w:rsid w:val="002E204E"/>
    <w:rsid w:val="002E231D"/>
    <w:rsid w:val="002E232B"/>
    <w:rsid w:val="002E2365"/>
    <w:rsid w:val="002E2420"/>
    <w:rsid w:val="002E249C"/>
    <w:rsid w:val="002E26D1"/>
    <w:rsid w:val="002E2ACD"/>
    <w:rsid w:val="002E2AD0"/>
    <w:rsid w:val="002E30C3"/>
    <w:rsid w:val="002E30DD"/>
    <w:rsid w:val="002E32A9"/>
    <w:rsid w:val="002E3303"/>
    <w:rsid w:val="002E369A"/>
    <w:rsid w:val="002E3749"/>
    <w:rsid w:val="002E376C"/>
    <w:rsid w:val="002E3AFE"/>
    <w:rsid w:val="002E3E20"/>
    <w:rsid w:val="002E3EC0"/>
    <w:rsid w:val="002E3F73"/>
    <w:rsid w:val="002E4174"/>
    <w:rsid w:val="002E42EF"/>
    <w:rsid w:val="002E46D2"/>
    <w:rsid w:val="002E47C0"/>
    <w:rsid w:val="002E4C98"/>
    <w:rsid w:val="002E4DBE"/>
    <w:rsid w:val="002E50D2"/>
    <w:rsid w:val="002E510F"/>
    <w:rsid w:val="002E5220"/>
    <w:rsid w:val="002E5223"/>
    <w:rsid w:val="002E5569"/>
    <w:rsid w:val="002E5738"/>
    <w:rsid w:val="002E57C7"/>
    <w:rsid w:val="002E58C4"/>
    <w:rsid w:val="002E5A4F"/>
    <w:rsid w:val="002E5AE7"/>
    <w:rsid w:val="002E5B97"/>
    <w:rsid w:val="002E5E9F"/>
    <w:rsid w:val="002E5F9C"/>
    <w:rsid w:val="002E61F8"/>
    <w:rsid w:val="002E62C1"/>
    <w:rsid w:val="002E63CC"/>
    <w:rsid w:val="002E661A"/>
    <w:rsid w:val="002E671B"/>
    <w:rsid w:val="002E6799"/>
    <w:rsid w:val="002E67CE"/>
    <w:rsid w:val="002E6A71"/>
    <w:rsid w:val="002E6D47"/>
    <w:rsid w:val="002E6EAE"/>
    <w:rsid w:val="002E6FAE"/>
    <w:rsid w:val="002E711B"/>
    <w:rsid w:val="002E77C0"/>
    <w:rsid w:val="002E780E"/>
    <w:rsid w:val="002E7826"/>
    <w:rsid w:val="002E7C0B"/>
    <w:rsid w:val="002E7C6D"/>
    <w:rsid w:val="002E7CD0"/>
    <w:rsid w:val="002E7D45"/>
    <w:rsid w:val="002E7D85"/>
    <w:rsid w:val="002F0189"/>
    <w:rsid w:val="002F0204"/>
    <w:rsid w:val="002F0238"/>
    <w:rsid w:val="002F0351"/>
    <w:rsid w:val="002F0720"/>
    <w:rsid w:val="002F0AA1"/>
    <w:rsid w:val="002F0B8B"/>
    <w:rsid w:val="002F0BF9"/>
    <w:rsid w:val="002F0CE7"/>
    <w:rsid w:val="002F0EC8"/>
    <w:rsid w:val="002F1181"/>
    <w:rsid w:val="002F12C6"/>
    <w:rsid w:val="002F12D4"/>
    <w:rsid w:val="002F12E6"/>
    <w:rsid w:val="002F13D8"/>
    <w:rsid w:val="002F146F"/>
    <w:rsid w:val="002F15EE"/>
    <w:rsid w:val="002F15FA"/>
    <w:rsid w:val="002F226A"/>
    <w:rsid w:val="002F23E1"/>
    <w:rsid w:val="002F2412"/>
    <w:rsid w:val="002F243A"/>
    <w:rsid w:val="002F26F5"/>
    <w:rsid w:val="002F2A6E"/>
    <w:rsid w:val="002F2B31"/>
    <w:rsid w:val="002F2C32"/>
    <w:rsid w:val="002F2E44"/>
    <w:rsid w:val="002F3098"/>
    <w:rsid w:val="002F315C"/>
    <w:rsid w:val="002F33ED"/>
    <w:rsid w:val="002F3407"/>
    <w:rsid w:val="002F3913"/>
    <w:rsid w:val="002F39C8"/>
    <w:rsid w:val="002F3C2B"/>
    <w:rsid w:val="002F3D76"/>
    <w:rsid w:val="002F3DFD"/>
    <w:rsid w:val="002F3ED3"/>
    <w:rsid w:val="002F3EE6"/>
    <w:rsid w:val="002F42EE"/>
    <w:rsid w:val="002F4428"/>
    <w:rsid w:val="002F457E"/>
    <w:rsid w:val="002F45C9"/>
    <w:rsid w:val="002F4608"/>
    <w:rsid w:val="002F4A00"/>
    <w:rsid w:val="002F4A67"/>
    <w:rsid w:val="002F4BBB"/>
    <w:rsid w:val="002F4C81"/>
    <w:rsid w:val="002F4CB9"/>
    <w:rsid w:val="002F4F40"/>
    <w:rsid w:val="002F4F69"/>
    <w:rsid w:val="002F52C7"/>
    <w:rsid w:val="002F5363"/>
    <w:rsid w:val="002F5370"/>
    <w:rsid w:val="002F546D"/>
    <w:rsid w:val="002F55C6"/>
    <w:rsid w:val="002F571C"/>
    <w:rsid w:val="002F5A3A"/>
    <w:rsid w:val="002F5A85"/>
    <w:rsid w:val="002F5AA3"/>
    <w:rsid w:val="002F5D1B"/>
    <w:rsid w:val="002F5D85"/>
    <w:rsid w:val="002F5D89"/>
    <w:rsid w:val="002F5E19"/>
    <w:rsid w:val="002F5ECC"/>
    <w:rsid w:val="002F6157"/>
    <w:rsid w:val="002F6190"/>
    <w:rsid w:val="002F654E"/>
    <w:rsid w:val="002F6597"/>
    <w:rsid w:val="002F6656"/>
    <w:rsid w:val="002F681A"/>
    <w:rsid w:val="002F6A67"/>
    <w:rsid w:val="002F6B99"/>
    <w:rsid w:val="002F6DC6"/>
    <w:rsid w:val="002F6EC0"/>
    <w:rsid w:val="002F6F28"/>
    <w:rsid w:val="002F70FB"/>
    <w:rsid w:val="002F7475"/>
    <w:rsid w:val="002F748D"/>
    <w:rsid w:val="002F74F7"/>
    <w:rsid w:val="002F75E7"/>
    <w:rsid w:val="002F7727"/>
    <w:rsid w:val="002F77AF"/>
    <w:rsid w:val="002F7D5E"/>
    <w:rsid w:val="002F7ED0"/>
    <w:rsid w:val="002F7FD9"/>
    <w:rsid w:val="002F7FFA"/>
    <w:rsid w:val="00300062"/>
    <w:rsid w:val="003000F9"/>
    <w:rsid w:val="003004D2"/>
    <w:rsid w:val="00300532"/>
    <w:rsid w:val="003005F9"/>
    <w:rsid w:val="00300A4E"/>
    <w:rsid w:val="00300AB9"/>
    <w:rsid w:val="00300B02"/>
    <w:rsid w:val="00300D4C"/>
    <w:rsid w:val="00300E48"/>
    <w:rsid w:val="0030156B"/>
    <w:rsid w:val="0030161E"/>
    <w:rsid w:val="0030172F"/>
    <w:rsid w:val="00301773"/>
    <w:rsid w:val="0030184C"/>
    <w:rsid w:val="003019DE"/>
    <w:rsid w:val="00301AC9"/>
    <w:rsid w:val="00301B5D"/>
    <w:rsid w:val="00301C83"/>
    <w:rsid w:val="00301E19"/>
    <w:rsid w:val="00301E8E"/>
    <w:rsid w:val="00302128"/>
    <w:rsid w:val="00302537"/>
    <w:rsid w:val="0030257D"/>
    <w:rsid w:val="003028A6"/>
    <w:rsid w:val="0030296C"/>
    <w:rsid w:val="00302975"/>
    <w:rsid w:val="0030298C"/>
    <w:rsid w:val="003029AB"/>
    <w:rsid w:val="00302A6B"/>
    <w:rsid w:val="00302BA5"/>
    <w:rsid w:val="00302C65"/>
    <w:rsid w:val="00302D1B"/>
    <w:rsid w:val="003031A5"/>
    <w:rsid w:val="003031F1"/>
    <w:rsid w:val="00303250"/>
    <w:rsid w:val="003032E2"/>
    <w:rsid w:val="003033FC"/>
    <w:rsid w:val="0030357B"/>
    <w:rsid w:val="0030360A"/>
    <w:rsid w:val="003037B2"/>
    <w:rsid w:val="0030383B"/>
    <w:rsid w:val="00303946"/>
    <w:rsid w:val="0030399D"/>
    <w:rsid w:val="00303ABF"/>
    <w:rsid w:val="00303B12"/>
    <w:rsid w:val="00303B1E"/>
    <w:rsid w:val="00303D11"/>
    <w:rsid w:val="00303D65"/>
    <w:rsid w:val="003043F0"/>
    <w:rsid w:val="00304403"/>
    <w:rsid w:val="0030470B"/>
    <w:rsid w:val="003047BF"/>
    <w:rsid w:val="003047D1"/>
    <w:rsid w:val="003047EF"/>
    <w:rsid w:val="00304A08"/>
    <w:rsid w:val="00304B80"/>
    <w:rsid w:val="00304BD2"/>
    <w:rsid w:val="00304CB6"/>
    <w:rsid w:val="00304D1C"/>
    <w:rsid w:val="00304D5C"/>
    <w:rsid w:val="00304E58"/>
    <w:rsid w:val="00304EF8"/>
    <w:rsid w:val="00305072"/>
    <w:rsid w:val="00305159"/>
    <w:rsid w:val="00305567"/>
    <w:rsid w:val="0030559A"/>
    <w:rsid w:val="00305744"/>
    <w:rsid w:val="00305754"/>
    <w:rsid w:val="003057DE"/>
    <w:rsid w:val="0030592F"/>
    <w:rsid w:val="00305A12"/>
    <w:rsid w:val="00305BEB"/>
    <w:rsid w:val="00305C24"/>
    <w:rsid w:val="00305F3D"/>
    <w:rsid w:val="0030617B"/>
    <w:rsid w:val="0030625B"/>
    <w:rsid w:val="0030651E"/>
    <w:rsid w:val="00306699"/>
    <w:rsid w:val="0030683B"/>
    <w:rsid w:val="003069DE"/>
    <w:rsid w:val="00306AF7"/>
    <w:rsid w:val="00306C24"/>
    <w:rsid w:val="00306C6E"/>
    <w:rsid w:val="003070B4"/>
    <w:rsid w:val="003071CA"/>
    <w:rsid w:val="00307251"/>
    <w:rsid w:val="00307305"/>
    <w:rsid w:val="0030746F"/>
    <w:rsid w:val="00307662"/>
    <w:rsid w:val="00307C57"/>
    <w:rsid w:val="00307E3C"/>
    <w:rsid w:val="00307E75"/>
    <w:rsid w:val="00307F07"/>
    <w:rsid w:val="00307FB7"/>
    <w:rsid w:val="00310039"/>
    <w:rsid w:val="00310129"/>
    <w:rsid w:val="00310A2F"/>
    <w:rsid w:val="00310AC5"/>
    <w:rsid w:val="00310C18"/>
    <w:rsid w:val="00310E13"/>
    <w:rsid w:val="00310FE2"/>
    <w:rsid w:val="00311090"/>
    <w:rsid w:val="003113EF"/>
    <w:rsid w:val="00311D30"/>
    <w:rsid w:val="00311DFE"/>
    <w:rsid w:val="0031209C"/>
    <w:rsid w:val="0031225F"/>
    <w:rsid w:val="00312352"/>
    <w:rsid w:val="00312499"/>
    <w:rsid w:val="00312517"/>
    <w:rsid w:val="00312634"/>
    <w:rsid w:val="00312738"/>
    <w:rsid w:val="00312A3B"/>
    <w:rsid w:val="00312B2B"/>
    <w:rsid w:val="00312B43"/>
    <w:rsid w:val="00312E1D"/>
    <w:rsid w:val="00312E32"/>
    <w:rsid w:val="00312E99"/>
    <w:rsid w:val="00312FA1"/>
    <w:rsid w:val="003135BE"/>
    <w:rsid w:val="0031360E"/>
    <w:rsid w:val="00313652"/>
    <w:rsid w:val="00313740"/>
    <w:rsid w:val="00313C6A"/>
    <w:rsid w:val="0031405C"/>
    <w:rsid w:val="00314210"/>
    <w:rsid w:val="00314248"/>
    <w:rsid w:val="0031448E"/>
    <w:rsid w:val="00314614"/>
    <w:rsid w:val="00314716"/>
    <w:rsid w:val="003147B3"/>
    <w:rsid w:val="00314887"/>
    <w:rsid w:val="00314D8A"/>
    <w:rsid w:val="00314D8C"/>
    <w:rsid w:val="00314F54"/>
    <w:rsid w:val="00315196"/>
    <w:rsid w:val="0031527A"/>
    <w:rsid w:val="0031539B"/>
    <w:rsid w:val="003153EF"/>
    <w:rsid w:val="00315572"/>
    <w:rsid w:val="003158CD"/>
    <w:rsid w:val="003159FB"/>
    <w:rsid w:val="00315BCA"/>
    <w:rsid w:val="00315C5A"/>
    <w:rsid w:val="00315D4C"/>
    <w:rsid w:val="00315D99"/>
    <w:rsid w:val="00316046"/>
    <w:rsid w:val="00316204"/>
    <w:rsid w:val="003162A1"/>
    <w:rsid w:val="0031639D"/>
    <w:rsid w:val="0031660E"/>
    <w:rsid w:val="00316EB6"/>
    <w:rsid w:val="003172C3"/>
    <w:rsid w:val="00317485"/>
    <w:rsid w:val="003174BF"/>
    <w:rsid w:val="003175D0"/>
    <w:rsid w:val="003176CD"/>
    <w:rsid w:val="003177AD"/>
    <w:rsid w:val="00317876"/>
    <w:rsid w:val="003178A9"/>
    <w:rsid w:val="00317E13"/>
    <w:rsid w:val="00317E75"/>
    <w:rsid w:val="00317ED3"/>
    <w:rsid w:val="00320276"/>
    <w:rsid w:val="00320337"/>
    <w:rsid w:val="003204B2"/>
    <w:rsid w:val="00320638"/>
    <w:rsid w:val="0032086B"/>
    <w:rsid w:val="00320975"/>
    <w:rsid w:val="00320B8E"/>
    <w:rsid w:val="00320D3F"/>
    <w:rsid w:val="00320DB0"/>
    <w:rsid w:val="00320EFE"/>
    <w:rsid w:val="00320F6E"/>
    <w:rsid w:val="00321008"/>
    <w:rsid w:val="00321034"/>
    <w:rsid w:val="00321226"/>
    <w:rsid w:val="00321290"/>
    <w:rsid w:val="003212B9"/>
    <w:rsid w:val="0032139C"/>
    <w:rsid w:val="00321498"/>
    <w:rsid w:val="00321550"/>
    <w:rsid w:val="00321565"/>
    <w:rsid w:val="00321676"/>
    <w:rsid w:val="00321821"/>
    <w:rsid w:val="00321910"/>
    <w:rsid w:val="00321A69"/>
    <w:rsid w:val="00321C44"/>
    <w:rsid w:val="00321D8B"/>
    <w:rsid w:val="00321E3C"/>
    <w:rsid w:val="00321FBD"/>
    <w:rsid w:val="0032223A"/>
    <w:rsid w:val="00322307"/>
    <w:rsid w:val="00322537"/>
    <w:rsid w:val="0032255D"/>
    <w:rsid w:val="003226E9"/>
    <w:rsid w:val="0032288A"/>
    <w:rsid w:val="00322B00"/>
    <w:rsid w:val="00322CDB"/>
    <w:rsid w:val="00322F6E"/>
    <w:rsid w:val="00323119"/>
    <w:rsid w:val="0032329D"/>
    <w:rsid w:val="00323339"/>
    <w:rsid w:val="00323435"/>
    <w:rsid w:val="00323600"/>
    <w:rsid w:val="00323661"/>
    <w:rsid w:val="003237F2"/>
    <w:rsid w:val="00323858"/>
    <w:rsid w:val="00323BD2"/>
    <w:rsid w:val="00323E36"/>
    <w:rsid w:val="00323E95"/>
    <w:rsid w:val="003240FF"/>
    <w:rsid w:val="00324681"/>
    <w:rsid w:val="00324713"/>
    <w:rsid w:val="003247E5"/>
    <w:rsid w:val="00324C91"/>
    <w:rsid w:val="00324D8C"/>
    <w:rsid w:val="00324F0B"/>
    <w:rsid w:val="00324F1D"/>
    <w:rsid w:val="00324FD3"/>
    <w:rsid w:val="003250F5"/>
    <w:rsid w:val="00325317"/>
    <w:rsid w:val="003253ED"/>
    <w:rsid w:val="003253F5"/>
    <w:rsid w:val="003255E1"/>
    <w:rsid w:val="00325619"/>
    <w:rsid w:val="00325912"/>
    <w:rsid w:val="00325A4D"/>
    <w:rsid w:val="00325C27"/>
    <w:rsid w:val="00325EF5"/>
    <w:rsid w:val="00325FFD"/>
    <w:rsid w:val="00326036"/>
    <w:rsid w:val="003260BD"/>
    <w:rsid w:val="00326152"/>
    <w:rsid w:val="00326180"/>
    <w:rsid w:val="00326202"/>
    <w:rsid w:val="00326338"/>
    <w:rsid w:val="003263AB"/>
    <w:rsid w:val="00326665"/>
    <w:rsid w:val="003268CF"/>
    <w:rsid w:val="0032691A"/>
    <w:rsid w:val="00326D13"/>
    <w:rsid w:val="00326E41"/>
    <w:rsid w:val="00326E9A"/>
    <w:rsid w:val="00326FDA"/>
    <w:rsid w:val="00326FE3"/>
    <w:rsid w:val="0032719C"/>
    <w:rsid w:val="00327329"/>
    <w:rsid w:val="0032759D"/>
    <w:rsid w:val="003275AA"/>
    <w:rsid w:val="00327611"/>
    <w:rsid w:val="003277F1"/>
    <w:rsid w:val="00327934"/>
    <w:rsid w:val="00327A28"/>
    <w:rsid w:val="00327A83"/>
    <w:rsid w:val="00327D38"/>
    <w:rsid w:val="00327E3D"/>
    <w:rsid w:val="00327FAA"/>
    <w:rsid w:val="00330093"/>
    <w:rsid w:val="003301AC"/>
    <w:rsid w:val="003301DE"/>
    <w:rsid w:val="003302D1"/>
    <w:rsid w:val="003307F2"/>
    <w:rsid w:val="003308F6"/>
    <w:rsid w:val="00330935"/>
    <w:rsid w:val="003309B9"/>
    <w:rsid w:val="00330A00"/>
    <w:rsid w:val="00330A63"/>
    <w:rsid w:val="00330ADA"/>
    <w:rsid w:val="00330C3F"/>
    <w:rsid w:val="00330DF7"/>
    <w:rsid w:val="00330FFF"/>
    <w:rsid w:val="0033146E"/>
    <w:rsid w:val="00331532"/>
    <w:rsid w:val="0033160E"/>
    <w:rsid w:val="00331750"/>
    <w:rsid w:val="003319C7"/>
    <w:rsid w:val="00331BEC"/>
    <w:rsid w:val="00331C84"/>
    <w:rsid w:val="00331EA7"/>
    <w:rsid w:val="00331F73"/>
    <w:rsid w:val="00331FE6"/>
    <w:rsid w:val="003321A6"/>
    <w:rsid w:val="00332211"/>
    <w:rsid w:val="003322CD"/>
    <w:rsid w:val="0033255A"/>
    <w:rsid w:val="003326DB"/>
    <w:rsid w:val="003327FA"/>
    <w:rsid w:val="00332983"/>
    <w:rsid w:val="00332AC8"/>
    <w:rsid w:val="00332CA7"/>
    <w:rsid w:val="00332D8F"/>
    <w:rsid w:val="00332E4F"/>
    <w:rsid w:val="00333024"/>
    <w:rsid w:val="003332C4"/>
    <w:rsid w:val="003334A9"/>
    <w:rsid w:val="003335F0"/>
    <w:rsid w:val="003335F9"/>
    <w:rsid w:val="003335FA"/>
    <w:rsid w:val="00333843"/>
    <w:rsid w:val="00333883"/>
    <w:rsid w:val="00333972"/>
    <w:rsid w:val="00333B6C"/>
    <w:rsid w:val="00333CAA"/>
    <w:rsid w:val="00333DB4"/>
    <w:rsid w:val="00334034"/>
    <w:rsid w:val="00334215"/>
    <w:rsid w:val="0033445B"/>
    <w:rsid w:val="00334469"/>
    <w:rsid w:val="003344F0"/>
    <w:rsid w:val="00334612"/>
    <w:rsid w:val="00334656"/>
    <w:rsid w:val="0033473B"/>
    <w:rsid w:val="00334749"/>
    <w:rsid w:val="00334778"/>
    <w:rsid w:val="0033478B"/>
    <w:rsid w:val="00334A0B"/>
    <w:rsid w:val="00334B03"/>
    <w:rsid w:val="00334FD7"/>
    <w:rsid w:val="003351C0"/>
    <w:rsid w:val="00335277"/>
    <w:rsid w:val="00335435"/>
    <w:rsid w:val="00335955"/>
    <w:rsid w:val="0033596B"/>
    <w:rsid w:val="00335C84"/>
    <w:rsid w:val="00335FD1"/>
    <w:rsid w:val="00336460"/>
    <w:rsid w:val="00336568"/>
    <w:rsid w:val="00336638"/>
    <w:rsid w:val="0033682E"/>
    <w:rsid w:val="00336894"/>
    <w:rsid w:val="00336988"/>
    <w:rsid w:val="00336BB2"/>
    <w:rsid w:val="00336ECD"/>
    <w:rsid w:val="00337071"/>
    <w:rsid w:val="0033709F"/>
    <w:rsid w:val="00337378"/>
    <w:rsid w:val="00337845"/>
    <w:rsid w:val="00337A36"/>
    <w:rsid w:val="00337BB4"/>
    <w:rsid w:val="00337BED"/>
    <w:rsid w:val="00337C14"/>
    <w:rsid w:val="00337E8E"/>
    <w:rsid w:val="00337F0A"/>
    <w:rsid w:val="0034011B"/>
    <w:rsid w:val="00340604"/>
    <w:rsid w:val="00340B52"/>
    <w:rsid w:val="00340CE1"/>
    <w:rsid w:val="00340EB9"/>
    <w:rsid w:val="0034123A"/>
    <w:rsid w:val="003412F4"/>
    <w:rsid w:val="00341398"/>
    <w:rsid w:val="0034178C"/>
    <w:rsid w:val="00341926"/>
    <w:rsid w:val="00341A54"/>
    <w:rsid w:val="00341AB4"/>
    <w:rsid w:val="00341C89"/>
    <w:rsid w:val="00341CC9"/>
    <w:rsid w:val="00341E42"/>
    <w:rsid w:val="00341F84"/>
    <w:rsid w:val="003421E5"/>
    <w:rsid w:val="0034237E"/>
    <w:rsid w:val="003426F9"/>
    <w:rsid w:val="003428EA"/>
    <w:rsid w:val="00342BB3"/>
    <w:rsid w:val="00342CE9"/>
    <w:rsid w:val="00342D21"/>
    <w:rsid w:val="0034336F"/>
    <w:rsid w:val="003436AE"/>
    <w:rsid w:val="00343982"/>
    <w:rsid w:val="00343B74"/>
    <w:rsid w:val="00343DEA"/>
    <w:rsid w:val="003442A9"/>
    <w:rsid w:val="00344342"/>
    <w:rsid w:val="003443FA"/>
    <w:rsid w:val="00344511"/>
    <w:rsid w:val="00344742"/>
    <w:rsid w:val="00344AE0"/>
    <w:rsid w:val="00344B1E"/>
    <w:rsid w:val="00344BA1"/>
    <w:rsid w:val="00344D01"/>
    <w:rsid w:val="00344D1D"/>
    <w:rsid w:val="00344D39"/>
    <w:rsid w:val="00344F93"/>
    <w:rsid w:val="003452C3"/>
    <w:rsid w:val="0034549F"/>
    <w:rsid w:val="003454E0"/>
    <w:rsid w:val="0034563C"/>
    <w:rsid w:val="00345936"/>
    <w:rsid w:val="003459F1"/>
    <w:rsid w:val="00345AD3"/>
    <w:rsid w:val="00345AD4"/>
    <w:rsid w:val="00345B67"/>
    <w:rsid w:val="00345EEA"/>
    <w:rsid w:val="00345F28"/>
    <w:rsid w:val="00346133"/>
    <w:rsid w:val="00346237"/>
    <w:rsid w:val="00346385"/>
    <w:rsid w:val="003464A1"/>
    <w:rsid w:val="0034660A"/>
    <w:rsid w:val="0034667E"/>
    <w:rsid w:val="003466D1"/>
    <w:rsid w:val="003466DD"/>
    <w:rsid w:val="00346700"/>
    <w:rsid w:val="003467C2"/>
    <w:rsid w:val="00346820"/>
    <w:rsid w:val="00346834"/>
    <w:rsid w:val="00346879"/>
    <w:rsid w:val="0034696C"/>
    <w:rsid w:val="00346A53"/>
    <w:rsid w:val="00346AFE"/>
    <w:rsid w:val="00346D5C"/>
    <w:rsid w:val="00346DCE"/>
    <w:rsid w:val="00347570"/>
    <w:rsid w:val="00347FF5"/>
    <w:rsid w:val="003501CC"/>
    <w:rsid w:val="00350248"/>
    <w:rsid w:val="00350320"/>
    <w:rsid w:val="00350515"/>
    <w:rsid w:val="00350551"/>
    <w:rsid w:val="00350660"/>
    <w:rsid w:val="003506E2"/>
    <w:rsid w:val="00350815"/>
    <w:rsid w:val="003508BD"/>
    <w:rsid w:val="00350A32"/>
    <w:rsid w:val="00350AB9"/>
    <w:rsid w:val="00350E08"/>
    <w:rsid w:val="0035103F"/>
    <w:rsid w:val="00351165"/>
    <w:rsid w:val="0035130A"/>
    <w:rsid w:val="00351796"/>
    <w:rsid w:val="003517BB"/>
    <w:rsid w:val="00351812"/>
    <w:rsid w:val="00351CA5"/>
    <w:rsid w:val="00351CBE"/>
    <w:rsid w:val="00351CE4"/>
    <w:rsid w:val="00351D5F"/>
    <w:rsid w:val="00351D71"/>
    <w:rsid w:val="00351DB2"/>
    <w:rsid w:val="00351DB5"/>
    <w:rsid w:val="00351DCB"/>
    <w:rsid w:val="00351DD1"/>
    <w:rsid w:val="00351DE6"/>
    <w:rsid w:val="00351E22"/>
    <w:rsid w:val="00351E96"/>
    <w:rsid w:val="00351F60"/>
    <w:rsid w:val="003520DF"/>
    <w:rsid w:val="00352141"/>
    <w:rsid w:val="003521C2"/>
    <w:rsid w:val="0035228F"/>
    <w:rsid w:val="0035252E"/>
    <w:rsid w:val="003525A3"/>
    <w:rsid w:val="0035279A"/>
    <w:rsid w:val="00352855"/>
    <w:rsid w:val="00352891"/>
    <w:rsid w:val="003528EA"/>
    <w:rsid w:val="0035312A"/>
    <w:rsid w:val="003534AD"/>
    <w:rsid w:val="00353787"/>
    <w:rsid w:val="00353A06"/>
    <w:rsid w:val="00353A3E"/>
    <w:rsid w:val="00353B6F"/>
    <w:rsid w:val="00353E7E"/>
    <w:rsid w:val="00353EC5"/>
    <w:rsid w:val="00353F2F"/>
    <w:rsid w:val="0035405B"/>
    <w:rsid w:val="003542C5"/>
    <w:rsid w:val="0035432B"/>
    <w:rsid w:val="00354333"/>
    <w:rsid w:val="0035435B"/>
    <w:rsid w:val="003544E1"/>
    <w:rsid w:val="0035453F"/>
    <w:rsid w:val="0035482B"/>
    <w:rsid w:val="00354936"/>
    <w:rsid w:val="00354F18"/>
    <w:rsid w:val="00354FDB"/>
    <w:rsid w:val="003550F9"/>
    <w:rsid w:val="0035561A"/>
    <w:rsid w:val="00355708"/>
    <w:rsid w:val="00355878"/>
    <w:rsid w:val="00355902"/>
    <w:rsid w:val="0035596B"/>
    <w:rsid w:val="003559C1"/>
    <w:rsid w:val="00355BF4"/>
    <w:rsid w:val="00355C17"/>
    <w:rsid w:val="00355CF6"/>
    <w:rsid w:val="003563FB"/>
    <w:rsid w:val="003564A8"/>
    <w:rsid w:val="003567BF"/>
    <w:rsid w:val="00356988"/>
    <w:rsid w:val="00356999"/>
    <w:rsid w:val="00356A99"/>
    <w:rsid w:val="00356AE4"/>
    <w:rsid w:val="00356D76"/>
    <w:rsid w:val="00356E64"/>
    <w:rsid w:val="00357006"/>
    <w:rsid w:val="0035708F"/>
    <w:rsid w:val="003570CE"/>
    <w:rsid w:val="00357128"/>
    <w:rsid w:val="00357149"/>
    <w:rsid w:val="00357282"/>
    <w:rsid w:val="003574C9"/>
    <w:rsid w:val="003575AD"/>
    <w:rsid w:val="003575E7"/>
    <w:rsid w:val="003577CB"/>
    <w:rsid w:val="0035797F"/>
    <w:rsid w:val="00357A50"/>
    <w:rsid w:val="00357A65"/>
    <w:rsid w:val="00357AEB"/>
    <w:rsid w:val="00357C94"/>
    <w:rsid w:val="00357CA0"/>
    <w:rsid w:val="00360036"/>
    <w:rsid w:val="00360439"/>
    <w:rsid w:val="00360615"/>
    <w:rsid w:val="00360711"/>
    <w:rsid w:val="0036096E"/>
    <w:rsid w:val="0036097B"/>
    <w:rsid w:val="00360BA0"/>
    <w:rsid w:val="00360E2C"/>
    <w:rsid w:val="00361303"/>
    <w:rsid w:val="00361351"/>
    <w:rsid w:val="003613D1"/>
    <w:rsid w:val="00361406"/>
    <w:rsid w:val="00361630"/>
    <w:rsid w:val="00361773"/>
    <w:rsid w:val="003617C0"/>
    <w:rsid w:val="00361A78"/>
    <w:rsid w:val="00361A7E"/>
    <w:rsid w:val="00361AEA"/>
    <w:rsid w:val="00361C7D"/>
    <w:rsid w:val="00361DF5"/>
    <w:rsid w:val="00361F29"/>
    <w:rsid w:val="00362575"/>
    <w:rsid w:val="003626BB"/>
    <w:rsid w:val="00362725"/>
    <w:rsid w:val="00362A53"/>
    <w:rsid w:val="00362E46"/>
    <w:rsid w:val="00362F8E"/>
    <w:rsid w:val="00363023"/>
    <w:rsid w:val="0036341C"/>
    <w:rsid w:val="00363488"/>
    <w:rsid w:val="003634CC"/>
    <w:rsid w:val="003635B2"/>
    <w:rsid w:val="003635DC"/>
    <w:rsid w:val="00363816"/>
    <w:rsid w:val="0036387D"/>
    <w:rsid w:val="00363958"/>
    <w:rsid w:val="00363975"/>
    <w:rsid w:val="00363996"/>
    <w:rsid w:val="00363B34"/>
    <w:rsid w:val="00363BA5"/>
    <w:rsid w:val="00363D33"/>
    <w:rsid w:val="00363FCF"/>
    <w:rsid w:val="0036428D"/>
    <w:rsid w:val="003642B1"/>
    <w:rsid w:val="00364677"/>
    <w:rsid w:val="0036486A"/>
    <w:rsid w:val="00364941"/>
    <w:rsid w:val="003649D0"/>
    <w:rsid w:val="00364B69"/>
    <w:rsid w:val="00364C13"/>
    <w:rsid w:val="00364F37"/>
    <w:rsid w:val="00364FD1"/>
    <w:rsid w:val="003651AE"/>
    <w:rsid w:val="003651E5"/>
    <w:rsid w:val="003652C4"/>
    <w:rsid w:val="00365575"/>
    <w:rsid w:val="003655B1"/>
    <w:rsid w:val="003658B7"/>
    <w:rsid w:val="00365A39"/>
    <w:rsid w:val="00365C0E"/>
    <w:rsid w:val="00365CBE"/>
    <w:rsid w:val="00365D4A"/>
    <w:rsid w:val="00365E0B"/>
    <w:rsid w:val="0036602D"/>
    <w:rsid w:val="0036611B"/>
    <w:rsid w:val="00366284"/>
    <w:rsid w:val="00366337"/>
    <w:rsid w:val="003663EF"/>
    <w:rsid w:val="00366496"/>
    <w:rsid w:val="003667F1"/>
    <w:rsid w:val="00366826"/>
    <w:rsid w:val="00366995"/>
    <w:rsid w:val="00366C30"/>
    <w:rsid w:val="00366D0B"/>
    <w:rsid w:val="00366E06"/>
    <w:rsid w:val="00366EE9"/>
    <w:rsid w:val="00366F56"/>
    <w:rsid w:val="00367017"/>
    <w:rsid w:val="0036710D"/>
    <w:rsid w:val="003671D3"/>
    <w:rsid w:val="003672C2"/>
    <w:rsid w:val="003674E8"/>
    <w:rsid w:val="00367644"/>
    <w:rsid w:val="00367857"/>
    <w:rsid w:val="00367C46"/>
    <w:rsid w:val="00367D5A"/>
    <w:rsid w:val="00367E85"/>
    <w:rsid w:val="00367F52"/>
    <w:rsid w:val="00367F89"/>
    <w:rsid w:val="00367FEE"/>
    <w:rsid w:val="0037039B"/>
    <w:rsid w:val="003704B1"/>
    <w:rsid w:val="003705C5"/>
    <w:rsid w:val="00370A5A"/>
    <w:rsid w:val="00370C20"/>
    <w:rsid w:val="00371051"/>
    <w:rsid w:val="0037120C"/>
    <w:rsid w:val="0037135B"/>
    <w:rsid w:val="0037142C"/>
    <w:rsid w:val="00371640"/>
    <w:rsid w:val="003718B1"/>
    <w:rsid w:val="003719E7"/>
    <w:rsid w:val="00371A93"/>
    <w:rsid w:val="00371E65"/>
    <w:rsid w:val="00372023"/>
    <w:rsid w:val="00372242"/>
    <w:rsid w:val="00372443"/>
    <w:rsid w:val="00372596"/>
    <w:rsid w:val="00372639"/>
    <w:rsid w:val="00372660"/>
    <w:rsid w:val="00372B48"/>
    <w:rsid w:val="00372C3C"/>
    <w:rsid w:val="00372D2C"/>
    <w:rsid w:val="00372D9A"/>
    <w:rsid w:val="00372E5E"/>
    <w:rsid w:val="00372E79"/>
    <w:rsid w:val="00373B9B"/>
    <w:rsid w:val="00373E2A"/>
    <w:rsid w:val="00374016"/>
    <w:rsid w:val="00374018"/>
    <w:rsid w:val="00374077"/>
    <w:rsid w:val="003740BE"/>
    <w:rsid w:val="00374146"/>
    <w:rsid w:val="00374282"/>
    <w:rsid w:val="003742E9"/>
    <w:rsid w:val="003742F4"/>
    <w:rsid w:val="00374426"/>
    <w:rsid w:val="00374487"/>
    <w:rsid w:val="003747C9"/>
    <w:rsid w:val="00374896"/>
    <w:rsid w:val="003748CB"/>
    <w:rsid w:val="003749F6"/>
    <w:rsid w:val="00374B26"/>
    <w:rsid w:val="00374D7B"/>
    <w:rsid w:val="00374EBC"/>
    <w:rsid w:val="00374F01"/>
    <w:rsid w:val="00374F42"/>
    <w:rsid w:val="0037506D"/>
    <w:rsid w:val="00375092"/>
    <w:rsid w:val="0037540D"/>
    <w:rsid w:val="00375426"/>
    <w:rsid w:val="0037543E"/>
    <w:rsid w:val="003757AD"/>
    <w:rsid w:val="00375816"/>
    <w:rsid w:val="0037581D"/>
    <w:rsid w:val="00375898"/>
    <w:rsid w:val="003758E3"/>
    <w:rsid w:val="00375995"/>
    <w:rsid w:val="00375D59"/>
    <w:rsid w:val="00376071"/>
    <w:rsid w:val="0037607E"/>
    <w:rsid w:val="003761D2"/>
    <w:rsid w:val="003761E4"/>
    <w:rsid w:val="003762B4"/>
    <w:rsid w:val="00376327"/>
    <w:rsid w:val="003763A9"/>
    <w:rsid w:val="0037643C"/>
    <w:rsid w:val="00376573"/>
    <w:rsid w:val="0037664B"/>
    <w:rsid w:val="003768C3"/>
    <w:rsid w:val="00376AB1"/>
    <w:rsid w:val="00376BE7"/>
    <w:rsid w:val="00376D26"/>
    <w:rsid w:val="00377014"/>
    <w:rsid w:val="0037707F"/>
    <w:rsid w:val="003775EF"/>
    <w:rsid w:val="003776DE"/>
    <w:rsid w:val="00377A84"/>
    <w:rsid w:val="00377AEE"/>
    <w:rsid w:val="00377AF4"/>
    <w:rsid w:val="00377DBC"/>
    <w:rsid w:val="00377F99"/>
    <w:rsid w:val="00380082"/>
    <w:rsid w:val="00380231"/>
    <w:rsid w:val="003802AA"/>
    <w:rsid w:val="003802B8"/>
    <w:rsid w:val="00380842"/>
    <w:rsid w:val="00380877"/>
    <w:rsid w:val="00380ADE"/>
    <w:rsid w:val="00380C91"/>
    <w:rsid w:val="00380DFA"/>
    <w:rsid w:val="0038136A"/>
    <w:rsid w:val="00381389"/>
    <w:rsid w:val="00381565"/>
    <w:rsid w:val="00381649"/>
    <w:rsid w:val="0038184F"/>
    <w:rsid w:val="003818DF"/>
    <w:rsid w:val="00381A6B"/>
    <w:rsid w:val="00381B02"/>
    <w:rsid w:val="00381F3E"/>
    <w:rsid w:val="00382076"/>
    <w:rsid w:val="00382113"/>
    <w:rsid w:val="0038212A"/>
    <w:rsid w:val="003821D0"/>
    <w:rsid w:val="00382339"/>
    <w:rsid w:val="003823C6"/>
    <w:rsid w:val="00382405"/>
    <w:rsid w:val="00382684"/>
    <w:rsid w:val="003826D2"/>
    <w:rsid w:val="003828EA"/>
    <w:rsid w:val="003829F7"/>
    <w:rsid w:val="00382C31"/>
    <w:rsid w:val="00382CB6"/>
    <w:rsid w:val="00383042"/>
    <w:rsid w:val="00383200"/>
    <w:rsid w:val="00383248"/>
    <w:rsid w:val="00383316"/>
    <w:rsid w:val="00383497"/>
    <w:rsid w:val="00383633"/>
    <w:rsid w:val="00383659"/>
    <w:rsid w:val="003836E7"/>
    <w:rsid w:val="00383881"/>
    <w:rsid w:val="00383CF1"/>
    <w:rsid w:val="00383DAB"/>
    <w:rsid w:val="00383E5E"/>
    <w:rsid w:val="00384018"/>
    <w:rsid w:val="00384022"/>
    <w:rsid w:val="0038462D"/>
    <w:rsid w:val="0038468A"/>
    <w:rsid w:val="003846D0"/>
    <w:rsid w:val="0038484A"/>
    <w:rsid w:val="0038488A"/>
    <w:rsid w:val="00384A47"/>
    <w:rsid w:val="00384B41"/>
    <w:rsid w:val="00384BA5"/>
    <w:rsid w:val="00384C61"/>
    <w:rsid w:val="00384C9B"/>
    <w:rsid w:val="00384CB6"/>
    <w:rsid w:val="00384CEF"/>
    <w:rsid w:val="00384CF8"/>
    <w:rsid w:val="00384D0E"/>
    <w:rsid w:val="00384F7D"/>
    <w:rsid w:val="00384FF1"/>
    <w:rsid w:val="003850C8"/>
    <w:rsid w:val="003851EE"/>
    <w:rsid w:val="003852A7"/>
    <w:rsid w:val="00385360"/>
    <w:rsid w:val="00385390"/>
    <w:rsid w:val="003853A6"/>
    <w:rsid w:val="0038548A"/>
    <w:rsid w:val="0038551E"/>
    <w:rsid w:val="0038590B"/>
    <w:rsid w:val="00385B02"/>
    <w:rsid w:val="00385E0F"/>
    <w:rsid w:val="003861CD"/>
    <w:rsid w:val="00386273"/>
    <w:rsid w:val="003862A8"/>
    <w:rsid w:val="00386655"/>
    <w:rsid w:val="00386756"/>
    <w:rsid w:val="00386B86"/>
    <w:rsid w:val="00386D77"/>
    <w:rsid w:val="00386DF6"/>
    <w:rsid w:val="00386FFC"/>
    <w:rsid w:val="00387003"/>
    <w:rsid w:val="0038702A"/>
    <w:rsid w:val="00387031"/>
    <w:rsid w:val="00387067"/>
    <w:rsid w:val="0038725C"/>
    <w:rsid w:val="003872C4"/>
    <w:rsid w:val="003872E2"/>
    <w:rsid w:val="0038755C"/>
    <w:rsid w:val="00387A2F"/>
    <w:rsid w:val="00387CBE"/>
    <w:rsid w:val="00390041"/>
    <w:rsid w:val="003900F7"/>
    <w:rsid w:val="003903D2"/>
    <w:rsid w:val="003903FE"/>
    <w:rsid w:val="00390476"/>
    <w:rsid w:val="00390541"/>
    <w:rsid w:val="00390590"/>
    <w:rsid w:val="00390636"/>
    <w:rsid w:val="0039066D"/>
    <w:rsid w:val="003906FC"/>
    <w:rsid w:val="003908A1"/>
    <w:rsid w:val="00390D1E"/>
    <w:rsid w:val="0039101F"/>
    <w:rsid w:val="003910C1"/>
    <w:rsid w:val="00391250"/>
    <w:rsid w:val="00391578"/>
    <w:rsid w:val="00391771"/>
    <w:rsid w:val="0039177A"/>
    <w:rsid w:val="003917FD"/>
    <w:rsid w:val="00391801"/>
    <w:rsid w:val="0039188F"/>
    <w:rsid w:val="00391954"/>
    <w:rsid w:val="00391BD9"/>
    <w:rsid w:val="00391BEC"/>
    <w:rsid w:val="00391D07"/>
    <w:rsid w:val="00391ED8"/>
    <w:rsid w:val="00391F4C"/>
    <w:rsid w:val="00392029"/>
    <w:rsid w:val="00392092"/>
    <w:rsid w:val="0039211F"/>
    <w:rsid w:val="003921BF"/>
    <w:rsid w:val="0039230A"/>
    <w:rsid w:val="00392356"/>
    <w:rsid w:val="0039284C"/>
    <w:rsid w:val="00392853"/>
    <w:rsid w:val="00392A81"/>
    <w:rsid w:val="00392BDF"/>
    <w:rsid w:val="00392C3F"/>
    <w:rsid w:val="00392E38"/>
    <w:rsid w:val="0039316A"/>
    <w:rsid w:val="003931B2"/>
    <w:rsid w:val="003933E4"/>
    <w:rsid w:val="0039347C"/>
    <w:rsid w:val="003935EE"/>
    <w:rsid w:val="00393610"/>
    <w:rsid w:val="00393798"/>
    <w:rsid w:val="003938E2"/>
    <w:rsid w:val="003939F4"/>
    <w:rsid w:val="00393E3A"/>
    <w:rsid w:val="00393F64"/>
    <w:rsid w:val="00394010"/>
    <w:rsid w:val="0039438D"/>
    <w:rsid w:val="003948B2"/>
    <w:rsid w:val="00394906"/>
    <w:rsid w:val="003949B5"/>
    <w:rsid w:val="00394B71"/>
    <w:rsid w:val="00394D48"/>
    <w:rsid w:val="00394DD3"/>
    <w:rsid w:val="00394E86"/>
    <w:rsid w:val="00394E87"/>
    <w:rsid w:val="00394F47"/>
    <w:rsid w:val="0039506C"/>
    <w:rsid w:val="003951E2"/>
    <w:rsid w:val="00395279"/>
    <w:rsid w:val="003952F3"/>
    <w:rsid w:val="003954BD"/>
    <w:rsid w:val="00395538"/>
    <w:rsid w:val="003957AA"/>
    <w:rsid w:val="003959FA"/>
    <w:rsid w:val="00395BC3"/>
    <w:rsid w:val="00395D63"/>
    <w:rsid w:val="00395DF1"/>
    <w:rsid w:val="00395E18"/>
    <w:rsid w:val="00395F7D"/>
    <w:rsid w:val="0039621F"/>
    <w:rsid w:val="00396245"/>
    <w:rsid w:val="00396254"/>
    <w:rsid w:val="003963FA"/>
    <w:rsid w:val="003964BF"/>
    <w:rsid w:val="00396643"/>
    <w:rsid w:val="00396770"/>
    <w:rsid w:val="00396BA2"/>
    <w:rsid w:val="00396CCA"/>
    <w:rsid w:val="00396DD4"/>
    <w:rsid w:val="00396DE1"/>
    <w:rsid w:val="00396EB0"/>
    <w:rsid w:val="00396F68"/>
    <w:rsid w:val="0039711C"/>
    <w:rsid w:val="00397171"/>
    <w:rsid w:val="003971C8"/>
    <w:rsid w:val="003971FF"/>
    <w:rsid w:val="00397280"/>
    <w:rsid w:val="003972F9"/>
    <w:rsid w:val="003972FE"/>
    <w:rsid w:val="00397589"/>
    <w:rsid w:val="0039767B"/>
    <w:rsid w:val="0039772A"/>
    <w:rsid w:val="0039785F"/>
    <w:rsid w:val="00397928"/>
    <w:rsid w:val="00397AE8"/>
    <w:rsid w:val="00397BBB"/>
    <w:rsid w:val="00397E7D"/>
    <w:rsid w:val="003A0060"/>
    <w:rsid w:val="003A0119"/>
    <w:rsid w:val="003A0187"/>
    <w:rsid w:val="003A01E8"/>
    <w:rsid w:val="003A08DA"/>
    <w:rsid w:val="003A08EA"/>
    <w:rsid w:val="003A0AF3"/>
    <w:rsid w:val="003A0DFF"/>
    <w:rsid w:val="003A1169"/>
    <w:rsid w:val="003A13A1"/>
    <w:rsid w:val="003A174C"/>
    <w:rsid w:val="003A183D"/>
    <w:rsid w:val="003A1D4F"/>
    <w:rsid w:val="003A1E83"/>
    <w:rsid w:val="003A1FE2"/>
    <w:rsid w:val="003A21B0"/>
    <w:rsid w:val="003A222A"/>
    <w:rsid w:val="003A2247"/>
    <w:rsid w:val="003A2429"/>
    <w:rsid w:val="003A24A0"/>
    <w:rsid w:val="003A24D9"/>
    <w:rsid w:val="003A2B1E"/>
    <w:rsid w:val="003A2F8E"/>
    <w:rsid w:val="003A30ED"/>
    <w:rsid w:val="003A3100"/>
    <w:rsid w:val="003A33DF"/>
    <w:rsid w:val="003A3436"/>
    <w:rsid w:val="003A3613"/>
    <w:rsid w:val="003A367F"/>
    <w:rsid w:val="003A3722"/>
    <w:rsid w:val="003A3A28"/>
    <w:rsid w:val="003A3BEF"/>
    <w:rsid w:val="003A3D70"/>
    <w:rsid w:val="003A3DF7"/>
    <w:rsid w:val="003A4100"/>
    <w:rsid w:val="003A42CC"/>
    <w:rsid w:val="003A431C"/>
    <w:rsid w:val="003A4333"/>
    <w:rsid w:val="003A437E"/>
    <w:rsid w:val="003A4484"/>
    <w:rsid w:val="003A45C8"/>
    <w:rsid w:val="003A4687"/>
    <w:rsid w:val="003A469E"/>
    <w:rsid w:val="003A46C3"/>
    <w:rsid w:val="003A487A"/>
    <w:rsid w:val="003A49AC"/>
    <w:rsid w:val="003A4A6D"/>
    <w:rsid w:val="003A4A6F"/>
    <w:rsid w:val="003A4BEB"/>
    <w:rsid w:val="003A4C3D"/>
    <w:rsid w:val="003A5076"/>
    <w:rsid w:val="003A51A1"/>
    <w:rsid w:val="003A51A9"/>
    <w:rsid w:val="003A51F0"/>
    <w:rsid w:val="003A5288"/>
    <w:rsid w:val="003A5377"/>
    <w:rsid w:val="003A57FD"/>
    <w:rsid w:val="003A58A8"/>
    <w:rsid w:val="003A5DB4"/>
    <w:rsid w:val="003A5F07"/>
    <w:rsid w:val="003A60DD"/>
    <w:rsid w:val="003A6152"/>
    <w:rsid w:val="003A63A8"/>
    <w:rsid w:val="003A6A70"/>
    <w:rsid w:val="003A6D81"/>
    <w:rsid w:val="003A71E1"/>
    <w:rsid w:val="003A72F6"/>
    <w:rsid w:val="003A7477"/>
    <w:rsid w:val="003A75C8"/>
    <w:rsid w:val="003A76C5"/>
    <w:rsid w:val="003A773C"/>
    <w:rsid w:val="003A77D1"/>
    <w:rsid w:val="003A7872"/>
    <w:rsid w:val="003A7D6F"/>
    <w:rsid w:val="003A7DA2"/>
    <w:rsid w:val="003A7EEB"/>
    <w:rsid w:val="003B027F"/>
    <w:rsid w:val="003B05FA"/>
    <w:rsid w:val="003B07C0"/>
    <w:rsid w:val="003B0A6B"/>
    <w:rsid w:val="003B1627"/>
    <w:rsid w:val="003B16F6"/>
    <w:rsid w:val="003B17D3"/>
    <w:rsid w:val="003B188E"/>
    <w:rsid w:val="003B18AF"/>
    <w:rsid w:val="003B1931"/>
    <w:rsid w:val="003B19DA"/>
    <w:rsid w:val="003B1B1C"/>
    <w:rsid w:val="003B1CCA"/>
    <w:rsid w:val="003B1F82"/>
    <w:rsid w:val="003B224E"/>
    <w:rsid w:val="003B2270"/>
    <w:rsid w:val="003B2486"/>
    <w:rsid w:val="003B2623"/>
    <w:rsid w:val="003B28C6"/>
    <w:rsid w:val="003B2936"/>
    <w:rsid w:val="003B2953"/>
    <w:rsid w:val="003B2A1A"/>
    <w:rsid w:val="003B2A88"/>
    <w:rsid w:val="003B2AFC"/>
    <w:rsid w:val="003B2F23"/>
    <w:rsid w:val="003B3280"/>
    <w:rsid w:val="003B346D"/>
    <w:rsid w:val="003B35AE"/>
    <w:rsid w:val="003B37EE"/>
    <w:rsid w:val="003B3879"/>
    <w:rsid w:val="003B3A40"/>
    <w:rsid w:val="003B3A90"/>
    <w:rsid w:val="003B3BE3"/>
    <w:rsid w:val="003B3E14"/>
    <w:rsid w:val="003B3FCC"/>
    <w:rsid w:val="003B41C0"/>
    <w:rsid w:val="003B41EF"/>
    <w:rsid w:val="003B42F9"/>
    <w:rsid w:val="003B4319"/>
    <w:rsid w:val="003B4673"/>
    <w:rsid w:val="003B468D"/>
    <w:rsid w:val="003B46D1"/>
    <w:rsid w:val="003B499C"/>
    <w:rsid w:val="003B4EC9"/>
    <w:rsid w:val="003B4F1E"/>
    <w:rsid w:val="003B52EA"/>
    <w:rsid w:val="003B5441"/>
    <w:rsid w:val="003B55B4"/>
    <w:rsid w:val="003B5B98"/>
    <w:rsid w:val="003B5EDA"/>
    <w:rsid w:val="003B6276"/>
    <w:rsid w:val="003B6304"/>
    <w:rsid w:val="003B63B3"/>
    <w:rsid w:val="003B64C2"/>
    <w:rsid w:val="003B6584"/>
    <w:rsid w:val="003B66B9"/>
    <w:rsid w:val="003B6721"/>
    <w:rsid w:val="003B678B"/>
    <w:rsid w:val="003B681C"/>
    <w:rsid w:val="003B6C1C"/>
    <w:rsid w:val="003B6C45"/>
    <w:rsid w:val="003B6D12"/>
    <w:rsid w:val="003B7021"/>
    <w:rsid w:val="003B7080"/>
    <w:rsid w:val="003B71D3"/>
    <w:rsid w:val="003B723F"/>
    <w:rsid w:val="003B72BB"/>
    <w:rsid w:val="003B72EC"/>
    <w:rsid w:val="003B746A"/>
    <w:rsid w:val="003B75EF"/>
    <w:rsid w:val="003B776A"/>
    <w:rsid w:val="003B777D"/>
    <w:rsid w:val="003B77DB"/>
    <w:rsid w:val="003B788A"/>
    <w:rsid w:val="003B7AB6"/>
    <w:rsid w:val="003B7F19"/>
    <w:rsid w:val="003B7F1C"/>
    <w:rsid w:val="003C01B5"/>
    <w:rsid w:val="003C02B0"/>
    <w:rsid w:val="003C02D0"/>
    <w:rsid w:val="003C052B"/>
    <w:rsid w:val="003C0534"/>
    <w:rsid w:val="003C0535"/>
    <w:rsid w:val="003C0714"/>
    <w:rsid w:val="003C0C53"/>
    <w:rsid w:val="003C0C75"/>
    <w:rsid w:val="003C0F03"/>
    <w:rsid w:val="003C0FBD"/>
    <w:rsid w:val="003C1061"/>
    <w:rsid w:val="003C10C7"/>
    <w:rsid w:val="003C10CA"/>
    <w:rsid w:val="003C1321"/>
    <w:rsid w:val="003C133E"/>
    <w:rsid w:val="003C1453"/>
    <w:rsid w:val="003C1823"/>
    <w:rsid w:val="003C1887"/>
    <w:rsid w:val="003C19E5"/>
    <w:rsid w:val="003C1BA9"/>
    <w:rsid w:val="003C1DC8"/>
    <w:rsid w:val="003C1DF3"/>
    <w:rsid w:val="003C1E5E"/>
    <w:rsid w:val="003C20E0"/>
    <w:rsid w:val="003C22DF"/>
    <w:rsid w:val="003C24E6"/>
    <w:rsid w:val="003C28EF"/>
    <w:rsid w:val="003C2AC3"/>
    <w:rsid w:val="003C2CC1"/>
    <w:rsid w:val="003C2CD2"/>
    <w:rsid w:val="003C316B"/>
    <w:rsid w:val="003C31F7"/>
    <w:rsid w:val="003C349E"/>
    <w:rsid w:val="003C3548"/>
    <w:rsid w:val="003C388B"/>
    <w:rsid w:val="003C3920"/>
    <w:rsid w:val="003C3CD2"/>
    <w:rsid w:val="003C4050"/>
    <w:rsid w:val="003C4163"/>
    <w:rsid w:val="003C42FD"/>
    <w:rsid w:val="003C46B6"/>
    <w:rsid w:val="003C482C"/>
    <w:rsid w:val="003C487D"/>
    <w:rsid w:val="003C492E"/>
    <w:rsid w:val="003C4B0E"/>
    <w:rsid w:val="003C4BC9"/>
    <w:rsid w:val="003C4D51"/>
    <w:rsid w:val="003C4E50"/>
    <w:rsid w:val="003C4F5B"/>
    <w:rsid w:val="003C506A"/>
    <w:rsid w:val="003C52CD"/>
    <w:rsid w:val="003C5393"/>
    <w:rsid w:val="003C552F"/>
    <w:rsid w:val="003C56B3"/>
    <w:rsid w:val="003C5926"/>
    <w:rsid w:val="003C593E"/>
    <w:rsid w:val="003C5964"/>
    <w:rsid w:val="003C5BE2"/>
    <w:rsid w:val="003C5C27"/>
    <w:rsid w:val="003C5CED"/>
    <w:rsid w:val="003C5D44"/>
    <w:rsid w:val="003C5DDD"/>
    <w:rsid w:val="003C5E72"/>
    <w:rsid w:val="003C6061"/>
    <w:rsid w:val="003C624D"/>
    <w:rsid w:val="003C629E"/>
    <w:rsid w:val="003C65E7"/>
    <w:rsid w:val="003C6728"/>
    <w:rsid w:val="003C67B4"/>
    <w:rsid w:val="003C689E"/>
    <w:rsid w:val="003C690E"/>
    <w:rsid w:val="003C6BB1"/>
    <w:rsid w:val="003C6C17"/>
    <w:rsid w:val="003C6C3B"/>
    <w:rsid w:val="003C6DD1"/>
    <w:rsid w:val="003C6DFA"/>
    <w:rsid w:val="003C7026"/>
    <w:rsid w:val="003C7101"/>
    <w:rsid w:val="003C7315"/>
    <w:rsid w:val="003C7677"/>
    <w:rsid w:val="003C76A4"/>
    <w:rsid w:val="003C7739"/>
    <w:rsid w:val="003C7800"/>
    <w:rsid w:val="003C78F8"/>
    <w:rsid w:val="003C7B05"/>
    <w:rsid w:val="003C7B0B"/>
    <w:rsid w:val="003C7BBA"/>
    <w:rsid w:val="003C7C28"/>
    <w:rsid w:val="003C7E27"/>
    <w:rsid w:val="003C7EE6"/>
    <w:rsid w:val="003C7F91"/>
    <w:rsid w:val="003D00E3"/>
    <w:rsid w:val="003D0301"/>
    <w:rsid w:val="003D04BC"/>
    <w:rsid w:val="003D0606"/>
    <w:rsid w:val="003D0756"/>
    <w:rsid w:val="003D07DF"/>
    <w:rsid w:val="003D0AFC"/>
    <w:rsid w:val="003D0ECD"/>
    <w:rsid w:val="003D0EE1"/>
    <w:rsid w:val="003D15E6"/>
    <w:rsid w:val="003D16D4"/>
    <w:rsid w:val="003D17FF"/>
    <w:rsid w:val="003D1A33"/>
    <w:rsid w:val="003D1CDC"/>
    <w:rsid w:val="003D1D68"/>
    <w:rsid w:val="003D1EEA"/>
    <w:rsid w:val="003D1F73"/>
    <w:rsid w:val="003D210D"/>
    <w:rsid w:val="003D21C1"/>
    <w:rsid w:val="003D239F"/>
    <w:rsid w:val="003D240B"/>
    <w:rsid w:val="003D25B2"/>
    <w:rsid w:val="003D26CF"/>
    <w:rsid w:val="003D2814"/>
    <w:rsid w:val="003D283F"/>
    <w:rsid w:val="003D28AC"/>
    <w:rsid w:val="003D2934"/>
    <w:rsid w:val="003D2B52"/>
    <w:rsid w:val="003D2E72"/>
    <w:rsid w:val="003D2FF9"/>
    <w:rsid w:val="003D3132"/>
    <w:rsid w:val="003D313E"/>
    <w:rsid w:val="003D3273"/>
    <w:rsid w:val="003D32DB"/>
    <w:rsid w:val="003D3390"/>
    <w:rsid w:val="003D342E"/>
    <w:rsid w:val="003D3442"/>
    <w:rsid w:val="003D3466"/>
    <w:rsid w:val="003D3A52"/>
    <w:rsid w:val="003D3A5D"/>
    <w:rsid w:val="003D3C7A"/>
    <w:rsid w:val="003D3EB8"/>
    <w:rsid w:val="003D40F8"/>
    <w:rsid w:val="003D4151"/>
    <w:rsid w:val="003D4159"/>
    <w:rsid w:val="003D42E2"/>
    <w:rsid w:val="003D43C5"/>
    <w:rsid w:val="003D4598"/>
    <w:rsid w:val="003D4714"/>
    <w:rsid w:val="003D476F"/>
    <w:rsid w:val="003D490E"/>
    <w:rsid w:val="003D4A5C"/>
    <w:rsid w:val="003D4CB8"/>
    <w:rsid w:val="003D4E1C"/>
    <w:rsid w:val="003D4FB2"/>
    <w:rsid w:val="003D5050"/>
    <w:rsid w:val="003D5240"/>
    <w:rsid w:val="003D5508"/>
    <w:rsid w:val="003D5791"/>
    <w:rsid w:val="003D5B0E"/>
    <w:rsid w:val="003D5FB6"/>
    <w:rsid w:val="003D64A6"/>
    <w:rsid w:val="003D6747"/>
    <w:rsid w:val="003D6773"/>
    <w:rsid w:val="003D683A"/>
    <w:rsid w:val="003D69D4"/>
    <w:rsid w:val="003D6AEF"/>
    <w:rsid w:val="003D6C29"/>
    <w:rsid w:val="003D6C52"/>
    <w:rsid w:val="003D6D3D"/>
    <w:rsid w:val="003D6D60"/>
    <w:rsid w:val="003D6FE8"/>
    <w:rsid w:val="003D7138"/>
    <w:rsid w:val="003D7147"/>
    <w:rsid w:val="003D747F"/>
    <w:rsid w:val="003D7485"/>
    <w:rsid w:val="003D77A6"/>
    <w:rsid w:val="003D780D"/>
    <w:rsid w:val="003D79E1"/>
    <w:rsid w:val="003D7BE7"/>
    <w:rsid w:val="003D7D7A"/>
    <w:rsid w:val="003E0047"/>
    <w:rsid w:val="003E01F8"/>
    <w:rsid w:val="003E05F9"/>
    <w:rsid w:val="003E07AB"/>
    <w:rsid w:val="003E08A3"/>
    <w:rsid w:val="003E0BBE"/>
    <w:rsid w:val="003E0DD9"/>
    <w:rsid w:val="003E0E65"/>
    <w:rsid w:val="003E0FA8"/>
    <w:rsid w:val="003E1031"/>
    <w:rsid w:val="003E103C"/>
    <w:rsid w:val="003E1272"/>
    <w:rsid w:val="003E13C2"/>
    <w:rsid w:val="003E13ED"/>
    <w:rsid w:val="003E1945"/>
    <w:rsid w:val="003E1BAC"/>
    <w:rsid w:val="003E1CF1"/>
    <w:rsid w:val="003E1F44"/>
    <w:rsid w:val="003E1F70"/>
    <w:rsid w:val="003E2175"/>
    <w:rsid w:val="003E2215"/>
    <w:rsid w:val="003E23DD"/>
    <w:rsid w:val="003E247B"/>
    <w:rsid w:val="003E249E"/>
    <w:rsid w:val="003E24A0"/>
    <w:rsid w:val="003E26E5"/>
    <w:rsid w:val="003E2801"/>
    <w:rsid w:val="003E2926"/>
    <w:rsid w:val="003E2A3C"/>
    <w:rsid w:val="003E2AB4"/>
    <w:rsid w:val="003E2B74"/>
    <w:rsid w:val="003E2BB2"/>
    <w:rsid w:val="003E2C75"/>
    <w:rsid w:val="003E2DE3"/>
    <w:rsid w:val="003E3066"/>
    <w:rsid w:val="003E30F9"/>
    <w:rsid w:val="003E366C"/>
    <w:rsid w:val="003E37EC"/>
    <w:rsid w:val="003E3852"/>
    <w:rsid w:val="003E38A7"/>
    <w:rsid w:val="003E393F"/>
    <w:rsid w:val="003E3A54"/>
    <w:rsid w:val="003E3B37"/>
    <w:rsid w:val="003E3CE8"/>
    <w:rsid w:val="003E3DC5"/>
    <w:rsid w:val="003E3F42"/>
    <w:rsid w:val="003E412D"/>
    <w:rsid w:val="003E41B9"/>
    <w:rsid w:val="003E42D0"/>
    <w:rsid w:val="003E4511"/>
    <w:rsid w:val="003E47B0"/>
    <w:rsid w:val="003E49FD"/>
    <w:rsid w:val="003E4A1A"/>
    <w:rsid w:val="003E4AF8"/>
    <w:rsid w:val="003E4B25"/>
    <w:rsid w:val="003E4E1D"/>
    <w:rsid w:val="003E4EE0"/>
    <w:rsid w:val="003E4F0B"/>
    <w:rsid w:val="003E503F"/>
    <w:rsid w:val="003E5202"/>
    <w:rsid w:val="003E5365"/>
    <w:rsid w:val="003E53BD"/>
    <w:rsid w:val="003E56BB"/>
    <w:rsid w:val="003E5801"/>
    <w:rsid w:val="003E590B"/>
    <w:rsid w:val="003E59B9"/>
    <w:rsid w:val="003E5B6A"/>
    <w:rsid w:val="003E5CA7"/>
    <w:rsid w:val="003E5CAA"/>
    <w:rsid w:val="003E5CC1"/>
    <w:rsid w:val="003E5FBE"/>
    <w:rsid w:val="003E61E7"/>
    <w:rsid w:val="003E61E8"/>
    <w:rsid w:val="003E62FE"/>
    <w:rsid w:val="003E69D2"/>
    <w:rsid w:val="003E6C79"/>
    <w:rsid w:val="003E6E8E"/>
    <w:rsid w:val="003E6F9C"/>
    <w:rsid w:val="003E7161"/>
    <w:rsid w:val="003E7368"/>
    <w:rsid w:val="003E7422"/>
    <w:rsid w:val="003E7452"/>
    <w:rsid w:val="003E7494"/>
    <w:rsid w:val="003E7949"/>
    <w:rsid w:val="003E7BDE"/>
    <w:rsid w:val="003E7DBB"/>
    <w:rsid w:val="003E7F25"/>
    <w:rsid w:val="003E7FA4"/>
    <w:rsid w:val="003F0635"/>
    <w:rsid w:val="003F07FA"/>
    <w:rsid w:val="003F0806"/>
    <w:rsid w:val="003F081C"/>
    <w:rsid w:val="003F0864"/>
    <w:rsid w:val="003F08DA"/>
    <w:rsid w:val="003F0B91"/>
    <w:rsid w:val="003F0BB8"/>
    <w:rsid w:val="003F0CA0"/>
    <w:rsid w:val="003F10E7"/>
    <w:rsid w:val="003F111A"/>
    <w:rsid w:val="003F113C"/>
    <w:rsid w:val="003F13F9"/>
    <w:rsid w:val="003F15C9"/>
    <w:rsid w:val="003F1613"/>
    <w:rsid w:val="003F1617"/>
    <w:rsid w:val="003F173F"/>
    <w:rsid w:val="003F17DC"/>
    <w:rsid w:val="003F1849"/>
    <w:rsid w:val="003F18C3"/>
    <w:rsid w:val="003F19BD"/>
    <w:rsid w:val="003F1C1C"/>
    <w:rsid w:val="003F1CD2"/>
    <w:rsid w:val="003F200D"/>
    <w:rsid w:val="003F2051"/>
    <w:rsid w:val="003F2556"/>
    <w:rsid w:val="003F2776"/>
    <w:rsid w:val="003F27B5"/>
    <w:rsid w:val="003F2902"/>
    <w:rsid w:val="003F29F4"/>
    <w:rsid w:val="003F2B74"/>
    <w:rsid w:val="003F2B98"/>
    <w:rsid w:val="003F2CB9"/>
    <w:rsid w:val="003F2DA4"/>
    <w:rsid w:val="003F2DBA"/>
    <w:rsid w:val="003F2DD2"/>
    <w:rsid w:val="003F3086"/>
    <w:rsid w:val="003F3265"/>
    <w:rsid w:val="003F32D0"/>
    <w:rsid w:val="003F32EF"/>
    <w:rsid w:val="003F3656"/>
    <w:rsid w:val="003F38AA"/>
    <w:rsid w:val="003F38AC"/>
    <w:rsid w:val="003F38F1"/>
    <w:rsid w:val="003F3AF3"/>
    <w:rsid w:val="003F3BEF"/>
    <w:rsid w:val="003F3FD2"/>
    <w:rsid w:val="003F4017"/>
    <w:rsid w:val="003F4313"/>
    <w:rsid w:val="003F43B2"/>
    <w:rsid w:val="003F43C5"/>
    <w:rsid w:val="003F45A7"/>
    <w:rsid w:val="003F49AF"/>
    <w:rsid w:val="003F4B71"/>
    <w:rsid w:val="003F4BE6"/>
    <w:rsid w:val="003F4C26"/>
    <w:rsid w:val="003F4CBD"/>
    <w:rsid w:val="003F4EA2"/>
    <w:rsid w:val="003F510E"/>
    <w:rsid w:val="003F515A"/>
    <w:rsid w:val="003F5465"/>
    <w:rsid w:val="003F57CF"/>
    <w:rsid w:val="003F585C"/>
    <w:rsid w:val="003F5873"/>
    <w:rsid w:val="003F588A"/>
    <w:rsid w:val="003F5B68"/>
    <w:rsid w:val="003F5CE8"/>
    <w:rsid w:val="003F5DD2"/>
    <w:rsid w:val="003F5DE5"/>
    <w:rsid w:val="003F5FD8"/>
    <w:rsid w:val="003F61B3"/>
    <w:rsid w:val="003F6218"/>
    <w:rsid w:val="003F6314"/>
    <w:rsid w:val="003F6318"/>
    <w:rsid w:val="003F64DA"/>
    <w:rsid w:val="003F65E0"/>
    <w:rsid w:val="003F660D"/>
    <w:rsid w:val="003F668E"/>
    <w:rsid w:val="003F66A9"/>
    <w:rsid w:val="003F6801"/>
    <w:rsid w:val="003F69C1"/>
    <w:rsid w:val="003F69E6"/>
    <w:rsid w:val="003F6A62"/>
    <w:rsid w:val="003F6AA5"/>
    <w:rsid w:val="003F6C7B"/>
    <w:rsid w:val="003F6D1F"/>
    <w:rsid w:val="003F6F67"/>
    <w:rsid w:val="003F7037"/>
    <w:rsid w:val="003F7087"/>
    <w:rsid w:val="003F7269"/>
    <w:rsid w:val="003F7282"/>
    <w:rsid w:val="003F7300"/>
    <w:rsid w:val="003F741E"/>
    <w:rsid w:val="003F7636"/>
    <w:rsid w:val="003F7815"/>
    <w:rsid w:val="003F7BD9"/>
    <w:rsid w:val="003F7D18"/>
    <w:rsid w:val="003F7E06"/>
    <w:rsid w:val="004000DD"/>
    <w:rsid w:val="004002A0"/>
    <w:rsid w:val="004002F6"/>
    <w:rsid w:val="00400309"/>
    <w:rsid w:val="004003DC"/>
    <w:rsid w:val="004004D0"/>
    <w:rsid w:val="004004F6"/>
    <w:rsid w:val="0040064C"/>
    <w:rsid w:val="00400A47"/>
    <w:rsid w:val="00400AAA"/>
    <w:rsid w:val="00400ACA"/>
    <w:rsid w:val="00400EC0"/>
    <w:rsid w:val="00400ECC"/>
    <w:rsid w:val="00401000"/>
    <w:rsid w:val="004011FB"/>
    <w:rsid w:val="004012C2"/>
    <w:rsid w:val="0040135F"/>
    <w:rsid w:val="00401404"/>
    <w:rsid w:val="00401969"/>
    <w:rsid w:val="00401CDC"/>
    <w:rsid w:val="00401D2E"/>
    <w:rsid w:val="00401E48"/>
    <w:rsid w:val="00401E4D"/>
    <w:rsid w:val="0040239F"/>
    <w:rsid w:val="004024FF"/>
    <w:rsid w:val="00402512"/>
    <w:rsid w:val="00402666"/>
    <w:rsid w:val="00402A79"/>
    <w:rsid w:val="00402F4A"/>
    <w:rsid w:val="00403200"/>
    <w:rsid w:val="00403339"/>
    <w:rsid w:val="0040347D"/>
    <w:rsid w:val="004035AE"/>
    <w:rsid w:val="004038CC"/>
    <w:rsid w:val="00403A8E"/>
    <w:rsid w:val="00404055"/>
    <w:rsid w:val="004046A1"/>
    <w:rsid w:val="004049F4"/>
    <w:rsid w:val="00404B0D"/>
    <w:rsid w:val="00404B4A"/>
    <w:rsid w:val="0040547C"/>
    <w:rsid w:val="004054A6"/>
    <w:rsid w:val="0040560A"/>
    <w:rsid w:val="0040585A"/>
    <w:rsid w:val="00405A96"/>
    <w:rsid w:val="00405CBF"/>
    <w:rsid w:val="00405D18"/>
    <w:rsid w:val="00405F48"/>
    <w:rsid w:val="0040608B"/>
    <w:rsid w:val="004060AA"/>
    <w:rsid w:val="004064ED"/>
    <w:rsid w:val="004066B4"/>
    <w:rsid w:val="00406A42"/>
    <w:rsid w:val="00406A75"/>
    <w:rsid w:val="00406ACB"/>
    <w:rsid w:val="00406BA3"/>
    <w:rsid w:val="00406FAB"/>
    <w:rsid w:val="004073EB"/>
    <w:rsid w:val="00407460"/>
    <w:rsid w:val="00407542"/>
    <w:rsid w:val="00407610"/>
    <w:rsid w:val="004076E2"/>
    <w:rsid w:val="004076FC"/>
    <w:rsid w:val="00407703"/>
    <w:rsid w:val="004077E2"/>
    <w:rsid w:val="004077EB"/>
    <w:rsid w:val="00407886"/>
    <w:rsid w:val="00407EB6"/>
    <w:rsid w:val="00407EB8"/>
    <w:rsid w:val="00407F14"/>
    <w:rsid w:val="00407F66"/>
    <w:rsid w:val="00407FC3"/>
    <w:rsid w:val="004100D9"/>
    <w:rsid w:val="004102F5"/>
    <w:rsid w:val="00410585"/>
    <w:rsid w:val="00410770"/>
    <w:rsid w:val="004109BA"/>
    <w:rsid w:val="004109CB"/>
    <w:rsid w:val="00410B23"/>
    <w:rsid w:val="00410CB3"/>
    <w:rsid w:val="00410DE6"/>
    <w:rsid w:val="00410E7F"/>
    <w:rsid w:val="00411014"/>
    <w:rsid w:val="004112FF"/>
    <w:rsid w:val="00411314"/>
    <w:rsid w:val="004118E6"/>
    <w:rsid w:val="00411A99"/>
    <w:rsid w:val="00411B44"/>
    <w:rsid w:val="00411D7A"/>
    <w:rsid w:val="00411DF0"/>
    <w:rsid w:val="0041203B"/>
    <w:rsid w:val="004122AE"/>
    <w:rsid w:val="00412839"/>
    <w:rsid w:val="00412868"/>
    <w:rsid w:val="00412B65"/>
    <w:rsid w:val="00412BD1"/>
    <w:rsid w:val="00412E97"/>
    <w:rsid w:val="00413248"/>
    <w:rsid w:val="004132E8"/>
    <w:rsid w:val="00413374"/>
    <w:rsid w:val="0041370A"/>
    <w:rsid w:val="00413724"/>
    <w:rsid w:val="004137FB"/>
    <w:rsid w:val="00413BAC"/>
    <w:rsid w:val="00413C35"/>
    <w:rsid w:val="00413CDD"/>
    <w:rsid w:val="00413E15"/>
    <w:rsid w:val="00413E54"/>
    <w:rsid w:val="00413E74"/>
    <w:rsid w:val="004140B8"/>
    <w:rsid w:val="00414127"/>
    <w:rsid w:val="004141C4"/>
    <w:rsid w:val="00414262"/>
    <w:rsid w:val="004144BD"/>
    <w:rsid w:val="0041469F"/>
    <w:rsid w:val="00414A00"/>
    <w:rsid w:val="00414A53"/>
    <w:rsid w:val="00414A7F"/>
    <w:rsid w:val="00414B0C"/>
    <w:rsid w:val="00414BBD"/>
    <w:rsid w:val="00414BF9"/>
    <w:rsid w:val="00414CBD"/>
    <w:rsid w:val="004150C9"/>
    <w:rsid w:val="00415295"/>
    <w:rsid w:val="00415454"/>
    <w:rsid w:val="0041560E"/>
    <w:rsid w:val="00415632"/>
    <w:rsid w:val="00415A2D"/>
    <w:rsid w:val="00415B0D"/>
    <w:rsid w:val="00415B37"/>
    <w:rsid w:val="00415CC4"/>
    <w:rsid w:val="00415D4C"/>
    <w:rsid w:val="00415E76"/>
    <w:rsid w:val="004160F6"/>
    <w:rsid w:val="0041618B"/>
    <w:rsid w:val="00416485"/>
    <w:rsid w:val="00416531"/>
    <w:rsid w:val="00416607"/>
    <w:rsid w:val="0041680B"/>
    <w:rsid w:val="00416BDF"/>
    <w:rsid w:val="00416D13"/>
    <w:rsid w:val="00416E9E"/>
    <w:rsid w:val="00416EA4"/>
    <w:rsid w:val="0041734A"/>
    <w:rsid w:val="0041753B"/>
    <w:rsid w:val="00417564"/>
    <w:rsid w:val="0041775C"/>
    <w:rsid w:val="00417A47"/>
    <w:rsid w:val="00417BEE"/>
    <w:rsid w:val="004200DB"/>
    <w:rsid w:val="004203BB"/>
    <w:rsid w:val="004204A4"/>
    <w:rsid w:val="00420609"/>
    <w:rsid w:val="00420798"/>
    <w:rsid w:val="004207D2"/>
    <w:rsid w:val="004207FA"/>
    <w:rsid w:val="0042094E"/>
    <w:rsid w:val="00420C76"/>
    <w:rsid w:val="00420D53"/>
    <w:rsid w:val="00420FAE"/>
    <w:rsid w:val="004211AC"/>
    <w:rsid w:val="004215A6"/>
    <w:rsid w:val="00421753"/>
    <w:rsid w:val="00421A51"/>
    <w:rsid w:val="00421AA3"/>
    <w:rsid w:val="00421C80"/>
    <w:rsid w:val="00421DB6"/>
    <w:rsid w:val="00421F2C"/>
    <w:rsid w:val="00421F99"/>
    <w:rsid w:val="00422050"/>
    <w:rsid w:val="00422131"/>
    <w:rsid w:val="004223EF"/>
    <w:rsid w:val="00422551"/>
    <w:rsid w:val="00422699"/>
    <w:rsid w:val="00422758"/>
    <w:rsid w:val="004227F2"/>
    <w:rsid w:val="004228F5"/>
    <w:rsid w:val="00422D96"/>
    <w:rsid w:val="00422F32"/>
    <w:rsid w:val="0042309B"/>
    <w:rsid w:val="004230E6"/>
    <w:rsid w:val="0042311C"/>
    <w:rsid w:val="004232C4"/>
    <w:rsid w:val="00423357"/>
    <w:rsid w:val="00423470"/>
    <w:rsid w:val="0042352E"/>
    <w:rsid w:val="0042354C"/>
    <w:rsid w:val="00423AEF"/>
    <w:rsid w:val="00423BD2"/>
    <w:rsid w:val="00423DF4"/>
    <w:rsid w:val="00423E44"/>
    <w:rsid w:val="00423E71"/>
    <w:rsid w:val="00423ECA"/>
    <w:rsid w:val="00423F55"/>
    <w:rsid w:val="00423F57"/>
    <w:rsid w:val="00423F99"/>
    <w:rsid w:val="00424024"/>
    <w:rsid w:val="00424261"/>
    <w:rsid w:val="0042434A"/>
    <w:rsid w:val="004245E4"/>
    <w:rsid w:val="004246EC"/>
    <w:rsid w:val="00424A41"/>
    <w:rsid w:val="00424A77"/>
    <w:rsid w:val="00424A7E"/>
    <w:rsid w:val="00424ADF"/>
    <w:rsid w:val="00424E31"/>
    <w:rsid w:val="00424F3D"/>
    <w:rsid w:val="0042506D"/>
    <w:rsid w:val="004250A4"/>
    <w:rsid w:val="004250C1"/>
    <w:rsid w:val="00425362"/>
    <w:rsid w:val="004253E3"/>
    <w:rsid w:val="0042574A"/>
    <w:rsid w:val="00425905"/>
    <w:rsid w:val="00425C88"/>
    <w:rsid w:val="00426016"/>
    <w:rsid w:val="0042617D"/>
    <w:rsid w:val="004263C7"/>
    <w:rsid w:val="004264D5"/>
    <w:rsid w:val="0042669B"/>
    <w:rsid w:val="00426BFD"/>
    <w:rsid w:val="00426D67"/>
    <w:rsid w:val="00426E62"/>
    <w:rsid w:val="00427021"/>
    <w:rsid w:val="004270ED"/>
    <w:rsid w:val="0042710F"/>
    <w:rsid w:val="004271E9"/>
    <w:rsid w:val="004273C3"/>
    <w:rsid w:val="004277DC"/>
    <w:rsid w:val="004277EE"/>
    <w:rsid w:val="00427804"/>
    <w:rsid w:val="00427854"/>
    <w:rsid w:val="00427A5A"/>
    <w:rsid w:val="00427B93"/>
    <w:rsid w:val="00427D5B"/>
    <w:rsid w:val="00427D62"/>
    <w:rsid w:val="00427ED0"/>
    <w:rsid w:val="00430002"/>
    <w:rsid w:val="00430358"/>
    <w:rsid w:val="0043061D"/>
    <w:rsid w:val="00430715"/>
    <w:rsid w:val="004307D0"/>
    <w:rsid w:val="00430A6D"/>
    <w:rsid w:val="00430AAE"/>
    <w:rsid w:val="00430ECE"/>
    <w:rsid w:val="004310A9"/>
    <w:rsid w:val="004310CB"/>
    <w:rsid w:val="004316BC"/>
    <w:rsid w:val="0043187A"/>
    <w:rsid w:val="004318CC"/>
    <w:rsid w:val="004319C7"/>
    <w:rsid w:val="00431A31"/>
    <w:rsid w:val="00431BB9"/>
    <w:rsid w:val="00431CBE"/>
    <w:rsid w:val="00431EE3"/>
    <w:rsid w:val="004320B6"/>
    <w:rsid w:val="00432115"/>
    <w:rsid w:val="0043224F"/>
    <w:rsid w:val="00432387"/>
    <w:rsid w:val="004325CC"/>
    <w:rsid w:val="00432642"/>
    <w:rsid w:val="00432656"/>
    <w:rsid w:val="0043276D"/>
    <w:rsid w:val="004327F5"/>
    <w:rsid w:val="00432871"/>
    <w:rsid w:val="00432A6A"/>
    <w:rsid w:val="00432AEA"/>
    <w:rsid w:val="00432C1F"/>
    <w:rsid w:val="00432CC1"/>
    <w:rsid w:val="00432E6E"/>
    <w:rsid w:val="00432F67"/>
    <w:rsid w:val="00432F70"/>
    <w:rsid w:val="004333D8"/>
    <w:rsid w:val="004338E8"/>
    <w:rsid w:val="00433C51"/>
    <w:rsid w:val="00433CFE"/>
    <w:rsid w:val="00433D07"/>
    <w:rsid w:val="00433D8B"/>
    <w:rsid w:val="00433F56"/>
    <w:rsid w:val="00434003"/>
    <w:rsid w:val="00434068"/>
    <w:rsid w:val="00434096"/>
    <w:rsid w:val="00434488"/>
    <w:rsid w:val="0043453B"/>
    <w:rsid w:val="0043469D"/>
    <w:rsid w:val="00434881"/>
    <w:rsid w:val="00434ACD"/>
    <w:rsid w:val="00434B25"/>
    <w:rsid w:val="00434BC7"/>
    <w:rsid w:val="00434CBC"/>
    <w:rsid w:val="00434EB7"/>
    <w:rsid w:val="00434F2F"/>
    <w:rsid w:val="00434F57"/>
    <w:rsid w:val="0043511E"/>
    <w:rsid w:val="00435199"/>
    <w:rsid w:val="00435240"/>
    <w:rsid w:val="00435246"/>
    <w:rsid w:val="00435646"/>
    <w:rsid w:val="004356F5"/>
    <w:rsid w:val="0043570E"/>
    <w:rsid w:val="00435B0D"/>
    <w:rsid w:val="00435B43"/>
    <w:rsid w:val="00435C21"/>
    <w:rsid w:val="00435E5C"/>
    <w:rsid w:val="00435EBF"/>
    <w:rsid w:val="004360D0"/>
    <w:rsid w:val="004360ED"/>
    <w:rsid w:val="004361B6"/>
    <w:rsid w:val="004367E7"/>
    <w:rsid w:val="00436962"/>
    <w:rsid w:val="00436A09"/>
    <w:rsid w:val="00436A42"/>
    <w:rsid w:val="00436BB6"/>
    <w:rsid w:val="00436CA5"/>
    <w:rsid w:val="00436CA7"/>
    <w:rsid w:val="00436E97"/>
    <w:rsid w:val="00436EBF"/>
    <w:rsid w:val="00436EF6"/>
    <w:rsid w:val="00437217"/>
    <w:rsid w:val="0043740A"/>
    <w:rsid w:val="004374C1"/>
    <w:rsid w:val="004376D9"/>
    <w:rsid w:val="00437928"/>
    <w:rsid w:val="00437977"/>
    <w:rsid w:val="00437A90"/>
    <w:rsid w:val="00437CAC"/>
    <w:rsid w:val="00437CDD"/>
    <w:rsid w:val="00437EA4"/>
    <w:rsid w:val="00437F23"/>
    <w:rsid w:val="0044004A"/>
    <w:rsid w:val="004400B8"/>
    <w:rsid w:val="00440274"/>
    <w:rsid w:val="004403E6"/>
    <w:rsid w:val="0044046B"/>
    <w:rsid w:val="00440784"/>
    <w:rsid w:val="00440790"/>
    <w:rsid w:val="004408C4"/>
    <w:rsid w:val="00440935"/>
    <w:rsid w:val="00440959"/>
    <w:rsid w:val="004409A8"/>
    <w:rsid w:val="00440C37"/>
    <w:rsid w:val="00440D22"/>
    <w:rsid w:val="00440D33"/>
    <w:rsid w:val="00440FD0"/>
    <w:rsid w:val="004411A2"/>
    <w:rsid w:val="004411F3"/>
    <w:rsid w:val="0044124B"/>
    <w:rsid w:val="0044128D"/>
    <w:rsid w:val="00441378"/>
    <w:rsid w:val="004414BF"/>
    <w:rsid w:val="00441553"/>
    <w:rsid w:val="004416F5"/>
    <w:rsid w:val="00441781"/>
    <w:rsid w:val="004417D3"/>
    <w:rsid w:val="004418C6"/>
    <w:rsid w:val="004419D7"/>
    <w:rsid w:val="00441A89"/>
    <w:rsid w:val="00441C42"/>
    <w:rsid w:val="004423F3"/>
    <w:rsid w:val="00442668"/>
    <w:rsid w:val="00442694"/>
    <w:rsid w:val="0044287E"/>
    <w:rsid w:val="00442A36"/>
    <w:rsid w:val="00442BB2"/>
    <w:rsid w:val="00442DC0"/>
    <w:rsid w:val="0044301B"/>
    <w:rsid w:val="00443378"/>
    <w:rsid w:val="004433D0"/>
    <w:rsid w:val="00443444"/>
    <w:rsid w:val="00443772"/>
    <w:rsid w:val="00443780"/>
    <w:rsid w:val="0044384A"/>
    <w:rsid w:val="00443866"/>
    <w:rsid w:val="00443A52"/>
    <w:rsid w:val="00443D21"/>
    <w:rsid w:val="00443D6F"/>
    <w:rsid w:val="00443EC4"/>
    <w:rsid w:val="004440D3"/>
    <w:rsid w:val="00444755"/>
    <w:rsid w:val="00444AA5"/>
    <w:rsid w:val="00444B49"/>
    <w:rsid w:val="00444BCE"/>
    <w:rsid w:val="00444CA4"/>
    <w:rsid w:val="00444E6C"/>
    <w:rsid w:val="0044502B"/>
    <w:rsid w:val="00445098"/>
    <w:rsid w:val="004451E5"/>
    <w:rsid w:val="0044535D"/>
    <w:rsid w:val="0044547A"/>
    <w:rsid w:val="00445528"/>
    <w:rsid w:val="004456AB"/>
    <w:rsid w:val="004457C2"/>
    <w:rsid w:val="0044587C"/>
    <w:rsid w:val="004459A5"/>
    <w:rsid w:val="00445CC1"/>
    <w:rsid w:val="00445CE2"/>
    <w:rsid w:val="00445E6A"/>
    <w:rsid w:val="00445EC4"/>
    <w:rsid w:val="00445EDC"/>
    <w:rsid w:val="00446161"/>
    <w:rsid w:val="00446244"/>
    <w:rsid w:val="004462C5"/>
    <w:rsid w:val="00446302"/>
    <w:rsid w:val="00446405"/>
    <w:rsid w:val="0044650B"/>
    <w:rsid w:val="00446746"/>
    <w:rsid w:val="00446781"/>
    <w:rsid w:val="00446861"/>
    <w:rsid w:val="00446AF2"/>
    <w:rsid w:val="00446CD2"/>
    <w:rsid w:val="00446D9C"/>
    <w:rsid w:val="00446E0A"/>
    <w:rsid w:val="00446E7E"/>
    <w:rsid w:val="00446EA3"/>
    <w:rsid w:val="004470C5"/>
    <w:rsid w:val="004471F6"/>
    <w:rsid w:val="00447400"/>
    <w:rsid w:val="00447720"/>
    <w:rsid w:val="00447EC6"/>
    <w:rsid w:val="00450069"/>
    <w:rsid w:val="004500CF"/>
    <w:rsid w:val="0045016F"/>
    <w:rsid w:val="0045017D"/>
    <w:rsid w:val="00450220"/>
    <w:rsid w:val="00450233"/>
    <w:rsid w:val="00450417"/>
    <w:rsid w:val="00450428"/>
    <w:rsid w:val="00450500"/>
    <w:rsid w:val="00450578"/>
    <w:rsid w:val="00450739"/>
    <w:rsid w:val="00450747"/>
    <w:rsid w:val="00450781"/>
    <w:rsid w:val="004508C2"/>
    <w:rsid w:val="00450931"/>
    <w:rsid w:val="00450BC1"/>
    <w:rsid w:val="00450D0D"/>
    <w:rsid w:val="00450E14"/>
    <w:rsid w:val="004510BC"/>
    <w:rsid w:val="0045162A"/>
    <w:rsid w:val="00451967"/>
    <w:rsid w:val="0045197E"/>
    <w:rsid w:val="00451988"/>
    <w:rsid w:val="004519CD"/>
    <w:rsid w:val="004519E0"/>
    <w:rsid w:val="00451A89"/>
    <w:rsid w:val="00451AC1"/>
    <w:rsid w:val="00451AE4"/>
    <w:rsid w:val="00451E4E"/>
    <w:rsid w:val="004523B0"/>
    <w:rsid w:val="004524B3"/>
    <w:rsid w:val="00452519"/>
    <w:rsid w:val="00452993"/>
    <w:rsid w:val="004529DE"/>
    <w:rsid w:val="00452AE1"/>
    <w:rsid w:val="00452C0F"/>
    <w:rsid w:val="00452C3D"/>
    <w:rsid w:val="00452CF9"/>
    <w:rsid w:val="00452E49"/>
    <w:rsid w:val="00453004"/>
    <w:rsid w:val="0045347B"/>
    <w:rsid w:val="00453585"/>
    <w:rsid w:val="00453769"/>
    <w:rsid w:val="00453814"/>
    <w:rsid w:val="0045387A"/>
    <w:rsid w:val="0045389C"/>
    <w:rsid w:val="00453C46"/>
    <w:rsid w:val="00453CE6"/>
    <w:rsid w:val="00453D9B"/>
    <w:rsid w:val="00453DB9"/>
    <w:rsid w:val="00453DD2"/>
    <w:rsid w:val="00453EDC"/>
    <w:rsid w:val="004540D6"/>
    <w:rsid w:val="0045413E"/>
    <w:rsid w:val="0045421D"/>
    <w:rsid w:val="0045438D"/>
    <w:rsid w:val="0045441B"/>
    <w:rsid w:val="004544F2"/>
    <w:rsid w:val="004545CC"/>
    <w:rsid w:val="00454632"/>
    <w:rsid w:val="0045467E"/>
    <w:rsid w:val="00454835"/>
    <w:rsid w:val="0045498D"/>
    <w:rsid w:val="004549A8"/>
    <w:rsid w:val="00454B6A"/>
    <w:rsid w:val="00454C4B"/>
    <w:rsid w:val="00454E5A"/>
    <w:rsid w:val="00454F3C"/>
    <w:rsid w:val="00454FCC"/>
    <w:rsid w:val="00455111"/>
    <w:rsid w:val="0045541F"/>
    <w:rsid w:val="004559B0"/>
    <w:rsid w:val="004559BF"/>
    <w:rsid w:val="00455B7C"/>
    <w:rsid w:val="00455D8B"/>
    <w:rsid w:val="00455DB5"/>
    <w:rsid w:val="00455F2D"/>
    <w:rsid w:val="00455F3E"/>
    <w:rsid w:val="00455FC9"/>
    <w:rsid w:val="0045609E"/>
    <w:rsid w:val="004561E8"/>
    <w:rsid w:val="0045636C"/>
    <w:rsid w:val="004563B4"/>
    <w:rsid w:val="004563C5"/>
    <w:rsid w:val="00456421"/>
    <w:rsid w:val="00456952"/>
    <w:rsid w:val="004569EC"/>
    <w:rsid w:val="00456A0C"/>
    <w:rsid w:val="00456C49"/>
    <w:rsid w:val="00456CFC"/>
    <w:rsid w:val="0045724D"/>
    <w:rsid w:val="0045730A"/>
    <w:rsid w:val="00457458"/>
    <w:rsid w:val="00457575"/>
    <w:rsid w:val="00457645"/>
    <w:rsid w:val="004576F0"/>
    <w:rsid w:val="0045777B"/>
    <w:rsid w:val="00457885"/>
    <w:rsid w:val="00457BA5"/>
    <w:rsid w:val="00457BB8"/>
    <w:rsid w:val="00457DB4"/>
    <w:rsid w:val="00457FC1"/>
    <w:rsid w:val="00460075"/>
    <w:rsid w:val="0046010C"/>
    <w:rsid w:val="00460144"/>
    <w:rsid w:val="0046063B"/>
    <w:rsid w:val="0046069A"/>
    <w:rsid w:val="004607ED"/>
    <w:rsid w:val="00460958"/>
    <w:rsid w:val="00460BC0"/>
    <w:rsid w:val="00460CD0"/>
    <w:rsid w:val="00460CD1"/>
    <w:rsid w:val="00460D88"/>
    <w:rsid w:val="00461040"/>
    <w:rsid w:val="0046110C"/>
    <w:rsid w:val="00461234"/>
    <w:rsid w:val="004612CE"/>
    <w:rsid w:val="00461406"/>
    <w:rsid w:val="00461445"/>
    <w:rsid w:val="00461493"/>
    <w:rsid w:val="00461776"/>
    <w:rsid w:val="004617D2"/>
    <w:rsid w:val="004618D6"/>
    <w:rsid w:val="004619A6"/>
    <w:rsid w:val="004619E4"/>
    <w:rsid w:val="00461A5B"/>
    <w:rsid w:val="00461A81"/>
    <w:rsid w:val="00461AF5"/>
    <w:rsid w:val="00461D9E"/>
    <w:rsid w:val="00461DE8"/>
    <w:rsid w:val="00461F6C"/>
    <w:rsid w:val="00461FC1"/>
    <w:rsid w:val="00461FC9"/>
    <w:rsid w:val="00462077"/>
    <w:rsid w:val="00462179"/>
    <w:rsid w:val="0046217A"/>
    <w:rsid w:val="004623AD"/>
    <w:rsid w:val="00462474"/>
    <w:rsid w:val="004625C6"/>
    <w:rsid w:val="004626EF"/>
    <w:rsid w:val="00462843"/>
    <w:rsid w:val="0046299C"/>
    <w:rsid w:val="004629F7"/>
    <w:rsid w:val="00462A11"/>
    <w:rsid w:val="00462AF9"/>
    <w:rsid w:val="00462C5E"/>
    <w:rsid w:val="00462C64"/>
    <w:rsid w:val="00462DB9"/>
    <w:rsid w:val="004631A4"/>
    <w:rsid w:val="004631ED"/>
    <w:rsid w:val="004632A3"/>
    <w:rsid w:val="004632D0"/>
    <w:rsid w:val="004634FE"/>
    <w:rsid w:val="00463534"/>
    <w:rsid w:val="00463800"/>
    <w:rsid w:val="0046382A"/>
    <w:rsid w:val="00463875"/>
    <w:rsid w:val="004638B8"/>
    <w:rsid w:val="00463901"/>
    <w:rsid w:val="00463977"/>
    <w:rsid w:val="00464133"/>
    <w:rsid w:val="004641D2"/>
    <w:rsid w:val="004642A0"/>
    <w:rsid w:val="0046453F"/>
    <w:rsid w:val="00464573"/>
    <w:rsid w:val="00464933"/>
    <w:rsid w:val="00464A16"/>
    <w:rsid w:val="00464B62"/>
    <w:rsid w:val="00464C63"/>
    <w:rsid w:val="00464CCE"/>
    <w:rsid w:val="004653EF"/>
    <w:rsid w:val="004655AC"/>
    <w:rsid w:val="0046578F"/>
    <w:rsid w:val="00465914"/>
    <w:rsid w:val="00465BA0"/>
    <w:rsid w:val="00465C4F"/>
    <w:rsid w:val="00465D3D"/>
    <w:rsid w:val="00465E09"/>
    <w:rsid w:val="00465F8D"/>
    <w:rsid w:val="0046638A"/>
    <w:rsid w:val="004663BD"/>
    <w:rsid w:val="004664E3"/>
    <w:rsid w:val="004665B1"/>
    <w:rsid w:val="004665D2"/>
    <w:rsid w:val="00466701"/>
    <w:rsid w:val="00466AC0"/>
    <w:rsid w:val="00466D8A"/>
    <w:rsid w:val="00466DF3"/>
    <w:rsid w:val="00466EB6"/>
    <w:rsid w:val="00467287"/>
    <w:rsid w:val="00467298"/>
    <w:rsid w:val="004674DF"/>
    <w:rsid w:val="0046759D"/>
    <w:rsid w:val="0046765A"/>
    <w:rsid w:val="004676BF"/>
    <w:rsid w:val="004678F2"/>
    <w:rsid w:val="0046794F"/>
    <w:rsid w:val="0046798A"/>
    <w:rsid w:val="00470677"/>
    <w:rsid w:val="00470753"/>
    <w:rsid w:val="0047089A"/>
    <w:rsid w:val="00470A23"/>
    <w:rsid w:val="00470B6A"/>
    <w:rsid w:val="00470D64"/>
    <w:rsid w:val="00470DE4"/>
    <w:rsid w:val="00470E70"/>
    <w:rsid w:val="004711A5"/>
    <w:rsid w:val="004711D9"/>
    <w:rsid w:val="004711F7"/>
    <w:rsid w:val="004713AA"/>
    <w:rsid w:val="00471473"/>
    <w:rsid w:val="00471596"/>
    <w:rsid w:val="00471668"/>
    <w:rsid w:val="00471765"/>
    <w:rsid w:val="0047188A"/>
    <w:rsid w:val="00471929"/>
    <w:rsid w:val="004719FA"/>
    <w:rsid w:val="00471A5B"/>
    <w:rsid w:val="00471AF5"/>
    <w:rsid w:val="00471B38"/>
    <w:rsid w:val="00471F39"/>
    <w:rsid w:val="004721B9"/>
    <w:rsid w:val="004721F2"/>
    <w:rsid w:val="004721F7"/>
    <w:rsid w:val="004722D1"/>
    <w:rsid w:val="00472333"/>
    <w:rsid w:val="0047241B"/>
    <w:rsid w:val="00472509"/>
    <w:rsid w:val="004725BE"/>
    <w:rsid w:val="004725C3"/>
    <w:rsid w:val="0047265A"/>
    <w:rsid w:val="004726B6"/>
    <w:rsid w:val="004726C6"/>
    <w:rsid w:val="004726F3"/>
    <w:rsid w:val="00472779"/>
    <w:rsid w:val="004728F5"/>
    <w:rsid w:val="00472903"/>
    <w:rsid w:val="00472A0A"/>
    <w:rsid w:val="00472A43"/>
    <w:rsid w:val="00472B2D"/>
    <w:rsid w:val="00472B3E"/>
    <w:rsid w:val="00472B8E"/>
    <w:rsid w:val="00472E22"/>
    <w:rsid w:val="00472F22"/>
    <w:rsid w:val="0047326F"/>
    <w:rsid w:val="0047353C"/>
    <w:rsid w:val="004735A2"/>
    <w:rsid w:val="004736B5"/>
    <w:rsid w:val="00473A5D"/>
    <w:rsid w:val="00473AAD"/>
    <w:rsid w:val="004745B4"/>
    <w:rsid w:val="0047464C"/>
    <w:rsid w:val="00474672"/>
    <w:rsid w:val="004746D4"/>
    <w:rsid w:val="004747DC"/>
    <w:rsid w:val="004748CA"/>
    <w:rsid w:val="00474B88"/>
    <w:rsid w:val="00474B8F"/>
    <w:rsid w:val="00474B99"/>
    <w:rsid w:val="00474E1D"/>
    <w:rsid w:val="00474FA5"/>
    <w:rsid w:val="00474FC5"/>
    <w:rsid w:val="00474FCF"/>
    <w:rsid w:val="00475105"/>
    <w:rsid w:val="00475366"/>
    <w:rsid w:val="0047540C"/>
    <w:rsid w:val="00475573"/>
    <w:rsid w:val="004756D0"/>
    <w:rsid w:val="004757D2"/>
    <w:rsid w:val="00475819"/>
    <w:rsid w:val="00475AE7"/>
    <w:rsid w:val="00475B31"/>
    <w:rsid w:val="00475C5F"/>
    <w:rsid w:val="00475D32"/>
    <w:rsid w:val="00475EB9"/>
    <w:rsid w:val="00475EFC"/>
    <w:rsid w:val="0047622A"/>
    <w:rsid w:val="00476316"/>
    <w:rsid w:val="00476650"/>
    <w:rsid w:val="00476681"/>
    <w:rsid w:val="004766A3"/>
    <w:rsid w:val="00476746"/>
    <w:rsid w:val="00476AC8"/>
    <w:rsid w:val="00476C74"/>
    <w:rsid w:val="00476CBF"/>
    <w:rsid w:val="00476DC5"/>
    <w:rsid w:val="00477284"/>
    <w:rsid w:val="004772C6"/>
    <w:rsid w:val="0047736B"/>
    <w:rsid w:val="00477513"/>
    <w:rsid w:val="00477826"/>
    <w:rsid w:val="0047798E"/>
    <w:rsid w:val="004779DC"/>
    <w:rsid w:val="00477CC8"/>
    <w:rsid w:val="00477F10"/>
    <w:rsid w:val="00477F7F"/>
    <w:rsid w:val="00480166"/>
    <w:rsid w:val="004803CB"/>
    <w:rsid w:val="004809E6"/>
    <w:rsid w:val="00480AA4"/>
    <w:rsid w:val="00480CB1"/>
    <w:rsid w:val="00480DA9"/>
    <w:rsid w:val="00480DC3"/>
    <w:rsid w:val="00480E21"/>
    <w:rsid w:val="00481042"/>
    <w:rsid w:val="004810E9"/>
    <w:rsid w:val="004813D6"/>
    <w:rsid w:val="004813E8"/>
    <w:rsid w:val="0048152A"/>
    <w:rsid w:val="00481533"/>
    <w:rsid w:val="00481842"/>
    <w:rsid w:val="00481844"/>
    <w:rsid w:val="0048198A"/>
    <w:rsid w:val="00481BD3"/>
    <w:rsid w:val="00481E8F"/>
    <w:rsid w:val="00481EBD"/>
    <w:rsid w:val="00482218"/>
    <w:rsid w:val="004822B2"/>
    <w:rsid w:val="004824E4"/>
    <w:rsid w:val="004829B3"/>
    <w:rsid w:val="00482A0F"/>
    <w:rsid w:val="004832EE"/>
    <w:rsid w:val="00483406"/>
    <w:rsid w:val="004835F2"/>
    <w:rsid w:val="00483664"/>
    <w:rsid w:val="00483942"/>
    <w:rsid w:val="00483AE7"/>
    <w:rsid w:val="00483F15"/>
    <w:rsid w:val="0048468D"/>
    <w:rsid w:val="004846A8"/>
    <w:rsid w:val="004847D2"/>
    <w:rsid w:val="00484836"/>
    <w:rsid w:val="004848F1"/>
    <w:rsid w:val="00484974"/>
    <w:rsid w:val="00484B01"/>
    <w:rsid w:val="00484B26"/>
    <w:rsid w:val="00484C39"/>
    <w:rsid w:val="00484C54"/>
    <w:rsid w:val="00484D73"/>
    <w:rsid w:val="0048503E"/>
    <w:rsid w:val="00485126"/>
    <w:rsid w:val="0048513E"/>
    <w:rsid w:val="00485155"/>
    <w:rsid w:val="00485181"/>
    <w:rsid w:val="004853BA"/>
    <w:rsid w:val="00485579"/>
    <w:rsid w:val="00485593"/>
    <w:rsid w:val="00485685"/>
    <w:rsid w:val="00485743"/>
    <w:rsid w:val="00485775"/>
    <w:rsid w:val="0048579B"/>
    <w:rsid w:val="004857AA"/>
    <w:rsid w:val="00485832"/>
    <w:rsid w:val="00485FD1"/>
    <w:rsid w:val="00486130"/>
    <w:rsid w:val="0048669A"/>
    <w:rsid w:val="0048682E"/>
    <w:rsid w:val="00486A31"/>
    <w:rsid w:val="00486ACB"/>
    <w:rsid w:val="00486B69"/>
    <w:rsid w:val="00486BFF"/>
    <w:rsid w:val="00486D49"/>
    <w:rsid w:val="00486E15"/>
    <w:rsid w:val="0048718A"/>
    <w:rsid w:val="00487289"/>
    <w:rsid w:val="004874BD"/>
    <w:rsid w:val="004874D4"/>
    <w:rsid w:val="00487648"/>
    <w:rsid w:val="004876CE"/>
    <w:rsid w:val="00487A70"/>
    <w:rsid w:val="00487E4D"/>
    <w:rsid w:val="00487E5E"/>
    <w:rsid w:val="00487EC9"/>
    <w:rsid w:val="00487FB3"/>
    <w:rsid w:val="004901A7"/>
    <w:rsid w:val="00490223"/>
    <w:rsid w:val="00490291"/>
    <w:rsid w:val="00490383"/>
    <w:rsid w:val="00490494"/>
    <w:rsid w:val="004905B6"/>
    <w:rsid w:val="00490AA7"/>
    <w:rsid w:val="00490C55"/>
    <w:rsid w:val="00490C59"/>
    <w:rsid w:val="00490CBB"/>
    <w:rsid w:val="00490FAB"/>
    <w:rsid w:val="0049110A"/>
    <w:rsid w:val="004911E9"/>
    <w:rsid w:val="0049126E"/>
    <w:rsid w:val="004912BD"/>
    <w:rsid w:val="004913D1"/>
    <w:rsid w:val="004913E8"/>
    <w:rsid w:val="00491594"/>
    <w:rsid w:val="004915FD"/>
    <w:rsid w:val="00491763"/>
    <w:rsid w:val="00491AD8"/>
    <w:rsid w:val="00491AE2"/>
    <w:rsid w:val="00491BBD"/>
    <w:rsid w:val="00491C60"/>
    <w:rsid w:val="00491C9B"/>
    <w:rsid w:val="00491DCD"/>
    <w:rsid w:val="00492064"/>
    <w:rsid w:val="00492234"/>
    <w:rsid w:val="004923D0"/>
    <w:rsid w:val="0049255F"/>
    <w:rsid w:val="00492761"/>
    <w:rsid w:val="00492798"/>
    <w:rsid w:val="00492889"/>
    <w:rsid w:val="00492E59"/>
    <w:rsid w:val="00492EDD"/>
    <w:rsid w:val="00493200"/>
    <w:rsid w:val="00493446"/>
    <w:rsid w:val="0049358F"/>
    <w:rsid w:val="00493905"/>
    <w:rsid w:val="00493926"/>
    <w:rsid w:val="00493CEA"/>
    <w:rsid w:val="00493E82"/>
    <w:rsid w:val="00494055"/>
    <w:rsid w:val="0049408C"/>
    <w:rsid w:val="0049410C"/>
    <w:rsid w:val="0049450D"/>
    <w:rsid w:val="004945E8"/>
    <w:rsid w:val="0049478A"/>
    <w:rsid w:val="00494A73"/>
    <w:rsid w:val="00494B4F"/>
    <w:rsid w:val="00494D8C"/>
    <w:rsid w:val="00494E5B"/>
    <w:rsid w:val="0049525C"/>
    <w:rsid w:val="004957A5"/>
    <w:rsid w:val="00495DB6"/>
    <w:rsid w:val="00495DC9"/>
    <w:rsid w:val="00495FDA"/>
    <w:rsid w:val="004960A6"/>
    <w:rsid w:val="0049615C"/>
    <w:rsid w:val="0049620F"/>
    <w:rsid w:val="00496798"/>
    <w:rsid w:val="004968C3"/>
    <w:rsid w:val="00496AEA"/>
    <w:rsid w:val="00496B10"/>
    <w:rsid w:val="00496D8D"/>
    <w:rsid w:val="00496EC3"/>
    <w:rsid w:val="00496F6A"/>
    <w:rsid w:val="004970DB"/>
    <w:rsid w:val="004972D9"/>
    <w:rsid w:val="004972ED"/>
    <w:rsid w:val="00497302"/>
    <w:rsid w:val="00497446"/>
    <w:rsid w:val="004975A6"/>
    <w:rsid w:val="004975F7"/>
    <w:rsid w:val="004976EC"/>
    <w:rsid w:val="00497B02"/>
    <w:rsid w:val="00497B09"/>
    <w:rsid w:val="00497BA6"/>
    <w:rsid w:val="00497D79"/>
    <w:rsid w:val="00497EB5"/>
    <w:rsid w:val="004A003E"/>
    <w:rsid w:val="004A01BA"/>
    <w:rsid w:val="004A024A"/>
    <w:rsid w:val="004A03D9"/>
    <w:rsid w:val="004A0425"/>
    <w:rsid w:val="004A0620"/>
    <w:rsid w:val="004A0721"/>
    <w:rsid w:val="004A077C"/>
    <w:rsid w:val="004A07B4"/>
    <w:rsid w:val="004A084E"/>
    <w:rsid w:val="004A09EB"/>
    <w:rsid w:val="004A0C45"/>
    <w:rsid w:val="004A0C82"/>
    <w:rsid w:val="004A0E12"/>
    <w:rsid w:val="004A0EA5"/>
    <w:rsid w:val="004A0EEE"/>
    <w:rsid w:val="004A0F6A"/>
    <w:rsid w:val="004A1004"/>
    <w:rsid w:val="004A1066"/>
    <w:rsid w:val="004A1296"/>
    <w:rsid w:val="004A13E0"/>
    <w:rsid w:val="004A158B"/>
    <w:rsid w:val="004A15F0"/>
    <w:rsid w:val="004A1869"/>
    <w:rsid w:val="004A193B"/>
    <w:rsid w:val="004A196E"/>
    <w:rsid w:val="004A1B0A"/>
    <w:rsid w:val="004A1C7B"/>
    <w:rsid w:val="004A2008"/>
    <w:rsid w:val="004A22C4"/>
    <w:rsid w:val="004A2446"/>
    <w:rsid w:val="004A2482"/>
    <w:rsid w:val="004A2912"/>
    <w:rsid w:val="004A298B"/>
    <w:rsid w:val="004A2A3A"/>
    <w:rsid w:val="004A2A80"/>
    <w:rsid w:val="004A2BD7"/>
    <w:rsid w:val="004A2C70"/>
    <w:rsid w:val="004A2C87"/>
    <w:rsid w:val="004A2F9A"/>
    <w:rsid w:val="004A2FD3"/>
    <w:rsid w:val="004A2FDD"/>
    <w:rsid w:val="004A30AD"/>
    <w:rsid w:val="004A320E"/>
    <w:rsid w:val="004A3407"/>
    <w:rsid w:val="004A3683"/>
    <w:rsid w:val="004A37DD"/>
    <w:rsid w:val="004A3872"/>
    <w:rsid w:val="004A3A3B"/>
    <w:rsid w:val="004A3A61"/>
    <w:rsid w:val="004A3CF8"/>
    <w:rsid w:val="004A3F81"/>
    <w:rsid w:val="004A41DC"/>
    <w:rsid w:val="004A461C"/>
    <w:rsid w:val="004A4720"/>
    <w:rsid w:val="004A482F"/>
    <w:rsid w:val="004A4AD2"/>
    <w:rsid w:val="004A4C9B"/>
    <w:rsid w:val="004A4EBE"/>
    <w:rsid w:val="004A5484"/>
    <w:rsid w:val="004A552A"/>
    <w:rsid w:val="004A5926"/>
    <w:rsid w:val="004A5A12"/>
    <w:rsid w:val="004A5B2C"/>
    <w:rsid w:val="004A5C1E"/>
    <w:rsid w:val="004A5C51"/>
    <w:rsid w:val="004A5D03"/>
    <w:rsid w:val="004A5D24"/>
    <w:rsid w:val="004A60BF"/>
    <w:rsid w:val="004A625E"/>
    <w:rsid w:val="004A6399"/>
    <w:rsid w:val="004A649C"/>
    <w:rsid w:val="004A6782"/>
    <w:rsid w:val="004A67CA"/>
    <w:rsid w:val="004A680E"/>
    <w:rsid w:val="004A69B1"/>
    <w:rsid w:val="004A7012"/>
    <w:rsid w:val="004A70A0"/>
    <w:rsid w:val="004A747F"/>
    <w:rsid w:val="004A7542"/>
    <w:rsid w:val="004A7A2A"/>
    <w:rsid w:val="004A7A5B"/>
    <w:rsid w:val="004A7A6C"/>
    <w:rsid w:val="004A7DDD"/>
    <w:rsid w:val="004A7E1F"/>
    <w:rsid w:val="004A7F7A"/>
    <w:rsid w:val="004B017D"/>
    <w:rsid w:val="004B0222"/>
    <w:rsid w:val="004B0330"/>
    <w:rsid w:val="004B04AF"/>
    <w:rsid w:val="004B0ACD"/>
    <w:rsid w:val="004B0BC3"/>
    <w:rsid w:val="004B0C9E"/>
    <w:rsid w:val="004B0E3C"/>
    <w:rsid w:val="004B0F41"/>
    <w:rsid w:val="004B12B0"/>
    <w:rsid w:val="004B12C1"/>
    <w:rsid w:val="004B14A6"/>
    <w:rsid w:val="004B1542"/>
    <w:rsid w:val="004B168A"/>
    <w:rsid w:val="004B1697"/>
    <w:rsid w:val="004B18FD"/>
    <w:rsid w:val="004B1ECD"/>
    <w:rsid w:val="004B2088"/>
    <w:rsid w:val="004B23A5"/>
    <w:rsid w:val="004B24EF"/>
    <w:rsid w:val="004B2753"/>
    <w:rsid w:val="004B2A1B"/>
    <w:rsid w:val="004B2CEC"/>
    <w:rsid w:val="004B31F2"/>
    <w:rsid w:val="004B3221"/>
    <w:rsid w:val="004B333C"/>
    <w:rsid w:val="004B3386"/>
    <w:rsid w:val="004B35A1"/>
    <w:rsid w:val="004B36A4"/>
    <w:rsid w:val="004B3854"/>
    <w:rsid w:val="004B3AA9"/>
    <w:rsid w:val="004B4055"/>
    <w:rsid w:val="004B4324"/>
    <w:rsid w:val="004B44AE"/>
    <w:rsid w:val="004B4597"/>
    <w:rsid w:val="004B45BB"/>
    <w:rsid w:val="004B463C"/>
    <w:rsid w:val="004B4AB3"/>
    <w:rsid w:val="004B4CC8"/>
    <w:rsid w:val="004B4CE8"/>
    <w:rsid w:val="004B4F00"/>
    <w:rsid w:val="004B5220"/>
    <w:rsid w:val="004B5286"/>
    <w:rsid w:val="004B537A"/>
    <w:rsid w:val="004B540A"/>
    <w:rsid w:val="004B5964"/>
    <w:rsid w:val="004B5AC6"/>
    <w:rsid w:val="004B5B95"/>
    <w:rsid w:val="004B5C34"/>
    <w:rsid w:val="004B5E0F"/>
    <w:rsid w:val="004B5E3D"/>
    <w:rsid w:val="004B5F27"/>
    <w:rsid w:val="004B5F5B"/>
    <w:rsid w:val="004B6088"/>
    <w:rsid w:val="004B60D4"/>
    <w:rsid w:val="004B61E7"/>
    <w:rsid w:val="004B6466"/>
    <w:rsid w:val="004B6500"/>
    <w:rsid w:val="004B6519"/>
    <w:rsid w:val="004B65FA"/>
    <w:rsid w:val="004B66F7"/>
    <w:rsid w:val="004B670C"/>
    <w:rsid w:val="004B67B7"/>
    <w:rsid w:val="004B682E"/>
    <w:rsid w:val="004B6973"/>
    <w:rsid w:val="004B6999"/>
    <w:rsid w:val="004B6B67"/>
    <w:rsid w:val="004B6BD0"/>
    <w:rsid w:val="004B6F67"/>
    <w:rsid w:val="004B6FCE"/>
    <w:rsid w:val="004B7000"/>
    <w:rsid w:val="004B7116"/>
    <w:rsid w:val="004B71DC"/>
    <w:rsid w:val="004B734E"/>
    <w:rsid w:val="004B7441"/>
    <w:rsid w:val="004B75FD"/>
    <w:rsid w:val="004B76EE"/>
    <w:rsid w:val="004B77E2"/>
    <w:rsid w:val="004B79FF"/>
    <w:rsid w:val="004B7ACA"/>
    <w:rsid w:val="004B7B44"/>
    <w:rsid w:val="004B7C6C"/>
    <w:rsid w:val="004B7CFF"/>
    <w:rsid w:val="004B7EE5"/>
    <w:rsid w:val="004B7F7F"/>
    <w:rsid w:val="004C007A"/>
    <w:rsid w:val="004C01CF"/>
    <w:rsid w:val="004C05B3"/>
    <w:rsid w:val="004C06B1"/>
    <w:rsid w:val="004C072B"/>
    <w:rsid w:val="004C08B8"/>
    <w:rsid w:val="004C096C"/>
    <w:rsid w:val="004C0977"/>
    <w:rsid w:val="004C0D6C"/>
    <w:rsid w:val="004C0D7D"/>
    <w:rsid w:val="004C0E4A"/>
    <w:rsid w:val="004C0FA1"/>
    <w:rsid w:val="004C13C2"/>
    <w:rsid w:val="004C1587"/>
    <w:rsid w:val="004C17C8"/>
    <w:rsid w:val="004C1C6D"/>
    <w:rsid w:val="004C1E32"/>
    <w:rsid w:val="004C1F55"/>
    <w:rsid w:val="004C2095"/>
    <w:rsid w:val="004C20DA"/>
    <w:rsid w:val="004C20FA"/>
    <w:rsid w:val="004C2118"/>
    <w:rsid w:val="004C214E"/>
    <w:rsid w:val="004C2263"/>
    <w:rsid w:val="004C2300"/>
    <w:rsid w:val="004C237F"/>
    <w:rsid w:val="004C23DB"/>
    <w:rsid w:val="004C2AD8"/>
    <w:rsid w:val="004C2B20"/>
    <w:rsid w:val="004C2BE5"/>
    <w:rsid w:val="004C2D98"/>
    <w:rsid w:val="004C2DFB"/>
    <w:rsid w:val="004C2E40"/>
    <w:rsid w:val="004C2EEF"/>
    <w:rsid w:val="004C2EF1"/>
    <w:rsid w:val="004C2F73"/>
    <w:rsid w:val="004C2FC9"/>
    <w:rsid w:val="004C30CC"/>
    <w:rsid w:val="004C3222"/>
    <w:rsid w:val="004C3241"/>
    <w:rsid w:val="004C3276"/>
    <w:rsid w:val="004C3426"/>
    <w:rsid w:val="004C35F8"/>
    <w:rsid w:val="004C3823"/>
    <w:rsid w:val="004C3961"/>
    <w:rsid w:val="004C39D7"/>
    <w:rsid w:val="004C3B8F"/>
    <w:rsid w:val="004C3C40"/>
    <w:rsid w:val="004C3CFD"/>
    <w:rsid w:val="004C3EAA"/>
    <w:rsid w:val="004C41CA"/>
    <w:rsid w:val="004C425C"/>
    <w:rsid w:val="004C442B"/>
    <w:rsid w:val="004C4467"/>
    <w:rsid w:val="004C4567"/>
    <w:rsid w:val="004C464C"/>
    <w:rsid w:val="004C47A8"/>
    <w:rsid w:val="004C4960"/>
    <w:rsid w:val="004C4A09"/>
    <w:rsid w:val="004C4ED2"/>
    <w:rsid w:val="004C4FBE"/>
    <w:rsid w:val="004C51C8"/>
    <w:rsid w:val="004C594B"/>
    <w:rsid w:val="004C5C09"/>
    <w:rsid w:val="004C5C3E"/>
    <w:rsid w:val="004C5C58"/>
    <w:rsid w:val="004C5E92"/>
    <w:rsid w:val="004C5ECC"/>
    <w:rsid w:val="004C5F1B"/>
    <w:rsid w:val="004C62D6"/>
    <w:rsid w:val="004C65D8"/>
    <w:rsid w:val="004C6764"/>
    <w:rsid w:val="004C698E"/>
    <w:rsid w:val="004C6D82"/>
    <w:rsid w:val="004C705A"/>
    <w:rsid w:val="004C7354"/>
    <w:rsid w:val="004C750D"/>
    <w:rsid w:val="004C7689"/>
    <w:rsid w:val="004C7766"/>
    <w:rsid w:val="004C78B9"/>
    <w:rsid w:val="004C79C7"/>
    <w:rsid w:val="004C7AC0"/>
    <w:rsid w:val="004C7B41"/>
    <w:rsid w:val="004C7BDE"/>
    <w:rsid w:val="004C7BF8"/>
    <w:rsid w:val="004C7DE9"/>
    <w:rsid w:val="004C7FFD"/>
    <w:rsid w:val="004D0102"/>
    <w:rsid w:val="004D0111"/>
    <w:rsid w:val="004D013A"/>
    <w:rsid w:val="004D015B"/>
    <w:rsid w:val="004D0181"/>
    <w:rsid w:val="004D03FF"/>
    <w:rsid w:val="004D047D"/>
    <w:rsid w:val="004D0660"/>
    <w:rsid w:val="004D0784"/>
    <w:rsid w:val="004D08AB"/>
    <w:rsid w:val="004D08BB"/>
    <w:rsid w:val="004D0D49"/>
    <w:rsid w:val="004D0E9B"/>
    <w:rsid w:val="004D0F15"/>
    <w:rsid w:val="004D135D"/>
    <w:rsid w:val="004D1482"/>
    <w:rsid w:val="004D1709"/>
    <w:rsid w:val="004D1764"/>
    <w:rsid w:val="004D178E"/>
    <w:rsid w:val="004D17A6"/>
    <w:rsid w:val="004D1AEB"/>
    <w:rsid w:val="004D1B10"/>
    <w:rsid w:val="004D1DD0"/>
    <w:rsid w:val="004D1E45"/>
    <w:rsid w:val="004D1E78"/>
    <w:rsid w:val="004D1FBE"/>
    <w:rsid w:val="004D200B"/>
    <w:rsid w:val="004D215C"/>
    <w:rsid w:val="004D24B7"/>
    <w:rsid w:val="004D28BD"/>
    <w:rsid w:val="004D29D2"/>
    <w:rsid w:val="004D2B53"/>
    <w:rsid w:val="004D2CF5"/>
    <w:rsid w:val="004D2E95"/>
    <w:rsid w:val="004D2EF3"/>
    <w:rsid w:val="004D2FED"/>
    <w:rsid w:val="004D32D7"/>
    <w:rsid w:val="004D3391"/>
    <w:rsid w:val="004D3616"/>
    <w:rsid w:val="004D361C"/>
    <w:rsid w:val="004D3688"/>
    <w:rsid w:val="004D3827"/>
    <w:rsid w:val="004D3A0D"/>
    <w:rsid w:val="004D3D92"/>
    <w:rsid w:val="004D3E2A"/>
    <w:rsid w:val="004D3ED1"/>
    <w:rsid w:val="004D3F57"/>
    <w:rsid w:val="004D3F69"/>
    <w:rsid w:val="004D4154"/>
    <w:rsid w:val="004D4353"/>
    <w:rsid w:val="004D4519"/>
    <w:rsid w:val="004D454B"/>
    <w:rsid w:val="004D457A"/>
    <w:rsid w:val="004D4596"/>
    <w:rsid w:val="004D4911"/>
    <w:rsid w:val="004D4916"/>
    <w:rsid w:val="004D49C9"/>
    <w:rsid w:val="004D49EF"/>
    <w:rsid w:val="004D4C7C"/>
    <w:rsid w:val="004D4D75"/>
    <w:rsid w:val="004D4E6C"/>
    <w:rsid w:val="004D5186"/>
    <w:rsid w:val="004D539D"/>
    <w:rsid w:val="004D549D"/>
    <w:rsid w:val="004D5597"/>
    <w:rsid w:val="004D5A25"/>
    <w:rsid w:val="004D5C7F"/>
    <w:rsid w:val="004D5D25"/>
    <w:rsid w:val="004D6272"/>
    <w:rsid w:val="004D64C3"/>
    <w:rsid w:val="004D65D2"/>
    <w:rsid w:val="004D69DB"/>
    <w:rsid w:val="004D6A11"/>
    <w:rsid w:val="004D72BB"/>
    <w:rsid w:val="004D7459"/>
    <w:rsid w:val="004D7470"/>
    <w:rsid w:val="004D780B"/>
    <w:rsid w:val="004D7AAA"/>
    <w:rsid w:val="004D7AB5"/>
    <w:rsid w:val="004D7AD2"/>
    <w:rsid w:val="004D7B1B"/>
    <w:rsid w:val="004D7C03"/>
    <w:rsid w:val="004D7C1D"/>
    <w:rsid w:val="004D7C3F"/>
    <w:rsid w:val="004D7CCB"/>
    <w:rsid w:val="004D7F8B"/>
    <w:rsid w:val="004E001C"/>
    <w:rsid w:val="004E02B8"/>
    <w:rsid w:val="004E044B"/>
    <w:rsid w:val="004E04ED"/>
    <w:rsid w:val="004E0918"/>
    <w:rsid w:val="004E094A"/>
    <w:rsid w:val="004E09F2"/>
    <w:rsid w:val="004E0AAA"/>
    <w:rsid w:val="004E0B0B"/>
    <w:rsid w:val="004E0E2F"/>
    <w:rsid w:val="004E0E52"/>
    <w:rsid w:val="004E0FB0"/>
    <w:rsid w:val="004E1167"/>
    <w:rsid w:val="004E12A3"/>
    <w:rsid w:val="004E13AB"/>
    <w:rsid w:val="004E145B"/>
    <w:rsid w:val="004E14D9"/>
    <w:rsid w:val="004E1565"/>
    <w:rsid w:val="004E15FA"/>
    <w:rsid w:val="004E1A55"/>
    <w:rsid w:val="004E1A91"/>
    <w:rsid w:val="004E1B78"/>
    <w:rsid w:val="004E1D3E"/>
    <w:rsid w:val="004E22C5"/>
    <w:rsid w:val="004E2350"/>
    <w:rsid w:val="004E24A3"/>
    <w:rsid w:val="004E2580"/>
    <w:rsid w:val="004E2A2B"/>
    <w:rsid w:val="004E2A8A"/>
    <w:rsid w:val="004E2B96"/>
    <w:rsid w:val="004E2C60"/>
    <w:rsid w:val="004E2E90"/>
    <w:rsid w:val="004E2F22"/>
    <w:rsid w:val="004E2F58"/>
    <w:rsid w:val="004E3313"/>
    <w:rsid w:val="004E3379"/>
    <w:rsid w:val="004E3387"/>
    <w:rsid w:val="004E345F"/>
    <w:rsid w:val="004E3618"/>
    <w:rsid w:val="004E37E0"/>
    <w:rsid w:val="004E3A59"/>
    <w:rsid w:val="004E3CA0"/>
    <w:rsid w:val="004E3D3C"/>
    <w:rsid w:val="004E3F37"/>
    <w:rsid w:val="004E4195"/>
    <w:rsid w:val="004E41B8"/>
    <w:rsid w:val="004E4364"/>
    <w:rsid w:val="004E448D"/>
    <w:rsid w:val="004E44BF"/>
    <w:rsid w:val="004E457D"/>
    <w:rsid w:val="004E4624"/>
    <w:rsid w:val="004E46EA"/>
    <w:rsid w:val="004E4B08"/>
    <w:rsid w:val="004E4C7A"/>
    <w:rsid w:val="004E4DCD"/>
    <w:rsid w:val="004E4EC3"/>
    <w:rsid w:val="004E4ED1"/>
    <w:rsid w:val="004E4FC1"/>
    <w:rsid w:val="004E50FB"/>
    <w:rsid w:val="004E55BA"/>
    <w:rsid w:val="004E565E"/>
    <w:rsid w:val="004E56DC"/>
    <w:rsid w:val="004E5E4F"/>
    <w:rsid w:val="004E5EA7"/>
    <w:rsid w:val="004E607F"/>
    <w:rsid w:val="004E6097"/>
    <w:rsid w:val="004E6123"/>
    <w:rsid w:val="004E6213"/>
    <w:rsid w:val="004E668F"/>
    <w:rsid w:val="004E669F"/>
    <w:rsid w:val="004E676C"/>
    <w:rsid w:val="004E6AA4"/>
    <w:rsid w:val="004E6B59"/>
    <w:rsid w:val="004E6CEF"/>
    <w:rsid w:val="004E6D92"/>
    <w:rsid w:val="004E6DD8"/>
    <w:rsid w:val="004E710B"/>
    <w:rsid w:val="004E727A"/>
    <w:rsid w:val="004E72FB"/>
    <w:rsid w:val="004E739F"/>
    <w:rsid w:val="004E7463"/>
    <w:rsid w:val="004E7669"/>
    <w:rsid w:val="004E77DA"/>
    <w:rsid w:val="004E7B63"/>
    <w:rsid w:val="004E7C20"/>
    <w:rsid w:val="004E7CBF"/>
    <w:rsid w:val="004E7D2E"/>
    <w:rsid w:val="004E7DFB"/>
    <w:rsid w:val="004E7E98"/>
    <w:rsid w:val="004F0462"/>
    <w:rsid w:val="004F0A39"/>
    <w:rsid w:val="004F0A63"/>
    <w:rsid w:val="004F0C4C"/>
    <w:rsid w:val="004F0EB2"/>
    <w:rsid w:val="004F0F85"/>
    <w:rsid w:val="004F11D9"/>
    <w:rsid w:val="004F1244"/>
    <w:rsid w:val="004F12D5"/>
    <w:rsid w:val="004F1322"/>
    <w:rsid w:val="004F13CC"/>
    <w:rsid w:val="004F1403"/>
    <w:rsid w:val="004F1618"/>
    <w:rsid w:val="004F1E2B"/>
    <w:rsid w:val="004F1E76"/>
    <w:rsid w:val="004F22C9"/>
    <w:rsid w:val="004F23A7"/>
    <w:rsid w:val="004F2690"/>
    <w:rsid w:val="004F27CC"/>
    <w:rsid w:val="004F27E4"/>
    <w:rsid w:val="004F282D"/>
    <w:rsid w:val="004F2931"/>
    <w:rsid w:val="004F2A78"/>
    <w:rsid w:val="004F2C78"/>
    <w:rsid w:val="004F2DFC"/>
    <w:rsid w:val="004F2E9A"/>
    <w:rsid w:val="004F2ED8"/>
    <w:rsid w:val="004F2EE2"/>
    <w:rsid w:val="004F2FA8"/>
    <w:rsid w:val="004F2FF5"/>
    <w:rsid w:val="004F3188"/>
    <w:rsid w:val="004F3246"/>
    <w:rsid w:val="004F32AF"/>
    <w:rsid w:val="004F3394"/>
    <w:rsid w:val="004F345C"/>
    <w:rsid w:val="004F38F6"/>
    <w:rsid w:val="004F3A8C"/>
    <w:rsid w:val="004F3AE4"/>
    <w:rsid w:val="004F3C03"/>
    <w:rsid w:val="004F3E15"/>
    <w:rsid w:val="004F3E66"/>
    <w:rsid w:val="004F432F"/>
    <w:rsid w:val="004F43A2"/>
    <w:rsid w:val="004F44C9"/>
    <w:rsid w:val="004F4B3B"/>
    <w:rsid w:val="004F4BF9"/>
    <w:rsid w:val="004F4D11"/>
    <w:rsid w:val="004F4D5E"/>
    <w:rsid w:val="004F4F4B"/>
    <w:rsid w:val="004F50FD"/>
    <w:rsid w:val="004F522D"/>
    <w:rsid w:val="004F5241"/>
    <w:rsid w:val="004F5334"/>
    <w:rsid w:val="004F5662"/>
    <w:rsid w:val="004F57B0"/>
    <w:rsid w:val="004F589E"/>
    <w:rsid w:val="004F58DF"/>
    <w:rsid w:val="004F590D"/>
    <w:rsid w:val="004F59BF"/>
    <w:rsid w:val="004F5DA5"/>
    <w:rsid w:val="004F5F89"/>
    <w:rsid w:val="004F6002"/>
    <w:rsid w:val="004F6028"/>
    <w:rsid w:val="004F60E7"/>
    <w:rsid w:val="004F613E"/>
    <w:rsid w:val="004F633B"/>
    <w:rsid w:val="004F6473"/>
    <w:rsid w:val="004F660C"/>
    <w:rsid w:val="004F6687"/>
    <w:rsid w:val="004F669F"/>
    <w:rsid w:val="004F66BB"/>
    <w:rsid w:val="004F6751"/>
    <w:rsid w:val="004F6782"/>
    <w:rsid w:val="004F6A10"/>
    <w:rsid w:val="004F6A81"/>
    <w:rsid w:val="004F6C4D"/>
    <w:rsid w:val="004F6DD7"/>
    <w:rsid w:val="004F6F31"/>
    <w:rsid w:val="004F70C5"/>
    <w:rsid w:val="004F7186"/>
    <w:rsid w:val="004F7410"/>
    <w:rsid w:val="004F77B2"/>
    <w:rsid w:val="004F79AA"/>
    <w:rsid w:val="004F7AEC"/>
    <w:rsid w:val="004F7B7C"/>
    <w:rsid w:val="004F7D49"/>
    <w:rsid w:val="004F7EBC"/>
    <w:rsid w:val="004F7F68"/>
    <w:rsid w:val="00500084"/>
    <w:rsid w:val="00500224"/>
    <w:rsid w:val="005002E7"/>
    <w:rsid w:val="00500471"/>
    <w:rsid w:val="0050065F"/>
    <w:rsid w:val="0050087F"/>
    <w:rsid w:val="005008A8"/>
    <w:rsid w:val="00500BAB"/>
    <w:rsid w:val="00500CA0"/>
    <w:rsid w:val="00500DAE"/>
    <w:rsid w:val="00500E21"/>
    <w:rsid w:val="00500E2D"/>
    <w:rsid w:val="00500EF3"/>
    <w:rsid w:val="00500FF2"/>
    <w:rsid w:val="005010BC"/>
    <w:rsid w:val="00501158"/>
    <w:rsid w:val="005011E3"/>
    <w:rsid w:val="00501582"/>
    <w:rsid w:val="005018D2"/>
    <w:rsid w:val="005019F6"/>
    <w:rsid w:val="00501A08"/>
    <w:rsid w:val="00501A1C"/>
    <w:rsid w:val="00501A4B"/>
    <w:rsid w:val="00501A7B"/>
    <w:rsid w:val="00501AEF"/>
    <w:rsid w:val="00501E52"/>
    <w:rsid w:val="00501E54"/>
    <w:rsid w:val="00501E84"/>
    <w:rsid w:val="00501F15"/>
    <w:rsid w:val="00502081"/>
    <w:rsid w:val="00502163"/>
    <w:rsid w:val="005022D9"/>
    <w:rsid w:val="005024E9"/>
    <w:rsid w:val="00502501"/>
    <w:rsid w:val="0050255F"/>
    <w:rsid w:val="00502765"/>
    <w:rsid w:val="00502A0E"/>
    <w:rsid w:val="00502C80"/>
    <w:rsid w:val="00502DB3"/>
    <w:rsid w:val="00502E84"/>
    <w:rsid w:val="005032F1"/>
    <w:rsid w:val="005034EB"/>
    <w:rsid w:val="0050350C"/>
    <w:rsid w:val="0050387A"/>
    <w:rsid w:val="00503BC5"/>
    <w:rsid w:val="00503F80"/>
    <w:rsid w:val="005040CB"/>
    <w:rsid w:val="00504136"/>
    <w:rsid w:val="00504353"/>
    <w:rsid w:val="0050441C"/>
    <w:rsid w:val="005044E2"/>
    <w:rsid w:val="00504985"/>
    <w:rsid w:val="005049F6"/>
    <w:rsid w:val="00504A3A"/>
    <w:rsid w:val="00504BDC"/>
    <w:rsid w:val="00504F03"/>
    <w:rsid w:val="00505268"/>
    <w:rsid w:val="005052E2"/>
    <w:rsid w:val="0050550C"/>
    <w:rsid w:val="0050556D"/>
    <w:rsid w:val="00505628"/>
    <w:rsid w:val="005057EA"/>
    <w:rsid w:val="00505854"/>
    <w:rsid w:val="00505FD5"/>
    <w:rsid w:val="0050612F"/>
    <w:rsid w:val="0050615F"/>
    <w:rsid w:val="00506363"/>
    <w:rsid w:val="00506374"/>
    <w:rsid w:val="00506417"/>
    <w:rsid w:val="005064BD"/>
    <w:rsid w:val="00506748"/>
    <w:rsid w:val="00506821"/>
    <w:rsid w:val="005068C2"/>
    <w:rsid w:val="005069B3"/>
    <w:rsid w:val="005069FD"/>
    <w:rsid w:val="00506E67"/>
    <w:rsid w:val="00506F3C"/>
    <w:rsid w:val="0050729A"/>
    <w:rsid w:val="0050761A"/>
    <w:rsid w:val="0050770B"/>
    <w:rsid w:val="00507817"/>
    <w:rsid w:val="00507960"/>
    <w:rsid w:val="00507AE1"/>
    <w:rsid w:val="00507BA7"/>
    <w:rsid w:val="00507FEE"/>
    <w:rsid w:val="00510198"/>
    <w:rsid w:val="00510227"/>
    <w:rsid w:val="0051030B"/>
    <w:rsid w:val="00510660"/>
    <w:rsid w:val="00510760"/>
    <w:rsid w:val="0051099D"/>
    <w:rsid w:val="00510AD9"/>
    <w:rsid w:val="00510B51"/>
    <w:rsid w:val="00510EC5"/>
    <w:rsid w:val="00510EF0"/>
    <w:rsid w:val="00510FB1"/>
    <w:rsid w:val="00510FCA"/>
    <w:rsid w:val="00511192"/>
    <w:rsid w:val="005112EA"/>
    <w:rsid w:val="00511418"/>
    <w:rsid w:val="00511866"/>
    <w:rsid w:val="00511958"/>
    <w:rsid w:val="00511A82"/>
    <w:rsid w:val="00511BF2"/>
    <w:rsid w:val="00511C11"/>
    <w:rsid w:val="00512101"/>
    <w:rsid w:val="005121E4"/>
    <w:rsid w:val="0051244D"/>
    <w:rsid w:val="005125CC"/>
    <w:rsid w:val="005126D0"/>
    <w:rsid w:val="005127DC"/>
    <w:rsid w:val="00512999"/>
    <w:rsid w:val="00512A2A"/>
    <w:rsid w:val="00512B33"/>
    <w:rsid w:val="00512B3F"/>
    <w:rsid w:val="00512CA8"/>
    <w:rsid w:val="00512DFF"/>
    <w:rsid w:val="00512EC8"/>
    <w:rsid w:val="00512EDD"/>
    <w:rsid w:val="0051323C"/>
    <w:rsid w:val="00513263"/>
    <w:rsid w:val="0051337B"/>
    <w:rsid w:val="005135C0"/>
    <w:rsid w:val="0051367D"/>
    <w:rsid w:val="005136F2"/>
    <w:rsid w:val="00513795"/>
    <w:rsid w:val="00513C1F"/>
    <w:rsid w:val="00513EB6"/>
    <w:rsid w:val="00513F34"/>
    <w:rsid w:val="005141E5"/>
    <w:rsid w:val="0051428A"/>
    <w:rsid w:val="005142FC"/>
    <w:rsid w:val="00514331"/>
    <w:rsid w:val="0051449F"/>
    <w:rsid w:val="00514924"/>
    <w:rsid w:val="00514B42"/>
    <w:rsid w:val="00514B50"/>
    <w:rsid w:val="00514CCB"/>
    <w:rsid w:val="00514E6F"/>
    <w:rsid w:val="00515023"/>
    <w:rsid w:val="00515041"/>
    <w:rsid w:val="005153BF"/>
    <w:rsid w:val="005153C6"/>
    <w:rsid w:val="00515456"/>
    <w:rsid w:val="0051547E"/>
    <w:rsid w:val="00515562"/>
    <w:rsid w:val="005157FA"/>
    <w:rsid w:val="00515A0A"/>
    <w:rsid w:val="00515B08"/>
    <w:rsid w:val="00515C98"/>
    <w:rsid w:val="00515E51"/>
    <w:rsid w:val="00515EAF"/>
    <w:rsid w:val="005163F3"/>
    <w:rsid w:val="00516429"/>
    <w:rsid w:val="005165F0"/>
    <w:rsid w:val="005166C5"/>
    <w:rsid w:val="00516935"/>
    <w:rsid w:val="005169C6"/>
    <w:rsid w:val="00516B8E"/>
    <w:rsid w:val="00516CCE"/>
    <w:rsid w:val="00516DA4"/>
    <w:rsid w:val="00517151"/>
    <w:rsid w:val="00517317"/>
    <w:rsid w:val="005173D3"/>
    <w:rsid w:val="00517588"/>
    <w:rsid w:val="005178C7"/>
    <w:rsid w:val="00517917"/>
    <w:rsid w:val="00517A0B"/>
    <w:rsid w:val="00517C85"/>
    <w:rsid w:val="00517DB6"/>
    <w:rsid w:val="00517EC3"/>
    <w:rsid w:val="005201C9"/>
    <w:rsid w:val="00520391"/>
    <w:rsid w:val="00520D71"/>
    <w:rsid w:val="00520E45"/>
    <w:rsid w:val="00521000"/>
    <w:rsid w:val="0052125C"/>
    <w:rsid w:val="005213E9"/>
    <w:rsid w:val="0052143C"/>
    <w:rsid w:val="00521510"/>
    <w:rsid w:val="005215AD"/>
    <w:rsid w:val="005215CC"/>
    <w:rsid w:val="005216BC"/>
    <w:rsid w:val="00521C1C"/>
    <w:rsid w:val="00521EE9"/>
    <w:rsid w:val="00521F5C"/>
    <w:rsid w:val="0052204C"/>
    <w:rsid w:val="005220FC"/>
    <w:rsid w:val="005221FB"/>
    <w:rsid w:val="0052225A"/>
    <w:rsid w:val="005222A2"/>
    <w:rsid w:val="005223B3"/>
    <w:rsid w:val="005225F9"/>
    <w:rsid w:val="005227F7"/>
    <w:rsid w:val="005228D4"/>
    <w:rsid w:val="00522931"/>
    <w:rsid w:val="00522A92"/>
    <w:rsid w:val="00522AB5"/>
    <w:rsid w:val="00522B2A"/>
    <w:rsid w:val="00523597"/>
    <w:rsid w:val="0052393D"/>
    <w:rsid w:val="0052398B"/>
    <w:rsid w:val="00523A54"/>
    <w:rsid w:val="00523DA3"/>
    <w:rsid w:val="00523DD4"/>
    <w:rsid w:val="00523E6E"/>
    <w:rsid w:val="00523ED6"/>
    <w:rsid w:val="00523EE3"/>
    <w:rsid w:val="00523F6E"/>
    <w:rsid w:val="00523FDF"/>
    <w:rsid w:val="00523FE1"/>
    <w:rsid w:val="00524277"/>
    <w:rsid w:val="005242DA"/>
    <w:rsid w:val="0052440D"/>
    <w:rsid w:val="0052454B"/>
    <w:rsid w:val="00524636"/>
    <w:rsid w:val="0052476F"/>
    <w:rsid w:val="00524930"/>
    <w:rsid w:val="00524AC5"/>
    <w:rsid w:val="00524B44"/>
    <w:rsid w:val="00524CA8"/>
    <w:rsid w:val="00524D19"/>
    <w:rsid w:val="00524D8D"/>
    <w:rsid w:val="00524DFF"/>
    <w:rsid w:val="005250BF"/>
    <w:rsid w:val="0052528E"/>
    <w:rsid w:val="005252D4"/>
    <w:rsid w:val="0052545A"/>
    <w:rsid w:val="00525702"/>
    <w:rsid w:val="00525898"/>
    <w:rsid w:val="00525FEB"/>
    <w:rsid w:val="005260D8"/>
    <w:rsid w:val="00526113"/>
    <w:rsid w:val="005262B0"/>
    <w:rsid w:val="005264A9"/>
    <w:rsid w:val="0052662E"/>
    <w:rsid w:val="00526709"/>
    <w:rsid w:val="00526930"/>
    <w:rsid w:val="00526BE9"/>
    <w:rsid w:val="00526DB6"/>
    <w:rsid w:val="00526DF7"/>
    <w:rsid w:val="00526E82"/>
    <w:rsid w:val="005272F9"/>
    <w:rsid w:val="005277BB"/>
    <w:rsid w:val="00527934"/>
    <w:rsid w:val="00527957"/>
    <w:rsid w:val="0052798C"/>
    <w:rsid w:val="005279B9"/>
    <w:rsid w:val="005279E8"/>
    <w:rsid w:val="00527C4B"/>
    <w:rsid w:val="00527CEF"/>
    <w:rsid w:val="00527D8B"/>
    <w:rsid w:val="00527E0F"/>
    <w:rsid w:val="00527ED7"/>
    <w:rsid w:val="00527F7A"/>
    <w:rsid w:val="005302BC"/>
    <w:rsid w:val="00530481"/>
    <w:rsid w:val="00530490"/>
    <w:rsid w:val="0053071A"/>
    <w:rsid w:val="00530805"/>
    <w:rsid w:val="0053080B"/>
    <w:rsid w:val="0053084D"/>
    <w:rsid w:val="00530887"/>
    <w:rsid w:val="005308B2"/>
    <w:rsid w:val="005308E6"/>
    <w:rsid w:val="00530A7C"/>
    <w:rsid w:val="00530D6A"/>
    <w:rsid w:val="00530EF2"/>
    <w:rsid w:val="0053105A"/>
    <w:rsid w:val="005310A7"/>
    <w:rsid w:val="00531199"/>
    <w:rsid w:val="00531656"/>
    <w:rsid w:val="0053172C"/>
    <w:rsid w:val="00531C06"/>
    <w:rsid w:val="00531CA5"/>
    <w:rsid w:val="00531E2D"/>
    <w:rsid w:val="00531E9C"/>
    <w:rsid w:val="005323FC"/>
    <w:rsid w:val="00532C49"/>
    <w:rsid w:val="00532E3C"/>
    <w:rsid w:val="0053316F"/>
    <w:rsid w:val="005331A6"/>
    <w:rsid w:val="00533275"/>
    <w:rsid w:val="00533380"/>
    <w:rsid w:val="00533537"/>
    <w:rsid w:val="00533747"/>
    <w:rsid w:val="005338B0"/>
    <w:rsid w:val="005338DC"/>
    <w:rsid w:val="00533A5A"/>
    <w:rsid w:val="00533AB8"/>
    <w:rsid w:val="00533B82"/>
    <w:rsid w:val="00533C93"/>
    <w:rsid w:val="00533F46"/>
    <w:rsid w:val="0053443A"/>
    <w:rsid w:val="00534785"/>
    <w:rsid w:val="005348E7"/>
    <w:rsid w:val="00534A4F"/>
    <w:rsid w:val="00534AD5"/>
    <w:rsid w:val="00534D1D"/>
    <w:rsid w:val="00534D98"/>
    <w:rsid w:val="005353B7"/>
    <w:rsid w:val="00535D49"/>
    <w:rsid w:val="00536087"/>
    <w:rsid w:val="00536137"/>
    <w:rsid w:val="00536519"/>
    <w:rsid w:val="0053683A"/>
    <w:rsid w:val="0053690B"/>
    <w:rsid w:val="00536BAB"/>
    <w:rsid w:val="00536C32"/>
    <w:rsid w:val="00536ED9"/>
    <w:rsid w:val="00536FA0"/>
    <w:rsid w:val="0053736A"/>
    <w:rsid w:val="005373BC"/>
    <w:rsid w:val="0053756C"/>
    <w:rsid w:val="0053783C"/>
    <w:rsid w:val="0053789F"/>
    <w:rsid w:val="00537FC8"/>
    <w:rsid w:val="005401F3"/>
    <w:rsid w:val="0054025E"/>
    <w:rsid w:val="00540299"/>
    <w:rsid w:val="0054030F"/>
    <w:rsid w:val="00540507"/>
    <w:rsid w:val="00540590"/>
    <w:rsid w:val="005405BA"/>
    <w:rsid w:val="005405CD"/>
    <w:rsid w:val="005405EF"/>
    <w:rsid w:val="00540623"/>
    <w:rsid w:val="00540753"/>
    <w:rsid w:val="005407AC"/>
    <w:rsid w:val="00540836"/>
    <w:rsid w:val="005409B1"/>
    <w:rsid w:val="00540AA4"/>
    <w:rsid w:val="00540E2C"/>
    <w:rsid w:val="00540EE3"/>
    <w:rsid w:val="00540F11"/>
    <w:rsid w:val="00540F40"/>
    <w:rsid w:val="00541155"/>
    <w:rsid w:val="005411E1"/>
    <w:rsid w:val="00541628"/>
    <w:rsid w:val="005416FB"/>
    <w:rsid w:val="00541B94"/>
    <w:rsid w:val="00541BC8"/>
    <w:rsid w:val="00541C77"/>
    <w:rsid w:val="00541E92"/>
    <w:rsid w:val="00541EE9"/>
    <w:rsid w:val="0054215F"/>
    <w:rsid w:val="005421E3"/>
    <w:rsid w:val="0054220B"/>
    <w:rsid w:val="005422B5"/>
    <w:rsid w:val="005423FC"/>
    <w:rsid w:val="0054241F"/>
    <w:rsid w:val="00542901"/>
    <w:rsid w:val="00542C5F"/>
    <w:rsid w:val="00542CF3"/>
    <w:rsid w:val="00542DBD"/>
    <w:rsid w:val="00542E4A"/>
    <w:rsid w:val="00542EB2"/>
    <w:rsid w:val="00542F33"/>
    <w:rsid w:val="00542F5F"/>
    <w:rsid w:val="005430FB"/>
    <w:rsid w:val="005431E8"/>
    <w:rsid w:val="0054322F"/>
    <w:rsid w:val="00543382"/>
    <w:rsid w:val="00543605"/>
    <w:rsid w:val="00543695"/>
    <w:rsid w:val="005437AD"/>
    <w:rsid w:val="005437FD"/>
    <w:rsid w:val="00543A3C"/>
    <w:rsid w:val="00543AB7"/>
    <w:rsid w:val="00543BCE"/>
    <w:rsid w:val="00543CE7"/>
    <w:rsid w:val="00543DBD"/>
    <w:rsid w:val="00543E46"/>
    <w:rsid w:val="00543EB2"/>
    <w:rsid w:val="00543EC6"/>
    <w:rsid w:val="00544074"/>
    <w:rsid w:val="005440A3"/>
    <w:rsid w:val="005441AC"/>
    <w:rsid w:val="00544449"/>
    <w:rsid w:val="005446C3"/>
    <w:rsid w:val="0054478B"/>
    <w:rsid w:val="005447BC"/>
    <w:rsid w:val="0054491B"/>
    <w:rsid w:val="00544932"/>
    <w:rsid w:val="00544BBC"/>
    <w:rsid w:val="00544C75"/>
    <w:rsid w:val="00544FDD"/>
    <w:rsid w:val="00544FF0"/>
    <w:rsid w:val="005454EB"/>
    <w:rsid w:val="00545600"/>
    <w:rsid w:val="0054569F"/>
    <w:rsid w:val="00545706"/>
    <w:rsid w:val="0054574A"/>
    <w:rsid w:val="00545787"/>
    <w:rsid w:val="00545AE7"/>
    <w:rsid w:val="00545B30"/>
    <w:rsid w:val="00545D05"/>
    <w:rsid w:val="00545D64"/>
    <w:rsid w:val="00545D97"/>
    <w:rsid w:val="00545DB2"/>
    <w:rsid w:val="00545F71"/>
    <w:rsid w:val="00545F90"/>
    <w:rsid w:val="005461A6"/>
    <w:rsid w:val="00546284"/>
    <w:rsid w:val="005462A8"/>
    <w:rsid w:val="00546343"/>
    <w:rsid w:val="00546659"/>
    <w:rsid w:val="00546694"/>
    <w:rsid w:val="0054671A"/>
    <w:rsid w:val="00546722"/>
    <w:rsid w:val="00546966"/>
    <w:rsid w:val="00547011"/>
    <w:rsid w:val="0054704E"/>
    <w:rsid w:val="005472E6"/>
    <w:rsid w:val="00547317"/>
    <w:rsid w:val="00547489"/>
    <w:rsid w:val="005474A9"/>
    <w:rsid w:val="00547884"/>
    <w:rsid w:val="005478F8"/>
    <w:rsid w:val="00547AC9"/>
    <w:rsid w:val="00547BDE"/>
    <w:rsid w:val="00547BFF"/>
    <w:rsid w:val="00547EA9"/>
    <w:rsid w:val="00547F8D"/>
    <w:rsid w:val="005501AC"/>
    <w:rsid w:val="00550352"/>
    <w:rsid w:val="005503FB"/>
    <w:rsid w:val="00550693"/>
    <w:rsid w:val="005506F8"/>
    <w:rsid w:val="00550706"/>
    <w:rsid w:val="00550882"/>
    <w:rsid w:val="00550AA6"/>
    <w:rsid w:val="00551234"/>
    <w:rsid w:val="0055125D"/>
    <w:rsid w:val="005513B0"/>
    <w:rsid w:val="00551775"/>
    <w:rsid w:val="0055252D"/>
    <w:rsid w:val="00552671"/>
    <w:rsid w:val="005526C9"/>
    <w:rsid w:val="005526F3"/>
    <w:rsid w:val="00552747"/>
    <w:rsid w:val="005528CA"/>
    <w:rsid w:val="00552A4D"/>
    <w:rsid w:val="00552B72"/>
    <w:rsid w:val="00552D5F"/>
    <w:rsid w:val="00552E5B"/>
    <w:rsid w:val="00552E80"/>
    <w:rsid w:val="00552F10"/>
    <w:rsid w:val="005530DD"/>
    <w:rsid w:val="005532DF"/>
    <w:rsid w:val="00553544"/>
    <w:rsid w:val="00553BF2"/>
    <w:rsid w:val="00553D3A"/>
    <w:rsid w:val="00554022"/>
    <w:rsid w:val="00554077"/>
    <w:rsid w:val="005540A9"/>
    <w:rsid w:val="00554109"/>
    <w:rsid w:val="005541FB"/>
    <w:rsid w:val="005542F8"/>
    <w:rsid w:val="005545B8"/>
    <w:rsid w:val="0055480E"/>
    <w:rsid w:val="005548DF"/>
    <w:rsid w:val="005548F9"/>
    <w:rsid w:val="00554BF1"/>
    <w:rsid w:val="00554C31"/>
    <w:rsid w:val="00554CB0"/>
    <w:rsid w:val="00554E2D"/>
    <w:rsid w:val="00554ED7"/>
    <w:rsid w:val="00554F31"/>
    <w:rsid w:val="0055518B"/>
    <w:rsid w:val="00555226"/>
    <w:rsid w:val="0055536E"/>
    <w:rsid w:val="0055542E"/>
    <w:rsid w:val="00555463"/>
    <w:rsid w:val="00555545"/>
    <w:rsid w:val="005555B2"/>
    <w:rsid w:val="00555AAB"/>
    <w:rsid w:val="00555B68"/>
    <w:rsid w:val="00555D27"/>
    <w:rsid w:val="005565A9"/>
    <w:rsid w:val="005568B9"/>
    <w:rsid w:val="005568D2"/>
    <w:rsid w:val="005568E4"/>
    <w:rsid w:val="00556BBA"/>
    <w:rsid w:val="00556E70"/>
    <w:rsid w:val="00556EA4"/>
    <w:rsid w:val="005571CF"/>
    <w:rsid w:val="00557513"/>
    <w:rsid w:val="005576F7"/>
    <w:rsid w:val="00557756"/>
    <w:rsid w:val="005577C7"/>
    <w:rsid w:val="005577E2"/>
    <w:rsid w:val="005577EC"/>
    <w:rsid w:val="0055786F"/>
    <w:rsid w:val="005578D2"/>
    <w:rsid w:val="005579CA"/>
    <w:rsid w:val="00557A04"/>
    <w:rsid w:val="00557A5F"/>
    <w:rsid w:val="00557ACB"/>
    <w:rsid w:val="00557B07"/>
    <w:rsid w:val="00557B2B"/>
    <w:rsid w:val="00557CFE"/>
    <w:rsid w:val="00557E7F"/>
    <w:rsid w:val="00560064"/>
    <w:rsid w:val="005604C8"/>
    <w:rsid w:val="00560830"/>
    <w:rsid w:val="0056097E"/>
    <w:rsid w:val="00560B96"/>
    <w:rsid w:val="00560CC4"/>
    <w:rsid w:val="0056124A"/>
    <w:rsid w:val="00561304"/>
    <w:rsid w:val="0056184A"/>
    <w:rsid w:val="00561856"/>
    <w:rsid w:val="00561A9E"/>
    <w:rsid w:val="00561B26"/>
    <w:rsid w:val="00561BAF"/>
    <w:rsid w:val="00561EF9"/>
    <w:rsid w:val="00561F06"/>
    <w:rsid w:val="00562096"/>
    <w:rsid w:val="0056233A"/>
    <w:rsid w:val="00562411"/>
    <w:rsid w:val="00562512"/>
    <w:rsid w:val="00562537"/>
    <w:rsid w:val="005629D1"/>
    <w:rsid w:val="00562AC7"/>
    <w:rsid w:val="00562FAC"/>
    <w:rsid w:val="005631A1"/>
    <w:rsid w:val="0056320E"/>
    <w:rsid w:val="005632DE"/>
    <w:rsid w:val="005635D6"/>
    <w:rsid w:val="00563646"/>
    <w:rsid w:val="005639C3"/>
    <w:rsid w:val="00563B71"/>
    <w:rsid w:val="00563B7F"/>
    <w:rsid w:val="00563C0E"/>
    <w:rsid w:val="00563E02"/>
    <w:rsid w:val="00564219"/>
    <w:rsid w:val="0056437A"/>
    <w:rsid w:val="00564917"/>
    <w:rsid w:val="00564B49"/>
    <w:rsid w:val="00564C86"/>
    <w:rsid w:val="00564E36"/>
    <w:rsid w:val="00564F3D"/>
    <w:rsid w:val="005651C5"/>
    <w:rsid w:val="00565205"/>
    <w:rsid w:val="0056520D"/>
    <w:rsid w:val="00565452"/>
    <w:rsid w:val="00565553"/>
    <w:rsid w:val="005655EC"/>
    <w:rsid w:val="005657B5"/>
    <w:rsid w:val="005659C7"/>
    <w:rsid w:val="00565A9C"/>
    <w:rsid w:val="00565BC9"/>
    <w:rsid w:val="00565F58"/>
    <w:rsid w:val="00565FB8"/>
    <w:rsid w:val="00566114"/>
    <w:rsid w:val="0056614D"/>
    <w:rsid w:val="0056626C"/>
    <w:rsid w:val="00566331"/>
    <w:rsid w:val="0056634E"/>
    <w:rsid w:val="005663DC"/>
    <w:rsid w:val="005665C5"/>
    <w:rsid w:val="005665CC"/>
    <w:rsid w:val="00566737"/>
    <w:rsid w:val="005669BE"/>
    <w:rsid w:val="00566A88"/>
    <w:rsid w:val="00566A89"/>
    <w:rsid w:val="00566BBB"/>
    <w:rsid w:val="00566BE1"/>
    <w:rsid w:val="00566C02"/>
    <w:rsid w:val="00566F23"/>
    <w:rsid w:val="00566F2C"/>
    <w:rsid w:val="0056722D"/>
    <w:rsid w:val="00567274"/>
    <w:rsid w:val="00567533"/>
    <w:rsid w:val="00567766"/>
    <w:rsid w:val="00567C66"/>
    <w:rsid w:val="0057000F"/>
    <w:rsid w:val="0057004C"/>
    <w:rsid w:val="005703A2"/>
    <w:rsid w:val="0057044E"/>
    <w:rsid w:val="005705F0"/>
    <w:rsid w:val="00570999"/>
    <w:rsid w:val="00570A3F"/>
    <w:rsid w:val="00570C10"/>
    <w:rsid w:val="00570D5C"/>
    <w:rsid w:val="00570E6D"/>
    <w:rsid w:val="00570FCF"/>
    <w:rsid w:val="00571228"/>
    <w:rsid w:val="00571245"/>
    <w:rsid w:val="005715BE"/>
    <w:rsid w:val="00571899"/>
    <w:rsid w:val="00571A4C"/>
    <w:rsid w:val="00571C93"/>
    <w:rsid w:val="00571CD4"/>
    <w:rsid w:val="00571D82"/>
    <w:rsid w:val="00571E7B"/>
    <w:rsid w:val="00571ECC"/>
    <w:rsid w:val="00571FAE"/>
    <w:rsid w:val="00572001"/>
    <w:rsid w:val="0057213E"/>
    <w:rsid w:val="005721F6"/>
    <w:rsid w:val="00572321"/>
    <w:rsid w:val="0057247F"/>
    <w:rsid w:val="00572669"/>
    <w:rsid w:val="00572AAC"/>
    <w:rsid w:val="00572AD6"/>
    <w:rsid w:val="00572AE2"/>
    <w:rsid w:val="00572C7A"/>
    <w:rsid w:val="00572D43"/>
    <w:rsid w:val="00572D81"/>
    <w:rsid w:val="00573113"/>
    <w:rsid w:val="00573132"/>
    <w:rsid w:val="00573471"/>
    <w:rsid w:val="00573497"/>
    <w:rsid w:val="0057370F"/>
    <w:rsid w:val="0057373F"/>
    <w:rsid w:val="005738A0"/>
    <w:rsid w:val="00573A06"/>
    <w:rsid w:val="00573BE9"/>
    <w:rsid w:val="00573C9E"/>
    <w:rsid w:val="00573DE0"/>
    <w:rsid w:val="00573DEB"/>
    <w:rsid w:val="00573E26"/>
    <w:rsid w:val="005741DA"/>
    <w:rsid w:val="00574238"/>
    <w:rsid w:val="00574260"/>
    <w:rsid w:val="00574423"/>
    <w:rsid w:val="005747B9"/>
    <w:rsid w:val="00574981"/>
    <w:rsid w:val="00574A3D"/>
    <w:rsid w:val="00574B8E"/>
    <w:rsid w:val="00574D27"/>
    <w:rsid w:val="00574D8C"/>
    <w:rsid w:val="00574E8F"/>
    <w:rsid w:val="00574F2B"/>
    <w:rsid w:val="0057521C"/>
    <w:rsid w:val="0057551E"/>
    <w:rsid w:val="005755B5"/>
    <w:rsid w:val="005755E0"/>
    <w:rsid w:val="0057560A"/>
    <w:rsid w:val="00575691"/>
    <w:rsid w:val="00575B04"/>
    <w:rsid w:val="00575BFF"/>
    <w:rsid w:val="00575FA1"/>
    <w:rsid w:val="00576031"/>
    <w:rsid w:val="005761B3"/>
    <w:rsid w:val="00576322"/>
    <w:rsid w:val="00576641"/>
    <w:rsid w:val="005769D9"/>
    <w:rsid w:val="00576A83"/>
    <w:rsid w:val="00576E92"/>
    <w:rsid w:val="005770C3"/>
    <w:rsid w:val="005773D6"/>
    <w:rsid w:val="0057745C"/>
    <w:rsid w:val="00577965"/>
    <w:rsid w:val="00577B5A"/>
    <w:rsid w:val="00577ECE"/>
    <w:rsid w:val="00577EEF"/>
    <w:rsid w:val="00577F33"/>
    <w:rsid w:val="005801CC"/>
    <w:rsid w:val="00580482"/>
    <w:rsid w:val="0058057F"/>
    <w:rsid w:val="00580778"/>
    <w:rsid w:val="005807B4"/>
    <w:rsid w:val="00580805"/>
    <w:rsid w:val="0058085D"/>
    <w:rsid w:val="00580CA4"/>
    <w:rsid w:val="00580E05"/>
    <w:rsid w:val="00580F80"/>
    <w:rsid w:val="005813D7"/>
    <w:rsid w:val="00581446"/>
    <w:rsid w:val="00581830"/>
    <w:rsid w:val="005819E9"/>
    <w:rsid w:val="00581A38"/>
    <w:rsid w:val="00581EB6"/>
    <w:rsid w:val="005821EB"/>
    <w:rsid w:val="005822D2"/>
    <w:rsid w:val="0058245C"/>
    <w:rsid w:val="00582746"/>
    <w:rsid w:val="005829C6"/>
    <w:rsid w:val="00582A53"/>
    <w:rsid w:val="00582A5E"/>
    <w:rsid w:val="00582AB0"/>
    <w:rsid w:val="00582D55"/>
    <w:rsid w:val="00583126"/>
    <w:rsid w:val="005832CF"/>
    <w:rsid w:val="00583662"/>
    <w:rsid w:val="00583853"/>
    <w:rsid w:val="00583937"/>
    <w:rsid w:val="00583A2C"/>
    <w:rsid w:val="00583C9A"/>
    <w:rsid w:val="00584227"/>
    <w:rsid w:val="005843D0"/>
    <w:rsid w:val="0058461B"/>
    <w:rsid w:val="00584D17"/>
    <w:rsid w:val="00584D51"/>
    <w:rsid w:val="00584EDB"/>
    <w:rsid w:val="00584FC8"/>
    <w:rsid w:val="00585017"/>
    <w:rsid w:val="0058524C"/>
    <w:rsid w:val="005853C4"/>
    <w:rsid w:val="0058552C"/>
    <w:rsid w:val="0058557B"/>
    <w:rsid w:val="005855B7"/>
    <w:rsid w:val="00585840"/>
    <w:rsid w:val="00585914"/>
    <w:rsid w:val="0058593C"/>
    <w:rsid w:val="00585FFF"/>
    <w:rsid w:val="00586024"/>
    <w:rsid w:val="00586130"/>
    <w:rsid w:val="0058617E"/>
    <w:rsid w:val="0058620A"/>
    <w:rsid w:val="0058655D"/>
    <w:rsid w:val="00586770"/>
    <w:rsid w:val="00586985"/>
    <w:rsid w:val="0058699E"/>
    <w:rsid w:val="00586BE8"/>
    <w:rsid w:val="00586D43"/>
    <w:rsid w:val="00586DF7"/>
    <w:rsid w:val="00587198"/>
    <w:rsid w:val="005872F3"/>
    <w:rsid w:val="005874C7"/>
    <w:rsid w:val="00587620"/>
    <w:rsid w:val="005878DB"/>
    <w:rsid w:val="00587B2F"/>
    <w:rsid w:val="00587CCB"/>
    <w:rsid w:val="00587CFD"/>
    <w:rsid w:val="005901CC"/>
    <w:rsid w:val="0059020A"/>
    <w:rsid w:val="0059034F"/>
    <w:rsid w:val="00590750"/>
    <w:rsid w:val="005907EA"/>
    <w:rsid w:val="00590A17"/>
    <w:rsid w:val="00590A92"/>
    <w:rsid w:val="00590AF8"/>
    <w:rsid w:val="00590D2C"/>
    <w:rsid w:val="00590D58"/>
    <w:rsid w:val="005910F4"/>
    <w:rsid w:val="005912D6"/>
    <w:rsid w:val="00591384"/>
    <w:rsid w:val="005914BD"/>
    <w:rsid w:val="005916FD"/>
    <w:rsid w:val="00591A7C"/>
    <w:rsid w:val="00591AB8"/>
    <w:rsid w:val="00591BDB"/>
    <w:rsid w:val="00591BFF"/>
    <w:rsid w:val="00591D5A"/>
    <w:rsid w:val="00591F4B"/>
    <w:rsid w:val="00592046"/>
    <w:rsid w:val="00592439"/>
    <w:rsid w:val="00592446"/>
    <w:rsid w:val="0059276C"/>
    <w:rsid w:val="0059292C"/>
    <w:rsid w:val="00592A13"/>
    <w:rsid w:val="00592C4A"/>
    <w:rsid w:val="00592CE0"/>
    <w:rsid w:val="00592CEB"/>
    <w:rsid w:val="00592D5B"/>
    <w:rsid w:val="00592DD5"/>
    <w:rsid w:val="00592DFB"/>
    <w:rsid w:val="00592E4D"/>
    <w:rsid w:val="00592F54"/>
    <w:rsid w:val="00592FCF"/>
    <w:rsid w:val="00593456"/>
    <w:rsid w:val="0059368D"/>
    <w:rsid w:val="005936C8"/>
    <w:rsid w:val="0059390A"/>
    <w:rsid w:val="005939AA"/>
    <w:rsid w:val="005939EF"/>
    <w:rsid w:val="00593B80"/>
    <w:rsid w:val="00593BB1"/>
    <w:rsid w:val="00593BBA"/>
    <w:rsid w:val="00593E8C"/>
    <w:rsid w:val="00593F9F"/>
    <w:rsid w:val="0059407C"/>
    <w:rsid w:val="005940B7"/>
    <w:rsid w:val="0059429B"/>
    <w:rsid w:val="005945B2"/>
    <w:rsid w:val="0059460A"/>
    <w:rsid w:val="005946E1"/>
    <w:rsid w:val="00594C2A"/>
    <w:rsid w:val="00594C8A"/>
    <w:rsid w:val="00594E1E"/>
    <w:rsid w:val="00594EE2"/>
    <w:rsid w:val="00594FA1"/>
    <w:rsid w:val="00594FC5"/>
    <w:rsid w:val="00594FCB"/>
    <w:rsid w:val="005950C1"/>
    <w:rsid w:val="0059512D"/>
    <w:rsid w:val="005951A6"/>
    <w:rsid w:val="005951DA"/>
    <w:rsid w:val="005953C1"/>
    <w:rsid w:val="00595650"/>
    <w:rsid w:val="0059589A"/>
    <w:rsid w:val="0059597D"/>
    <w:rsid w:val="00595AF0"/>
    <w:rsid w:val="00595B0D"/>
    <w:rsid w:val="00595B2D"/>
    <w:rsid w:val="00595B78"/>
    <w:rsid w:val="00595C23"/>
    <w:rsid w:val="00595D16"/>
    <w:rsid w:val="00595D57"/>
    <w:rsid w:val="005961C3"/>
    <w:rsid w:val="00596225"/>
    <w:rsid w:val="00596326"/>
    <w:rsid w:val="00596538"/>
    <w:rsid w:val="00596627"/>
    <w:rsid w:val="005967E5"/>
    <w:rsid w:val="00596A19"/>
    <w:rsid w:val="00596BFE"/>
    <w:rsid w:val="00597184"/>
    <w:rsid w:val="005972AB"/>
    <w:rsid w:val="005974FC"/>
    <w:rsid w:val="00597698"/>
    <w:rsid w:val="00597C27"/>
    <w:rsid w:val="00597D22"/>
    <w:rsid w:val="00597D81"/>
    <w:rsid w:val="00597F1B"/>
    <w:rsid w:val="00597F37"/>
    <w:rsid w:val="005A00BD"/>
    <w:rsid w:val="005A01AF"/>
    <w:rsid w:val="005A023E"/>
    <w:rsid w:val="005A03CE"/>
    <w:rsid w:val="005A0537"/>
    <w:rsid w:val="005A066F"/>
    <w:rsid w:val="005A071B"/>
    <w:rsid w:val="005A0750"/>
    <w:rsid w:val="005A088E"/>
    <w:rsid w:val="005A0A43"/>
    <w:rsid w:val="005A0A94"/>
    <w:rsid w:val="005A0AA7"/>
    <w:rsid w:val="005A0CB0"/>
    <w:rsid w:val="005A0D5C"/>
    <w:rsid w:val="005A0D8E"/>
    <w:rsid w:val="005A11A6"/>
    <w:rsid w:val="005A12BE"/>
    <w:rsid w:val="005A1309"/>
    <w:rsid w:val="005A135E"/>
    <w:rsid w:val="005A1364"/>
    <w:rsid w:val="005A1459"/>
    <w:rsid w:val="005A149D"/>
    <w:rsid w:val="005A14F6"/>
    <w:rsid w:val="005A16F0"/>
    <w:rsid w:val="005A19BD"/>
    <w:rsid w:val="005A1AFC"/>
    <w:rsid w:val="005A1C5B"/>
    <w:rsid w:val="005A1C7E"/>
    <w:rsid w:val="005A1D60"/>
    <w:rsid w:val="005A1F0D"/>
    <w:rsid w:val="005A2383"/>
    <w:rsid w:val="005A26BF"/>
    <w:rsid w:val="005A2876"/>
    <w:rsid w:val="005A2983"/>
    <w:rsid w:val="005A2B77"/>
    <w:rsid w:val="005A2DC1"/>
    <w:rsid w:val="005A2EA8"/>
    <w:rsid w:val="005A2FE5"/>
    <w:rsid w:val="005A31A2"/>
    <w:rsid w:val="005A3271"/>
    <w:rsid w:val="005A3379"/>
    <w:rsid w:val="005A33AD"/>
    <w:rsid w:val="005A3B58"/>
    <w:rsid w:val="005A3DFD"/>
    <w:rsid w:val="005A406F"/>
    <w:rsid w:val="005A410D"/>
    <w:rsid w:val="005A4276"/>
    <w:rsid w:val="005A4315"/>
    <w:rsid w:val="005A4371"/>
    <w:rsid w:val="005A4435"/>
    <w:rsid w:val="005A4517"/>
    <w:rsid w:val="005A48BE"/>
    <w:rsid w:val="005A4913"/>
    <w:rsid w:val="005A4952"/>
    <w:rsid w:val="005A4C43"/>
    <w:rsid w:val="005A4C6D"/>
    <w:rsid w:val="005A4FA0"/>
    <w:rsid w:val="005A4FD5"/>
    <w:rsid w:val="005A508E"/>
    <w:rsid w:val="005A51A4"/>
    <w:rsid w:val="005A530E"/>
    <w:rsid w:val="005A549D"/>
    <w:rsid w:val="005A55CC"/>
    <w:rsid w:val="005A568F"/>
    <w:rsid w:val="005A5880"/>
    <w:rsid w:val="005A597F"/>
    <w:rsid w:val="005A5A64"/>
    <w:rsid w:val="005A5C83"/>
    <w:rsid w:val="005A5D14"/>
    <w:rsid w:val="005A5FC8"/>
    <w:rsid w:val="005A621A"/>
    <w:rsid w:val="005A6359"/>
    <w:rsid w:val="005A687F"/>
    <w:rsid w:val="005A69BA"/>
    <w:rsid w:val="005A6A86"/>
    <w:rsid w:val="005A6B56"/>
    <w:rsid w:val="005A6BA2"/>
    <w:rsid w:val="005A6C05"/>
    <w:rsid w:val="005A6C60"/>
    <w:rsid w:val="005A6C9D"/>
    <w:rsid w:val="005A6E14"/>
    <w:rsid w:val="005A6FB1"/>
    <w:rsid w:val="005A6FBE"/>
    <w:rsid w:val="005A70E4"/>
    <w:rsid w:val="005A71C8"/>
    <w:rsid w:val="005A72FC"/>
    <w:rsid w:val="005A73E2"/>
    <w:rsid w:val="005A73E5"/>
    <w:rsid w:val="005A7502"/>
    <w:rsid w:val="005A75D0"/>
    <w:rsid w:val="005A7635"/>
    <w:rsid w:val="005A7805"/>
    <w:rsid w:val="005A7832"/>
    <w:rsid w:val="005A786E"/>
    <w:rsid w:val="005A78DB"/>
    <w:rsid w:val="005A7ABD"/>
    <w:rsid w:val="005A7BAA"/>
    <w:rsid w:val="005A7BC9"/>
    <w:rsid w:val="005A7C0C"/>
    <w:rsid w:val="005A7C67"/>
    <w:rsid w:val="005A7CC9"/>
    <w:rsid w:val="005A7D8F"/>
    <w:rsid w:val="005A7DC4"/>
    <w:rsid w:val="005A7E5A"/>
    <w:rsid w:val="005A7F30"/>
    <w:rsid w:val="005B005E"/>
    <w:rsid w:val="005B0109"/>
    <w:rsid w:val="005B010B"/>
    <w:rsid w:val="005B0138"/>
    <w:rsid w:val="005B068C"/>
    <w:rsid w:val="005B0738"/>
    <w:rsid w:val="005B0836"/>
    <w:rsid w:val="005B0895"/>
    <w:rsid w:val="005B099F"/>
    <w:rsid w:val="005B0AD2"/>
    <w:rsid w:val="005B0FDD"/>
    <w:rsid w:val="005B0FF5"/>
    <w:rsid w:val="005B10EE"/>
    <w:rsid w:val="005B1224"/>
    <w:rsid w:val="005B1417"/>
    <w:rsid w:val="005B1673"/>
    <w:rsid w:val="005B1784"/>
    <w:rsid w:val="005B17C8"/>
    <w:rsid w:val="005B1828"/>
    <w:rsid w:val="005B1F1D"/>
    <w:rsid w:val="005B1F5F"/>
    <w:rsid w:val="005B1F68"/>
    <w:rsid w:val="005B2059"/>
    <w:rsid w:val="005B21BB"/>
    <w:rsid w:val="005B2391"/>
    <w:rsid w:val="005B23DD"/>
    <w:rsid w:val="005B2419"/>
    <w:rsid w:val="005B248F"/>
    <w:rsid w:val="005B2885"/>
    <w:rsid w:val="005B2910"/>
    <w:rsid w:val="005B2AAB"/>
    <w:rsid w:val="005B2BC0"/>
    <w:rsid w:val="005B2DF5"/>
    <w:rsid w:val="005B2E55"/>
    <w:rsid w:val="005B2ECA"/>
    <w:rsid w:val="005B2F12"/>
    <w:rsid w:val="005B2F87"/>
    <w:rsid w:val="005B3022"/>
    <w:rsid w:val="005B388B"/>
    <w:rsid w:val="005B38C7"/>
    <w:rsid w:val="005B3AE8"/>
    <w:rsid w:val="005B3BCE"/>
    <w:rsid w:val="005B3C99"/>
    <w:rsid w:val="005B3CC9"/>
    <w:rsid w:val="005B417A"/>
    <w:rsid w:val="005B459A"/>
    <w:rsid w:val="005B48B7"/>
    <w:rsid w:val="005B4B91"/>
    <w:rsid w:val="005B4C13"/>
    <w:rsid w:val="005B4CB5"/>
    <w:rsid w:val="005B4CD7"/>
    <w:rsid w:val="005B4D7D"/>
    <w:rsid w:val="005B51D4"/>
    <w:rsid w:val="005B529D"/>
    <w:rsid w:val="005B52C4"/>
    <w:rsid w:val="005B535D"/>
    <w:rsid w:val="005B5432"/>
    <w:rsid w:val="005B54DA"/>
    <w:rsid w:val="005B553B"/>
    <w:rsid w:val="005B5542"/>
    <w:rsid w:val="005B556B"/>
    <w:rsid w:val="005B56F0"/>
    <w:rsid w:val="005B5750"/>
    <w:rsid w:val="005B57CA"/>
    <w:rsid w:val="005B5D88"/>
    <w:rsid w:val="005B5E65"/>
    <w:rsid w:val="005B5EFF"/>
    <w:rsid w:val="005B5FA2"/>
    <w:rsid w:val="005B6059"/>
    <w:rsid w:val="005B6285"/>
    <w:rsid w:val="005B628B"/>
    <w:rsid w:val="005B6414"/>
    <w:rsid w:val="005B6455"/>
    <w:rsid w:val="005B653C"/>
    <w:rsid w:val="005B6B02"/>
    <w:rsid w:val="005B6C87"/>
    <w:rsid w:val="005B6EAF"/>
    <w:rsid w:val="005B6F52"/>
    <w:rsid w:val="005B6F9C"/>
    <w:rsid w:val="005B6FB7"/>
    <w:rsid w:val="005B7003"/>
    <w:rsid w:val="005B7084"/>
    <w:rsid w:val="005B7207"/>
    <w:rsid w:val="005B7313"/>
    <w:rsid w:val="005B73DB"/>
    <w:rsid w:val="005B7527"/>
    <w:rsid w:val="005B7557"/>
    <w:rsid w:val="005B7574"/>
    <w:rsid w:val="005B75CD"/>
    <w:rsid w:val="005B77D4"/>
    <w:rsid w:val="005B7ADE"/>
    <w:rsid w:val="005B7B5F"/>
    <w:rsid w:val="005B7B6B"/>
    <w:rsid w:val="005B7E49"/>
    <w:rsid w:val="005C00D7"/>
    <w:rsid w:val="005C0335"/>
    <w:rsid w:val="005C04D4"/>
    <w:rsid w:val="005C0599"/>
    <w:rsid w:val="005C0669"/>
    <w:rsid w:val="005C0B20"/>
    <w:rsid w:val="005C0B33"/>
    <w:rsid w:val="005C0C3B"/>
    <w:rsid w:val="005C138F"/>
    <w:rsid w:val="005C13E3"/>
    <w:rsid w:val="005C15B0"/>
    <w:rsid w:val="005C1C80"/>
    <w:rsid w:val="005C2294"/>
    <w:rsid w:val="005C2367"/>
    <w:rsid w:val="005C247D"/>
    <w:rsid w:val="005C2629"/>
    <w:rsid w:val="005C28EB"/>
    <w:rsid w:val="005C2A50"/>
    <w:rsid w:val="005C2B48"/>
    <w:rsid w:val="005C2C9A"/>
    <w:rsid w:val="005C2D42"/>
    <w:rsid w:val="005C2D56"/>
    <w:rsid w:val="005C2EA7"/>
    <w:rsid w:val="005C2FA6"/>
    <w:rsid w:val="005C3010"/>
    <w:rsid w:val="005C30D6"/>
    <w:rsid w:val="005C30E1"/>
    <w:rsid w:val="005C3485"/>
    <w:rsid w:val="005C36B0"/>
    <w:rsid w:val="005C3B28"/>
    <w:rsid w:val="005C3E30"/>
    <w:rsid w:val="005C4074"/>
    <w:rsid w:val="005C409F"/>
    <w:rsid w:val="005C434D"/>
    <w:rsid w:val="005C4608"/>
    <w:rsid w:val="005C4610"/>
    <w:rsid w:val="005C473B"/>
    <w:rsid w:val="005C4781"/>
    <w:rsid w:val="005C4A77"/>
    <w:rsid w:val="005C50DA"/>
    <w:rsid w:val="005C533E"/>
    <w:rsid w:val="005C54B9"/>
    <w:rsid w:val="005C5648"/>
    <w:rsid w:val="005C56DB"/>
    <w:rsid w:val="005C5727"/>
    <w:rsid w:val="005C59B9"/>
    <w:rsid w:val="005C5BE0"/>
    <w:rsid w:val="005C5C5D"/>
    <w:rsid w:val="005C5FA4"/>
    <w:rsid w:val="005C6227"/>
    <w:rsid w:val="005C6258"/>
    <w:rsid w:val="005C63D8"/>
    <w:rsid w:val="005C661D"/>
    <w:rsid w:val="005C6634"/>
    <w:rsid w:val="005C664F"/>
    <w:rsid w:val="005C66CA"/>
    <w:rsid w:val="005C6787"/>
    <w:rsid w:val="005C69D3"/>
    <w:rsid w:val="005C69FC"/>
    <w:rsid w:val="005C6D7A"/>
    <w:rsid w:val="005C6E27"/>
    <w:rsid w:val="005C6FB1"/>
    <w:rsid w:val="005C7190"/>
    <w:rsid w:val="005C7758"/>
    <w:rsid w:val="005C7804"/>
    <w:rsid w:val="005C780C"/>
    <w:rsid w:val="005C7975"/>
    <w:rsid w:val="005C7AC7"/>
    <w:rsid w:val="005C7D50"/>
    <w:rsid w:val="005C7D51"/>
    <w:rsid w:val="005C7E1C"/>
    <w:rsid w:val="005C7E26"/>
    <w:rsid w:val="005C7F35"/>
    <w:rsid w:val="005D0201"/>
    <w:rsid w:val="005D026A"/>
    <w:rsid w:val="005D02FC"/>
    <w:rsid w:val="005D03F7"/>
    <w:rsid w:val="005D07B0"/>
    <w:rsid w:val="005D07E1"/>
    <w:rsid w:val="005D09F4"/>
    <w:rsid w:val="005D0B69"/>
    <w:rsid w:val="005D0BA5"/>
    <w:rsid w:val="005D0C22"/>
    <w:rsid w:val="005D0ECE"/>
    <w:rsid w:val="005D0F9A"/>
    <w:rsid w:val="005D105E"/>
    <w:rsid w:val="005D1060"/>
    <w:rsid w:val="005D108B"/>
    <w:rsid w:val="005D10D1"/>
    <w:rsid w:val="005D110E"/>
    <w:rsid w:val="005D1166"/>
    <w:rsid w:val="005D127C"/>
    <w:rsid w:val="005D1518"/>
    <w:rsid w:val="005D15B9"/>
    <w:rsid w:val="005D16A6"/>
    <w:rsid w:val="005D175C"/>
    <w:rsid w:val="005D1880"/>
    <w:rsid w:val="005D18D5"/>
    <w:rsid w:val="005D1ACE"/>
    <w:rsid w:val="005D1EBE"/>
    <w:rsid w:val="005D2044"/>
    <w:rsid w:val="005D2045"/>
    <w:rsid w:val="005D2080"/>
    <w:rsid w:val="005D2122"/>
    <w:rsid w:val="005D21AA"/>
    <w:rsid w:val="005D2335"/>
    <w:rsid w:val="005D237E"/>
    <w:rsid w:val="005D23A2"/>
    <w:rsid w:val="005D2488"/>
    <w:rsid w:val="005D25EF"/>
    <w:rsid w:val="005D2602"/>
    <w:rsid w:val="005D2648"/>
    <w:rsid w:val="005D2CDD"/>
    <w:rsid w:val="005D2EE3"/>
    <w:rsid w:val="005D30A4"/>
    <w:rsid w:val="005D30D3"/>
    <w:rsid w:val="005D338B"/>
    <w:rsid w:val="005D34D0"/>
    <w:rsid w:val="005D34DB"/>
    <w:rsid w:val="005D361A"/>
    <w:rsid w:val="005D3777"/>
    <w:rsid w:val="005D3D5F"/>
    <w:rsid w:val="005D3DAE"/>
    <w:rsid w:val="005D40A1"/>
    <w:rsid w:val="005D41BA"/>
    <w:rsid w:val="005D482A"/>
    <w:rsid w:val="005D4951"/>
    <w:rsid w:val="005D4BC5"/>
    <w:rsid w:val="005D4C3E"/>
    <w:rsid w:val="005D4E6F"/>
    <w:rsid w:val="005D4EC7"/>
    <w:rsid w:val="005D4F34"/>
    <w:rsid w:val="005D4F9C"/>
    <w:rsid w:val="005D5012"/>
    <w:rsid w:val="005D50AD"/>
    <w:rsid w:val="005D52AD"/>
    <w:rsid w:val="005D5367"/>
    <w:rsid w:val="005D5B98"/>
    <w:rsid w:val="005D5BFB"/>
    <w:rsid w:val="005D5F10"/>
    <w:rsid w:val="005D6000"/>
    <w:rsid w:val="005D642D"/>
    <w:rsid w:val="005D645C"/>
    <w:rsid w:val="005D6699"/>
    <w:rsid w:val="005D67CA"/>
    <w:rsid w:val="005D681F"/>
    <w:rsid w:val="005D690E"/>
    <w:rsid w:val="005D6A1C"/>
    <w:rsid w:val="005D6D2B"/>
    <w:rsid w:val="005D7055"/>
    <w:rsid w:val="005D7149"/>
    <w:rsid w:val="005D7284"/>
    <w:rsid w:val="005D7366"/>
    <w:rsid w:val="005D75B7"/>
    <w:rsid w:val="005D7631"/>
    <w:rsid w:val="005D7659"/>
    <w:rsid w:val="005D77E0"/>
    <w:rsid w:val="005D78DC"/>
    <w:rsid w:val="005D7AFD"/>
    <w:rsid w:val="005D7B52"/>
    <w:rsid w:val="005D7BAE"/>
    <w:rsid w:val="005D7DB8"/>
    <w:rsid w:val="005E009A"/>
    <w:rsid w:val="005E011B"/>
    <w:rsid w:val="005E02D7"/>
    <w:rsid w:val="005E050D"/>
    <w:rsid w:val="005E0545"/>
    <w:rsid w:val="005E05DB"/>
    <w:rsid w:val="005E066B"/>
    <w:rsid w:val="005E098C"/>
    <w:rsid w:val="005E0A36"/>
    <w:rsid w:val="005E0B5C"/>
    <w:rsid w:val="005E0C3F"/>
    <w:rsid w:val="005E0D87"/>
    <w:rsid w:val="005E0E2C"/>
    <w:rsid w:val="005E0F95"/>
    <w:rsid w:val="005E0FE2"/>
    <w:rsid w:val="005E126C"/>
    <w:rsid w:val="005E1462"/>
    <w:rsid w:val="005E14A0"/>
    <w:rsid w:val="005E1555"/>
    <w:rsid w:val="005E161C"/>
    <w:rsid w:val="005E1634"/>
    <w:rsid w:val="005E1C78"/>
    <w:rsid w:val="005E1E8F"/>
    <w:rsid w:val="005E1FE6"/>
    <w:rsid w:val="005E21DB"/>
    <w:rsid w:val="005E22CB"/>
    <w:rsid w:val="005E2359"/>
    <w:rsid w:val="005E25B8"/>
    <w:rsid w:val="005E2851"/>
    <w:rsid w:val="005E28A9"/>
    <w:rsid w:val="005E2A0A"/>
    <w:rsid w:val="005E2AC1"/>
    <w:rsid w:val="005E2B50"/>
    <w:rsid w:val="005E2B6A"/>
    <w:rsid w:val="005E2D8F"/>
    <w:rsid w:val="005E2F32"/>
    <w:rsid w:val="005E30B5"/>
    <w:rsid w:val="005E3220"/>
    <w:rsid w:val="005E32F7"/>
    <w:rsid w:val="005E3424"/>
    <w:rsid w:val="005E37EB"/>
    <w:rsid w:val="005E37F0"/>
    <w:rsid w:val="005E37F2"/>
    <w:rsid w:val="005E389D"/>
    <w:rsid w:val="005E3A17"/>
    <w:rsid w:val="005E3A46"/>
    <w:rsid w:val="005E3C18"/>
    <w:rsid w:val="005E3C25"/>
    <w:rsid w:val="005E3E9D"/>
    <w:rsid w:val="005E3F65"/>
    <w:rsid w:val="005E3F9C"/>
    <w:rsid w:val="005E3FC2"/>
    <w:rsid w:val="005E4032"/>
    <w:rsid w:val="005E40B9"/>
    <w:rsid w:val="005E4228"/>
    <w:rsid w:val="005E4599"/>
    <w:rsid w:val="005E45AF"/>
    <w:rsid w:val="005E4610"/>
    <w:rsid w:val="005E465E"/>
    <w:rsid w:val="005E4685"/>
    <w:rsid w:val="005E46F3"/>
    <w:rsid w:val="005E48A2"/>
    <w:rsid w:val="005E4A7A"/>
    <w:rsid w:val="005E4B44"/>
    <w:rsid w:val="005E4C7B"/>
    <w:rsid w:val="005E4CA4"/>
    <w:rsid w:val="005E4CE0"/>
    <w:rsid w:val="005E4ED9"/>
    <w:rsid w:val="005E4FB1"/>
    <w:rsid w:val="005E5201"/>
    <w:rsid w:val="005E53DB"/>
    <w:rsid w:val="005E53DC"/>
    <w:rsid w:val="005E5515"/>
    <w:rsid w:val="005E5626"/>
    <w:rsid w:val="005E5BF7"/>
    <w:rsid w:val="005E5D21"/>
    <w:rsid w:val="005E5E2B"/>
    <w:rsid w:val="005E5FC1"/>
    <w:rsid w:val="005E6084"/>
    <w:rsid w:val="005E6090"/>
    <w:rsid w:val="005E613D"/>
    <w:rsid w:val="005E616B"/>
    <w:rsid w:val="005E61DA"/>
    <w:rsid w:val="005E624C"/>
    <w:rsid w:val="005E62FB"/>
    <w:rsid w:val="005E631C"/>
    <w:rsid w:val="005E634E"/>
    <w:rsid w:val="005E638B"/>
    <w:rsid w:val="005E6539"/>
    <w:rsid w:val="005E659F"/>
    <w:rsid w:val="005E689F"/>
    <w:rsid w:val="005E68E9"/>
    <w:rsid w:val="005E6AA4"/>
    <w:rsid w:val="005E7020"/>
    <w:rsid w:val="005E70A7"/>
    <w:rsid w:val="005E743A"/>
    <w:rsid w:val="005E76AD"/>
    <w:rsid w:val="005E775D"/>
    <w:rsid w:val="005E7821"/>
    <w:rsid w:val="005E7908"/>
    <w:rsid w:val="005E7A8E"/>
    <w:rsid w:val="005E7CC1"/>
    <w:rsid w:val="005E7CD3"/>
    <w:rsid w:val="005F035E"/>
    <w:rsid w:val="005F0677"/>
    <w:rsid w:val="005F0715"/>
    <w:rsid w:val="005F0B19"/>
    <w:rsid w:val="005F0C4C"/>
    <w:rsid w:val="005F0C5F"/>
    <w:rsid w:val="005F0C89"/>
    <w:rsid w:val="005F0C91"/>
    <w:rsid w:val="005F0D25"/>
    <w:rsid w:val="005F0DC9"/>
    <w:rsid w:val="005F0EFF"/>
    <w:rsid w:val="005F1075"/>
    <w:rsid w:val="005F1114"/>
    <w:rsid w:val="005F1141"/>
    <w:rsid w:val="005F12AE"/>
    <w:rsid w:val="005F1365"/>
    <w:rsid w:val="005F138B"/>
    <w:rsid w:val="005F151C"/>
    <w:rsid w:val="005F1582"/>
    <w:rsid w:val="005F15B3"/>
    <w:rsid w:val="005F1B28"/>
    <w:rsid w:val="005F1BB2"/>
    <w:rsid w:val="005F1BF4"/>
    <w:rsid w:val="005F1EAE"/>
    <w:rsid w:val="005F1ED0"/>
    <w:rsid w:val="005F1F52"/>
    <w:rsid w:val="005F2037"/>
    <w:rsid w:val="005F2161"/>
    <w:rsid w:val="005F22BA"/>
    <w:rsid w:val="005F23B9"/>
    <w:rsid w:val="005F24C7"/>
    <w:rsid w:val="005F2529"/>
    <w:rsid w:val="005F265E"/>
    <w:rsid w:val="005F276C"/>
    <w:rsid w:val="005F2859"/>
    <w:rsid w:val="005F2983"/>
    <w:rsid w:val="005F2996"/>
    <w:rsid w:val="005F2D78"/>
    <w:rsid w:val="005F31D6"/>
    <w:rsid w:val="005F3328"/>
    <w:rsid w:val="005F363B"/>
    <w:rsid w:val="005F36B1"/>
    <w:rsid w:val="005F3765"/>
    <w:rsid w:val="005F3958"/>
    <w:rsid w:val="005F3C3C"/>
    <w:rsid w:val="005F3D75"/>
    <w:rsid w:val="005F3E3E"/>
    <w:rsid w:val="005F3EBE"/>
    <w:rsid w:val="005F3F56"/>
    <w:rsid w:val="005F4044"/>
    <w:rsid w:val="005F409E"/>
    <w:rsid w:val="005F4440"/>
    <w:rsid w:val="005F44DB"/>
    <w:rsid w:val="005F473E"/>
    <w:rsid w:val="005F4857"/>
    <w:rsid w:val="005F4A20"/>
    <w:rsid w:val="005F4C8B"/>
    <w:rsid w:val="005F4F7C"/>
    <w:rsid w:val="005F506B"/>
    <w:rsid w:val="005F51F8"/>
    <w:rsid w:val="005F54AC"/>
    <w:rsid w:val="005F5508"/>
    <w:rsid w:val="005F5616"/>
    <w:rsid w:val="005F5710"/>
    <w:rsid w:val="005F57F5"/>
    <w:rsid w:val="005F5944"/>
    <w:rsid w:val="005F5DE2"/>
    <w:rsid w:val="005F5E08"/>
    <w:rsid w:val="005F5E0C"/>
    <w:rsid w:val="005F5F57"/>
    <w:rsid w:val="005F6038"/>
    <w:rsid w:val="005F61C0"/>
    <w:rsid w:val="005F62ED"/>
    <w:rsid w:val="005F6327"/>
    <w:rsid w:val="005F651F"/>
    <w:rsid w:val="005F66B0"/>
    <w:rsid w:val="005F68C9"/>
    <w:rsid w:val="005F6939"/>
    <w:rsid w:val="005F6AFF"/>
    <w:rsid w:val="005F6D38"/>
    <w:rsid w:val="005F6DD5"/>
    <w:rsid w:val="005F6E62"/>
    <w:rsid w:val="005F6F64"/>
    <w:rsid w:val="005F6F65"/>
    <w:rsid w:val="005F7003"/>
    <w:rsid w:val="005F748E"/>
    <w:rsid w:val="005F7789"/>
    <w:rsid w:val="005F77D3"/>
    <w:rsid w:val="005F78CD"/>
    <w:rsid w:val="005F7938"/>
    <w:rsid w:val="005F7947"/>
    <w:rsid w:val="005F7AF0"/>
    <w:rsid w:val="005F7E56"/>
    <w:rsid w:val="005F7F29"/>
    <w:rsid w:val="0060028B"/>
    <w:rsid w:val="0060035A"/>
    <w:rsid w:val="00600396"/>
    <w:rsid w:val="00600428"/>
    <w:rsid w:val="00600517"/>
    <w:rsid w:val="00600565"/>
    <w:rsid w:val="0060058E"/>
    <w:rsid w:val="00600920"/>
    <w:rsid w:val="00600B12"/>
    <w:rsid w:val="00600B67"/>
    <w:rsid w:val="00600EEF"/>
    <w:rsid w:val="00601023"/>
    <w:rsid w:val="0060102B"/>
    <w:rsid w:val="006010A1"/>
    <w:rsid w:val="00601279"/>
    <w:rsid w:val="00601351"/>
    <w:rsid w:val="00601611"/>
    <w:rsid w:val="0060176E"/>
    <w:rsid w:val="00601925"/>
    <w:rsid w:val="00602242"/>
    <w:rsid w:val="006022CA"/>
    <w:rsid w:val="006025D7"/>
    <w:rsid w:val="00602689"/>
    <w:rsid w:val="006026B1"/>
    <w:rsid w:val="0060277A"/>
    <w:rsid w:val="006027AE"/>
    <w:rsid w:val="00602AD3"/>
    <w:rsid w:val="00602B1E"/>
    <w:rsid w:val="00602B65"/>
    <w:rsid w:val="0060311F"/>
    <w:rsid w:val="006033EB"/>
    <w:rsid w:val="0060347D"/>
    <w:rsid w:val="006036A3"/>
    <w:rsid w:val="006037CE"/>
    <w:rsid w:val="00603882"/>
    <w:rsid w:val="0060399F"/>
    <w:rsid w:val="00603A08"/>
    <w:rsid w:val="00603BC5"/>
    <w:rsid w:val="00603C30"/>
    <w:rsid w:val="00603D44"/>
    <w:rsid w:val="00603E2C"/>
    <w:rsid w:val="00603E5A"/>
    <w:rsid w:val="00603E66"/>
    <w:rsid w:val="00604156"/>
    <w:rsid w:val="006044F0"/>
    <w:rsid w:val="0060459A"/>
    <w:rsid w:val="0060459E"/>
    <w:rsid w:val="006046FE"/>
    <w:rsid w:val="00604759"/>
    <w:rsid w:val="006047AB"/>
    <w:rsid w:val="006048B4"/>
    <w:rsid w:val="00604C66"/>
    <w:rsid w:val="00604D2B"/>
    <w:rsid w:val="00605028"/>
    <w:rsid w:val="006051ED"/>
    <w:rsid w:val="00605F5F"/>
    <w:rsid w:val="00605F7C"/>
    <w:rsid w:val="0060610C"/>
    <w:rsid w:val="00606276"/>
    <w:rsid w:val="0060663E"/>
    <w:rsid w:val="0060688B"/>
    <w:rsid w:val="00606957"/>
    <w:rsid w:val="006069EC"/>
    <w:rsid w:val="00606B2A"/>
    <w:rsid w:val="00606B73"/>
    <w:rsid w:val="00606DFD"/>
    <w:rsid w:val="00606E30"/>
    <w:rsid w:val="00606F0E"/>
    <w:rsid w:val="00606FD5"/>
    <w:rsid w:val="00607138"/>
    <w:rsid w:val="0060717A"/>
    <w:rsid w:val="0060722A"/>
    <w:rsid w:val="006072DA"/>
    <w:rsid w:val="0060733B"/>
    <w:rsid w:val="00607365"/>
    <w:rsid w:val="0060739C"/>
    <w:rsid w:val="00607681"/>
    <w:rsid w:val="00607698"/>
    <w:rsid w:val="00607962"/>
    <w:rsid w:val="00607C1A"/>
    <w:rsid w:val="00607ECC"/>
    <w:rsid w:val="00610189"/>
    <w:rsid w:val="0061024B"/>
    <w:rsid w:val="00610431"/>
    <w:rsid w:val="00610A39"/>
    <w:rsid w:val="00610AF5"/>
    <w:rsid w:val="00610CB8"/>
    <w:rsid w:val="00610D14"/>
    <w:rsid w:val="00610DC3"/>
    <w:rsid w:val="00610E3C"/>
    <w:rsid w:val="00610E9D"/>
    <w:rsid w:val="00610F6B"/>
    <w:rsid w:val="006110FD"/>
    <w:rsid w:val="0061111A"/>
    <w:rsid w:val="00611282"/>
    <w:rsid w:val="006112DB"/>
    <w:rsid w:val="00611338"/>
    <w:rsid w:val="00611386"/>
    <w:rsid w:val="00611428"/>
    <w:rsid w:val="006117F5"/>
    <w:rsid w:val="0061181A"/>
    <w:rsid w:val="00611870"/>
    <w:rsid w:val="006119F5"/>
    <w:rsid w:val="006119FB"/>
    <w:rsid w:val="00611A1F"/>
    <w:rsid w:val="00611A4A"/>
    <w:rsid w:val="00611A95"/>
    <w:rsid w:val="00611B4F"/>
    <w:rsid w:val="00611DAC"/>
    <w:rsid w:val="00611FAE"/>
    <w:rsid w:val="0061232B"/>
    <w:rsid w:val="00612898"/>
    <w:rsid w:val="00612926"/>
    <w:rsid w:val="00612A56"/>
    <w:rsid w:val="00612C3D"/>
    <w:rsid w:val="00612D3D"/>
    <w:rsid w:val="00612DC4"/>
    <w:rsid w:val="00612E5C"/>
    <w:rsid w:val="006130DD"/>
    <w:rsid w:val="0061310B"/>
    <w:rsid w:val="00613292"/>
    <w:rsid w:val="00613323"/>
    <w:rsid w:val="006133E2"/>
    <w:rsid w:val="00613457"/>
    <w:rsid w:val="00613712"/>
    <w:rsid w:val="00613873"/>
    <w:rsid w:val="006138E1"/>
    <w:rsid w:val="006139BD"/>
    <w:rsid w:val="00613A72"/>
    <w:rsid w:val="00613AB1"/>
    <w:rsid w:val="00613B24"/>
    <w:rsid w:val="00613D56"/>
    <w:rsid w:val="00613F21"/>
    <w:rsid w:val="0061415E"/>
    <w:rsid w:val="006141BA"/>
    <w:rsid w:val="0061443D"/>
    <w:rsid w:val="0061445C"/>
    <w:rsid w:val="006144D3"/>
    <w:rsid w:val="006145D2"/>
    <w:rsid w:val="006145F4"/>
    <w:rsid w:val="0061462E"/>
    <w:rsid w:val="006149C0"/>
    <w:rsid w:val="00614CEC"/>
    <w:rsid w:val="00614D24"/>
    <w:rsid w:val="00614EA1"/>
    <w:rsid w:val="00614F05"/>
    <w:rsid w:val="00615385"/>
    <w:rsid w:val="00615543"/>
    <w:rsid w:val="0061557F"/>
    <w:rsid w:val="00615AF7"/>
    <w:rsid w:val="00615E0C"/>
    <w:rsid w:val="00616385"/>
    <w:rsid w:val="00616391"/>
    <w:rsid w:val="0061651E"/>
    <w:rsid w:val="0061657E"/>
    <w:rsid w:val="0061659B"/>
    <w:rsid w:val="006167E3"/>
    <w:rsid w:val="00616804"/>
    <w:rsid w:val="00616BD6"/>
    <w:rsid w:val="00616D65"/>
    <w:rsid w:val="00616F4B"/>
    <w:rsid w:val="006170E2"/>
    <w:rsid w:val="006173E3"/>
    <w:rsid w:val="00617893"/>
    <w:rsid w:val="006178B6"/>
    <w:rsid w:val="00617B9F"/>
    <w:rsid w:val="00617F55"/>
    <w:rsid w:val="006200C0"/>
    <w:rsid w:val="00620697"/>
    <w:rsid w:val="006206AC"/>
    <w:rsid w:val="0062076B"/>
    <w:rsid w:val="006208AC"/>
    <w:rsid w:val="00620A11"/>
    <w:rsid w:val="00620DD0"/>
    <w:rsid w:val="00620EB9"/>
    <w:rsid w:val="006211B6"/>
    <w:rsid w:val="0062142A"/>
    <w:rsid w:val="0062145D"/>
    <w:rsid w:val="0062187C"/>
    <w:rsid w:val="00621B92"/>
    <w:rsid w:val="00621BAA"/>
    <w:rsid w:val="00621E59"/>
    <w:rsid w:val="0062247C"/>
    <w:rsid w:val="00622ABB"/>
    <w:rsid w:val="00622B0A"/>
    <w:rsid w:val="00622E0E"/>
    <w:rsid w:val="00622ED1"/>
    <w:rsid w:val="00622F9D"/>
    <w:rsid w:val="006230D8"/>
    <w:rsid w:val="00623334"/>
    <w:rsid w:val="006234D0"/>
    <w:rsid w:val="00623960"/>
    <w:rsid w:val="00623AAF"/>
    <w:rsid w:val="00623BAF"/>
    <w:rsid w:val="00623C3F"/>
    <w:rsid w:val="00623C79"/>
    <w:rsid w:val="00623DC6"/>
    <w:rsid w:val="0062444D"/>
    <w:rsid w:val="0062483B"/>
    <w:rsid w:val="00624A6F"/>
    <w:rsid w:val="00624C02"/>
    <w:rsid w:val="00624CB3"/>
    <w:rsid w:val="00625056"/>
    <w:rsid w:val="0062538D"/>
    <w:rsid w:val="006253DA"/>
    <w:rsid w:val="006255BA"/>
    <w:rsid w:val="0062561E"/>
    <w:rsid w:val="006257A8"/>
    <w:rsid w:val="006257F7"/>
    <w:rsid w:val="0062583F"/>
    <w:rsid w:val="00625B68"/>
    <w:rsid w:val="00625D38"/>
    <w:rsid w:val="00625E12"/>
    <w:rsid w:val="00625E2E"/>
    <w:rsid w:val="00625EA7"/>
    <w:rsid w:val="00626229"/>
    <w:rsid w:val="0062624C"/>
    <w:rsid w:val="006262E9"/>
    <w:rsid w:val="00626475"/>
    <w:rsid w:val="0062666D"/>
    <w:rsid w:val="006266BF"/>
    <w:rsid w:val="0062693D"/>
    <w:rsid w:val="006269C9"/>
    <w:rsid w:val="00626A4B"/>
    <w:rsid w:val="00626B8A"/>
    <w:rsid w:val="00626BB7"/>
    <w:rsid w:val="00626C2B"/>
    <w:rsid w:val="00626F74"/>
    <w:rsid w:val="006272BC"/>
    <w:rsid w:val="006272DE"/>
    <w:rsid w:val="00627338"/>
    <w:rsid w:val="00627552"/>
    <w:rsid w:val="0062758E"/>
    <w:rsid w:val="00627778"/>
    <w:rsid w:val="00627924"/>
    <w:rsid w:val="0062796D"/>
    <w:rsid w:val="00627B77"/>
    <w:rsid w:val="006303C2"/>
    <w:rsid w:val="006304A9"/>
    <w:rsid w:val="006305AE"/>
    <w:rsid w:val="006307FB"/>
    <w:rsid w:val="00630AE9"/>
    <w:rsid w:val="00630DBF"/>
    <w:rsid w:val="006310D9"/>
    <w:rsid w:val="0063122C"/>
    <w:rsid w:val="0063141D"/>
    <w:rsid w:val="0063146B"/>
    <w:rsid w:val="00631478"/>
    <w:rsid w:val="006316D0"/>
    <w:rsid w:val="006318FA"/>
    <w:rsid w:val="00631952"/>
    <w:rsid w:val="006319D2"/>
    <w:rsid w:val="006319F8"/>
    <w:rsid w:val="00631A65"/>
    <w:rsid w:val="00631B4C"/>
    <w:rsid w:val="00631B6C"/>
    <w:rsid w:val="00631DDF"/>
    <w:rsid w:val="00631E60"/>
    <w:rsid w:val="00632016"/>
    <w:rsid w:val="00632080"/>
    <w:rsid w:val="00632583"/>
    <w:rsid w:val="006325BB"/>
    <w:rsid w:val="00632603"/>
    <w:rsid w:val="00632910"/>
    <w:rsid w:val="00632B26"/>
    <w:rsid w:val="00632DC4"/>
    <w:rsid w:val="00632E1F"/>
    <w:rsid w:val="00633329"/>
    <w:rsid w:val="00633388"/>
    <w:rsid w:val="00633463"/>
    <w:rsid w:val="006335D1"/>
    <w:rsid w:val="00633763"/>
    <w:rsid w:val="00633B78"/>
    <w:rsid w:val="00633BC5"/>
    <w:rsid w:val="00633C43"/>
    <w:rsid w:val="00633E46"/>
    <w:rsid w:val="00633FC7"/>
    <w:rsid w:val="0063412C"/>
    <w:rsid w:val="0063419D"/>
    <w:rsid w:val="00634287"/>
    <w:rsid w:val="006346E3"/>
    <w:rsid w:val="00634A10"/>
    <w:rsid w:val="00634B72"/>
    <w:rsid w:val="00634C91"/>
    <w:rsid w:val="00634DD0"/>
    <w:rsid w:val="00634E3A"/>
    <w:rsid w:val="0063505D"/>
    <w:rsid w:val="0063542A"/>
    <w:rsid w:val="00635464"/>
    <w:rsid w:val="006358B7"/>
    <w:rsid w:val="0063593E"/>
    <w:rsid w:val="0063599D"/>
    <w:rsid w:val="00635AF3"/>
    <w:rsid w:val="00635CB0"/>
    <w:rsid w:val="00635E47"/>
    <w:rsid w:val="0063605A"/>
    <w:rsid w:val="00636225"/>
    <w:rsid w:val="0063640E"/>
    <w:rsid w:val="0063645C"/>
    <w:rsid w:val="006365FF"/>
    <w:rsid w:val="00636658"/>
    <w:rsid w:val="006367CB"/>
    <w:rsid w:val="0063686C"/>
    <w:rsid w:val="006368C3"/>
    <w:rsid w:val="006368D0"/>
    <w:rsid w:val="00636A16"/>
    <w:rsid w:val="006371A3"/>
    <w:rsid w:val="006372A2"/>
    <w:rsid w:val="00637382"/>
    <w:rsid w:val="00637427"/>
    <w:rsid w:val="006375AB"/>
    <w:rsid w:val="006376A8"/>
    <w:rsid w:val="006377AC"/>
    <w:rsid w:val="00637926"/>
    <w:rsid w:val="00637932"/>
    <w:rsid w:val="0063798C"/>
    <w:rsid w:val="00637A2F"/>
    <w:rsid w:val="00637B85"/>
    <w:rsid w:val="00637F82"/>
    <w:rsid w:val="00640235"/>
    <w:rsid w:val="006402EC"/>
    <w:rsid w:val="00640303"/>
    <w:rsid w:val="00640873"/>
    <w:rsid w:val="0064095D"/>
    <w:rsid w:val="00640B4F"/>
    <w:rsid w:val="00640DA4"/>
    <w:rsid w:val="00640EFD"/>
    <w:rsid w:val="00640F8B"/>
    <w:rsid w:val="00640FB2"/>
    <w:rsid w:val="00641311"/>
    <w:rsid w:val="006413EA"/>
    <w:rsid w:val="006416AD"/>
    <w:rsid w:val="006418F0"/>
    <w:rsid w:val="006419F4"/>
    <w:rsid w:val="00641B52"/>
    <w:rsid w:val="00641D7F"/>
    <w:rsid w:val="006420A0"/>
    <w:rsid w:val="006420FA"/>
    <w:rsid w:val="006420FE"/>
    <w:rsid w:val="00642124"/>
    <w:rsid w:val="00642227"/>
    <w:rsid w:val="00642375"/>
    <w:rsid w:val="006423B2"/>
    <w:rsid w:val="0064248E"/>
    <w:rsid w:val="00642583"/>
    <w:rsid w:val="006426CB"/>
    <w:rsid w:val="0064276C"/>
    <w:rsid w:val="00642787"/>
    <w:rsid w:val="00642848"/>
    <w:rsid w:val="0064285B"/>
    <w:rsid w:val="006429FC"/>
    <w:rsid w:val="006429FE"/>
    <w:rsid w:val="00642C39"/>
    <w:rsid w:val="00643120"/>
    <w:rsid w:val="006431D8"/>
    <w:rsid w:val="00643250"/>
    <w:rsid w:val="006433A6"/>
    <w:rsid w:val="00643544"/>
    <w:rsid w:val="00643817"/>
    <w:rsid w:val="0064393F"/>
    <w:rsid w:val="00643A44"/>
    <w:rsid w:val="00643BBA"/>
    <w:rsid w:val="00643F4F"/>
    <w:rsid w:val="00643F87"/>
    <w:rsid w:val="00643F9F"/>
    <w:rsid w:val="006442BC"/>
    <w:rsid w:val="006444B9"/>
    <w:rsid w:val="006444DA"/>
    <w:rsid w:val="006445D7"/>
    <w:rsid w:val="006446B0"/>
    <w:rsid w:val="0064492A"/>
    <w:rsid w:val="0064493A"/>
    <w:rsid w:val="00644B44"/>
    <w:rsid w:val="00644B58"/>
    <w:rsid w:val="00644BF5"/>
    <w:rsid w:val="00644BF7"/>
    <w:rsid w:val="00644F6D"/>
    <w:rsid w:val="00644F93"/>
    <w:rsid w:val="0064501C"/>
    <w:rsid w:val="0064503A"/>
    <w:rsid w:val="00645086"/>
    <w:rsid w:val="006452EB"/>
    <w:rsid w:val="006452FD"/>
    <w:rsid w:val="00645322"/>
    <w:rsid w:val="00645406"/>
    <w:rsid w:val="006456EE"/>
    <w:rsid w:val="00645741"/>
    <w:rsid w:val="006457C7"/>
    <w:rsid w:val="0064590A"/>
    <w:rsid w:val="00645C47"/>
    <w:rsid w:val="00645D20"/>
    <w:rsid w:val="00645DC6"/>
    <w:rsid w:val="0064611B"/>
    <w:rsid w:val="00646182"/>
    <w:rsid w:val="0064626A"/>
    <w:rsid w:val="00646468"/>
    <w:rsid w:val="0064647C"/>
    <w:rsid w:val="0064657C"/>
    <w:rsid w:val="0064659E"/>
    <w:rsid w:val="006465FD"/>
    <w:rsid w:val="006467AB"/>
    <w:rsid w:val="00646B1B"/>
    <w:rsid w:val="00646BA1"/>
    <w:rsid w:val="00646D64"/>
    <w:rsid w:val="00646F88"/>
    <w:rsid w:val="00647083"/>
    <w:rsid w:val="006471EE"/>
    <w:rsid w:val="0064725E"/>
    <w:rsid w:val="00647634"/>
    <w:rsid w:val="006476B0"/>
    <w:rsid w:val="006476D2"/>
    <w:rsid w:val="006478E1"/>
    <w:rsid w:val="00647BF6"/>
    <w:rsid w:val="00647FCB"/>
    <w:rsid w:val="006500A4"/>
    <w:rsid w:val="00650150"/>
    <w:rsid w:val="00650206"/>
    <w:rsid w:val="00650243"/>
    <w:rsid w:val="00650349"/>
    <w:rsid w:val="0065056F"/>
    <w:rsid w:val="0065071E"/>
    <w:rsid w:val="006507A8"/>
    <w:rsid w:val="00650BB9"/>
    <w:rsid w:val="0065164C"/>
    <w:rsid w:val="0065186A"/>
    <w:rsid w:val="00651D0E"/>
    <w:rsid w:val="00651E55"/>
    <w:rsid w:val="00651FA0"/>
    <w:rsid w:val="0065227A"/>
    <w:rsid w:val="006522F9"/>
    <w:rsid w:val="00652355"/>
    <w:rsid w:val="006523EE"/>
    <w:rsid w:val="0065241C"/>
    <w:rsid w:val="0065257E"/>
    <w:rsid w:val="00652741"/>
    <w:rsid w:val="0065281B"/>
    <w:rsid w:val="00652975"/>
    <w:rsid w:val="00652A09"/>
    <w:rsid w:val="00652AB3"/>
    <w:rsid w:val="00652D14"/>
    <w:rsid w:val="00652E67"/>
    <w:rsid w:val="00652EEE"/>
    <w:rsid w:val="00652F01"/>
    <w:rsid w:val="00652F39"/>
    <w:rsid w:val="00653114"/>
    <w:rsid w:val="0065327A"/>
    <w:rsid w:val="00653365"/>
    <w:rsid w:val="00653897"/>
    <w:rsid w:val="00653B96"/>
    <w:rsid w:val="00653C02"/>
    <w:rsid w:val="00653C75"/>
    <w:rsid w:val="00653DD7"/>
    <w:rsid w:val="00653FA0"/>
    <w:rsid w:val="006542D4"/>
    <w:rsid w:val="0065443C"/>
    <w:rsid w:val="0065444F"/>
    <w:rsid w:val="00654853"/>
    <w:rsid w:val="0065499A"/>
    <w:rsid w:val="006549C1"/>
    <w:rsid w:val="006549C6"/>
    <w:rsid w:val="00654DB1"/>
    <w:rsid w:val="00655387"/>
    <w:rsid w:val="006555CA"/>
    <w:rsid w:val="006557C1"/>
    <w:rsid w:val="00655802"/>
    <w:rsid w:val="00655864"/>
    <w:rsid w:val="00655B61"/>
    <w:rsid w:val="00655CBB"/>
    <w:rsid w:val="00655E18"/>
    <w:rsid w:val="00655E36"/>
    <w:rsid w:val="006560E3"/>
    <w:rsid w:val="00656311"/>
    <w:rsid w:val="006566E9"/>
    <w:rsid w:val="00656C07"/>
    <w:rsid w:val="00656D9E"/>
    <w:rsid w:val="006570C7"/>
    <w:rsid w:val="006571B1"/>
    <w:rsid w:val="006572FF"/>
    <w:rsid w:val="00657484"/>
    <w:rsid w:val="006575A3"/>
    <w:rsid w:val="00657685"/>
    <w:rsid w:val="006577C7"/>
    <w:rsid w:val="00657885"/>
    <w:rsid w:val="006578BC"/>
    <w:rsid w:val="006579C4"/>
    <w:rsid w:val="00657DB5"/>
    <w:rsid w:val="00657E03"/>
    <w:rsid w:val="0066023E"/>
    <w:rsid w:val="0066031F"/>
    <w:rsid w:val="00660435"/>
    <w:rsid w:val="00660449"/>
    <w:rsid w:val="00660464"/>
    <w:rsid w:val="00660956"/>
    <w:rsid w:val="00660A4C"/>
    <w:rsid w:val="00660B9C"/>
    <w:rsid w:val="00660BD8"/>
    <w:rsid w:val="0066131D"/>
    <w:rsid w:val="0066133A"/>
    <w:rsid w:val="006613B1"/>
    <w:rsid w:val="006615AA"/>
    <w:rsid w:val="006615AC"/>
    <w:rsid w:val="0066187A"/>
    <w:rsid w:val="006618B7"/>
    <w:rsid w:val="00661EBD"/>
    <w:rsid w:val="00661F04"/>
    <w:rsid w:val="00661F3B"/>
    <w:rsid w:val="00662054"/>
    <w:rsid w:val="006620CC"/>
    <w:rsid w:val="006626D2"/>
    <w:rsid w:val="00662725"/>
    <w:rsid w:val="0066273F"/>
    <w:rsid w:val="006629F1"/>
    <w:rsid w:val="006630A3"/>
    <w:rsid w:val="00663443"/>
    <w:rsid w:val="006635F8"/>
    <w:rsid w:val="0066370F"/>
    <w:rsid w:val="006639DC"/>
    <w:rsid w:val="00663B0A"/>
    <w:rsid w:val="00663B46"/>
    <w:rsid w:val="00663D5C"/>
    <w:rsid w:val="00664106"/>
    <w:rsid w:val="00664176"/>
    <w:rsid w:val="00664192"/>
    <w:rsid w:val="006642A4"/>
    <w:rsid w:val="0066435E"/>
    <w:rsid w:val="0066449F"/>
    <w:rsid w:val="00664555"/>
    <w:rsid w:val="006645C9"/>
    <w:rsid w:val="0066470C"/>
    <w:rsid w:val="0066472D"/>
    <w:rsid w:val="006647A9"/>
    <w:rsid w:val="006649A3"/>
    <w:rsid w:val="006649BD"/>
    <w:rsid w:val="00664DA1"/>
    <w:rsid w:val="00664FD5"/>
    <w:rsid w:val="0066502F"/>
    <w:rsid w:val="0066505B"/>
    <w:rsid w:val="00665284"/>
    <w:rsid w:val="006652A1"/>
    <w:rsid w:val="006653FE"/>
    <w:rsid w:val="006655CE"/>
    <w:rsid w:val="0066566A"/>
    <w:rsid w:val="00665AF0"/>
    <w:rsid w:val="00665B0D"/>
    <w:rsid w:val="00665B73"/>
    <w:rsid w:val="00665BCE"/>
    <w:rsid w:val="00665C43"/>
    <w:rsid w:val="00665C52"/>
    <w:rsid w:val="00665E6A"/>
    <w:rsid w:val="00666356"/>
    <w:rsid w:val="00666453"/>
    <w:rsid w:val="006664E4"/>
    <w:rsid w:val="0066655E"/>
    <w:rsid w:val="00666810"/>
    <w:rsid w:val="006668E1"/>
    <w:rsid w:val="00666B56"/>
    <w:rsid w:val="00666C4E"/>
    <w:rsid w:val="00666D76"/>
    <w:rsid w:val="00667435"/>
    <w:rsid w:val="0066746C"/>
    <w:rsid w:val="0066785E"/>
    <w:rsid w:val="0066789C"/>
    <w:rsid w:val="00667980"/>
    <w:rsid w:val="006679EF"/>
    <w:rsid w:val="00667BCD"/>
    <w:rsid w:val="00667C24"/>
    <w:rsid w:val="00667D78"/>
    <w:rsid w:val="00667D8B"/>
    <w:rsid w:val="00667FC7"/>
    <w:rsid w:val="00667FCE"/>
    <w:rsid w:val="00670124"/>
    <w:rsid w:val="0067019D"/>
    <w:rsid w:val="0067041A"/>
    <w:rsid w:val="006708F5"/>
    <w:rsid w:val="00670AAF"/>
    <w:rsid w:val="00670BA7"/>
    <w:rsid w:val="00670BEC"/>
    <w:rsid w:val="00670FB8"/>
    <w:rsid w:val="00671012"/>
    <w:rsid w:val="006713A2"/>
    <w:rsid w:val="006715B8"/>
    <w:rsid w:val="0067181B"/>
    <w:rsid w:val="0067194E"/>
    <w:rsid w:val="00671A12"/>
    <w:rsid w:val="00671AC3"/>
    <w:rsid w:val="00671C94"/>
    <w:rsid w:val="00671E59"/>
    <w:rsid w:val="00671E74"/>
    <w:rsid w:val="00671F50"/>
    <w:rsid w:val="00671FFC"/>
    <w:rsid w:val="0067209D"/>
    <w:rsid w:val="00672176"/>
    <w:rsid w:val="006722BF"/>
    <w:rsid w:val="0067230D"/>
    <w:rsid w:val="0067246D"/>
    <w:rsid w:val="0067276C"/>
    <w:rsid w:val="006728DB"/>
    <w:rsid w:val="00672B3F"/>
    <w:rsid w:val="00672C81"/>
    <w:rsid w:val="00672E4A"/>
    <w:rsid w:val="00672EFB"/>
    <w:rsid w:val="0067300E"/>
    <w:rsid w:val="00673097"/>
    <w:rsid w:val="006730B1"/>
    <w:rsid w:val="00673158"/>
    <w:rsid w:val="0067321B"/>
    <w:rsid w:val="006732AA"/>
    <w:rsid w:val="00673536"/>
    <w:rsid w:val="00673738"/>
    <w:rsid w:val="006738FB"/>
    <w:rsid w:val="006739F0"/>
    <w:rsid w:val="00673B35"/>
    <w:rsid w:val="00673DCD"/>
    <w:rsid w:val="00673E5D"/>
    <w:rsid w:val="00674017"/>
    <w:rsid w:val="00674318"/>
    <w:rsid w:val="00674403"/>
    <w:rsid w:val="00674468"/>
    <w:rsid w:val="00674655"/>
    <w:rsid w:val="006747E6"/>
    <w:rsid w:val="00674904"/>
    <w:rsid w:val="00674FF8"/>
    <w:rsid w:val="006753E6"/>
    <w:rsid w:val="006754E6"/>
    <w:rsid w:val="0067559F"/>
    <w:rsid w:val="00675763"/>
    <w:rsid w:val="00675B5D"/>
    <w:rsid w:val="00675B8E"/>
    <w:rsid w:val="00675C27"/>
    <w:rsid w:val="00675CE9"/>
    <w:rsid w:val="00675F9E"/>
    <w:rsid w:val="0067614B"/>
    <w:rsid w:val="006761BC"/>
    <w:rsid w:val="0067638C"/>
    <w:rsid w:val="00676638"/>
    <w:rsid w:val="00676652"/>
    <w:rsid w:val="006768F0"/>
    <w:rsid w:val="00676F81"/>
    <w:rsid w:val="00677006"/>
    <w:rsid w:val="00677058"/>
    <w:rsid w:val="0067738A"/>
    <w:rsid w:val="006774A1"/>
    <w:rsid w:val="0067764F"/>
    <w:rsid w:val="0067793A"/>
    <w:rsid w:val="00677999"/>
    <w:rsid w:val="006779E4"/>
    <w:rsid w:val="00677D91"/>
    <w:rsid w:val="00680032"/>
    <w:rsid w:val="00680172"/>
    <w:rsid w:val="006802BE"/>
    <w:rsid w:val="006803B5"/>
    <w:rsid w:val="006804E7"/>
    <w:rsid w:val="00680677"/>
    <w:rsid w:val="0068080C"/>
    <w:rsid w:val="00680B32"/>
    <w:rsid w:val="00680DD8"/>
    <w:rsid w:val="00680E15"/>
    <w:rsid w:val="00680FDD"/>
    <w:rsid w:val="00681176"/>
    <w:rsid w:val="006811FC"/>
    <w:rsid w:val="00681321"/>
    <w:rsid w:val="00681349"/>
    <w:rsid w:val="0068136D"/>
    <w:rsid w:val="00681516"/>
    <w:rsid w:val="006815B0"/>
    <w:rsid w:val="006816E0"/>
    <w:rsid w:val="006817C8"/>
    <w:rsid w:val="006817E3"/>
    <w:rsid w:val="00681A62"/>
    <w:rsid w:val="00681A73"/>
    <w:rsid w:val="00681ADB"/>
    <w:rsid w:val="00681C69"/>
    <w:rsid w:val="00681E3C"/>
    <w:rsid w:val="006820A2"/>
    <w:rsid w:val="006821F7"/>
    <w:rsid w:val="0068250A"/>
    <w:rsid w:val="00682546"/>
    <w:rsid w:val="006825E6"/>
    <w:rsid w:val="006825FD"/>
    <w:rsid w:val="0068262C"/>
    <w:rsid w:val="00682748"/>
    <w:rsid w:val="00682773"/>
    <w:rsid w:val="0068287D"/>
    <w:rsid w:val="00682A64"/>
    <w:rsid w:val="00682C89"/>
    <w:rsid w:val="00682D70"/>
    <w:rsid w:val="00682DFA"/>
    <w:rsid w:val="00682E83"/>
    <w:rsid w:val="00683349"/>
    <w:rsid w:val="0068357F"/>
    <w:rsid w:val="00683612"/>
    <w:rsid w:val="0068383E"/>
    <w:rsid w:val="00683862"/>
    <w:rsid w:val="0068391C"/>
    <w:rsid w:val="00683F16"/>
    <w:rsid w:val="00683F1B"/>
    <w:rsid w:val="006846E9"/>
    <w:rsid w:val="0068481D"/>
    <w:rsid w:val="006848EB"/>
    <w:rsid w:val="00684A15"/>
    <w:rsid w:val="00684AF2"/>
    <w:rsid w:val="00684C68"/>
    <w:rsid w:val="00684EE8"/>
    <w:rsid w:val="00684FED"/>
    <w:rsid w:val="00685116"/>
    <w:rsid w:val="006853B6"/>
    <w:rsid w:val="006853E2"/>
    <w:rsid w:val="006855EF"/>
    <w:rsid w:val="00685781"/>
    <w:rsid w:val="00685A8D"/>
    <w:rsid w:val="00685D7C"/>
    <w:rsid w:val="00685DD7"/>
    <w:rsid w:val="00685EE1"/>
    <w:rsid w:val="00685F07"/>
    <w:rsid w:val="00685F9A"/>
    <w:rsid w:val="006860B1"/>
    <w:rsid w:val="006860F7"/>
    <w:rsid w:val="00686282"/>
    <w:rsid w:val="006862C3"/>
    <w:rsid w:val="00686459"/>
    <w:rsid w:val="0068651D"/>
    <w:rsid w:val="00686541"/>
    <w:rsid w:val="006866D6"/>
    <w:rsid w:val="00686A2A"/>
    <w:rsid w:val="00686AD0"/>
    <w:rsid w:val="00686B08"/>
    <w:rsid w:val="00686D75"/>
    <w:rsid w:val="00686EB5"/>
    <w:rsid w:val="00686ED9"/>
    <w:rsid w:val="00686F54"/>
    <w:rsid w:val="006870CC"/>
    <w:rsid w:val="0068710F"/>
    <w:rsid w:val="0068714A"/>
    <w:rsid w:val="006871C7"/>
    <w:rsid w:val="00687722"/>
    <w:rsid w:val="00687777"/>
    <w:rsid w:val="006877E4"/>
    <w:rsid w:val="0068792B"/>
    <w:rsid w:val="00687C85"/>
    <w:rsid w:val="00687D1B"/>
    <w:rsid w:val="00687E24"/>
    <w:rsid w:val="00687E35"/>
    <w:rsid w:val="00687FB0"/>
    <w:rsid w:val="00690024"/>
    <w:rsid w:val="0069019B"/>
    <w:rsid w:val="00690262"/>
    <w:rsid w:val="00690539"/>
    <w:rsid w:val="006905FD"/>
    <w:rsid w:val="00690659"/>
    <w:rsid w:val="006906EC"/>
    <w:rsid w:val="0069075F"/>
    <w:rsid w:val="006907BB"/>
    <w:rsid w:val="00690A17"/>
    <w:rsid w:val="00690AF3"/>
    <w:rsid w:val="00690C7D"/>
    <w:rsid w:val="00690EE6"/>
    <w:rsid w:val="00690EF0"/>
    <w:rsid w:val="00690F20"/>
    <w:rsid w:val="0069102D"/>
    <w:rsid w:val="00691219"/>
    <w:rsid w:val="00691270"/>
    <w:rsid w:val="006913EE"/>
    <w:rsid w:val="006916BF"/>
    <w:rsid w:val="0069185C"/>
    <w:rsid w:val="006918E6"/>
    <w:rsid w:val="0069198F"/>
    <w:rsid w:val="00691C20"/>
    <w:rsid w:val="00691C58"/>
    <w:rsid w:val="00691C9F"/>
    <w:rsid w:val="00691D3F"/>
    <w:rsid w:val="00691DFD"/>
    <w:rsid w:val="00691F29"/>
    <w:rsid w:val="00692206"/>
    <w:rsid w:val="00692508"/>
    <w:rsid w:val="00692582"/>
    <w:rsid w:val="00692764"/>
    <w:rsid w:val="006928D6"/>
    <w:rsid w:val="0069295B"/>
    <w:rsid w:val="00692E5C"/>
    <w:rsid w:val="00692EFF"/>
    <w:rsid w:val="00693172"/>
    <w:rsid w:val="006933B7"/>
    <w:rsid w:val="0069351D"/>
    <w:rsid w:val="00693583"/>
    <w:rsid w:val="006935F8"/>
    <w:rsid w:val="00693A8C"/>
    <w:rsid w:val="00693BD8"/>
    <w:rsid w:val="00693C7D"/>
    <w:rsid w:val="00693D0F"/>
    <w:rsid w:val="00693F5E"/>
    <w:rsid w:val="006940BE"/>
    <w:rsid w:val="0069416E"/>
    <w:rsid w:val="006944E0"/>
    <w:rsid w:val="00694861"/>
    <w:rsid w:val="006949B9"/>
    <w:rsid w:val="00694A40"/>
    <w:rsid w:val="00694B96"/>
    <w:rsid w:val="00694BC7"/>
    <w:rsid w:val="00694D00"/>
    <w:rsid w:val="00694D1A"/>
    <w:rsid w:val="00694D67"/>
    <w:rsid w:val="00694DB5"/>
    <w:rsid w:val="00694E54"/>
    <w:rsid w:val="00694EB5"/>
    <w:rsid w:val="006950F0"/>
    <w:rsid w:val="006953F1"/>
    <w:rsid w:val="006954A4"/>
    <w:rsid w:val="006956A8"/>
    <w:rsid w:val="006956E3"/>
    <w:rsid w:val="006956FF"/>
    <w:rsid w:val="0069577C"/>
    <w:rsid w:val="00695844"/>
    <w:rsid w:val="00695AFC"/>
    <w:rsid w:val="00695BDC"/>
    <w:rsid w:val="00695D8D"/>
    <w:rsid w:val="00695EBF"/>
    <w:rsid w:val="00696081"/>
    <w:rsid w:val="006960CF"/>
    <w:rsid w:val="006962CD"/>
    <w:rsid w:val="006965EE"/>
    <w:rsid w:val="006965F7"/>
    <w:rsid w:val="00696723"/>
    <w:rsid w:val="0069694D"/>
    <w:rsid w:val="0069694E"/>
    <w:rsid w:val="006969EC"/>
    <w:rsid w:val="006969FC"/>
    <w:rsid w:val="00696AC4"/>
    <w:rsid w:val="00696B07"/>
    <w:rsid w:val="00696C68"/>
    <w:rsid w:val="00696CFD"/>
    <w:rsid w:val="00696E0C"/>
    <w:rsid w:val="00696EA0"/>
    <w:rsid w:val="00696EA2"/>
    <w:rsid w:val="00696F65"/>
    <w:rsid w:val="00697960"/>
    <w:rsid w:val="006979B0"/>
    <w:rsid w:val="00697D7C"/>
    <w:rsid w:val="00697E0B"/>
    <w:rsid w:val="00697F02"/>
    <w:rsid w:val="00697FD3"/>
    <w:rsid w:val="00697FE5"/>
    <w:rsid w:val="00697FEE"/>
    <w:rsid w:val="006A0091"/>
    <w:rsid w:val="006A0497"/>
    <w:rsid w:val="006A0744"/>
    <w:rsid w:val="006A0893"/>
    <w:rsid w:val="006A0AE9"/>
    <w:rsid w:val="006A0D30"/>
    <w:rsid w:val="006A0E03"/>
    <w:rsid w:val="006A0F97"/>
    <w:rsid w:val="006A10A1"/>
    <w:rsid w:val="006A1101"/>
    <w:rsid w:val="006A1180"/>
    <w:rsid w:val="006A122E"/>
    <w:rsid w:val="006A125A"/>
    <w:rsid w:val="006A1296"/>
    <w:rsid w:val="006A130F"/>
    <w:rsid w:val="006A1353"/>
    <w:rsid w:val="006A1B5D"/>
    <w:rsid w:val="006A1C2E"/>
    <w:rsid w:val="006A1D11"/>
    <w:rsid w:val="006A1D1A"/>
    <w:rsid w:val="006A215F"/>
    <w:rsid w:val="006A229D"/>
    <w:rsid w:val="006A242F"/>
    <w:rsid w:val="006A2770"/>
    <w:rsid w:val="006A2C7D"/>
    <w:rsid w:val="006A3080"/>
    <w:rsid w:val="006A36C9"/>
    <w:rsid w:val="006A3B4D"/>
    <w:rsid w:val="006A3E45"/>
    <w:rsid w:val="006A4238"/>
    <w:rsid w:val="006A429F"/>
    <w:rsid w:val="006A43D7"/>
    <w:rsid w:val="006A4584"/>
    <w:rsid w:val="006A45AF"/>
    <w:rsid w:val="006A4829"/>
    <w:rsid w:val="006A4982"/>
    <w:rsid w:val="006A4A88"/>
    <w:rsid w:val="006A4AC6"/>
    <w:rsid w:val="006A4B2F"/>
    <w:rsid w:val="006A4C16"/>
    <w:rsid w:val="006A4D82"/>
    <w:rsid w:val="006A4F0F"/>
    <w:rsid w:val="006A5002"/>
    <w:rsid w:val="006A5030"/>
    <w:rsid w:val="006A57AD"/>
    <w:rsid w:val="006A58D8"/>
    <w:rsid w:val="006A590B"/>
    <w:rsid w:val="006A59FC"/>
    <w:rsid w:val="006A5DD7"/>
    <w:rsid w:val="006A5EC8"/>
    <w:rsid w:val="006A5F20"/>
    <w:rsid w:val="006A6060"/>
    <w:rsid w:val="006A61DF"/>
    <w:rsid w:val="006A63CC"/>
    <w:rsid w:val="006A64BD"/>
    <w:rsid w:val="006A64C2"/>
    <w:rsid w:val="006A651B"/>
    <w:rsid w:val="006A6616"/>
    <w:rsid w:val="006A66A7"/>
    <w:rsid w:val="006A66C4"/>
    <w:rsid w:val="006A66E8"/>
    <w:rsid w:val="006A66F7"/>
    <w:rsid w:val="006A6722"/>
    <w:rsid w:val="006A6764"/>
    <w:rsid w:val="006A681F"/>
    <w:rsid w:val="006A69B6"/>
    <w:rsid w:val="006A69DB"/>
    <w:rsid w:val="006A6AAE"/>
    <w:rsid w:val="006A6D3A"/>
    <w:rsid w:val="006A6D8E"/>
    <w:rsid w:val="006A7177"/>
    <w:rsid w:val="006A7308"/>
    <w:rsid w:val="006A785C"/>
    <w:rsid w:val="006A78A9"/>
    <w:rsid w:val="006A791A"/>
    <w:rsid w:val="006A7982"/>
    <w:rsid w:val="006A79BD"/>
    <w:rsid w:val="006A7A01"/>
    <w:rsid w:val="006A7ADD"/>
    <w:rsid w:val="006A7B6D"/>
    <w:rsid w:val="006A7F8E"/>
    <w:rsid w:val="006B00E7"/>
    <w:rsid w:val="006B02FF"/>
    <w:rsid w:val="006B04C9"/>
    <w:rsid w:val="006B0601"/>
    <w:rsid w:val="006B092E"/>
    <w:rsid w:val="006B09DB"/>
    <w:rsid w:val="006B0A08"/>
    <w:rsid w:val="006B0D40"/>
    <w:rsid w:val="006B0DB1"/>
    <w:rsid w:val="006B0F24"/>
    <w:rsid w:val="006B148F"/>
    <w:rsid w:val="006B1677"/>
    <w:rsid w:val="006B18A1"/>
    <w:rsid w:val="006B1B9D"/>
    <w:rsid w:val="006B1E34"/>
    <w:rsid w:val="006B1F64"/>
    <w:rsid w:val="006B1FAA"/>
    <w:rsid w:val="006B205B"/>
    <w:rsid w:val="006B2334"/>
    <w:rsid w:val="006B25A5"/>
    <w:rsid w:val="006B2693"/>
    <w:rsid w:val="006B270F"/>
    <w:rsid w:val="006B2772"/>
    <w:rsid w:val="006B28DC"/>
    <w:rsid w:val="006B2AFB"/>
    <w:rsid w:val="006B2CF7"/>
    <w:rsid w:val="006B2D36"/>
    <w:rsid w:val="006B2D67"/>
    <w:rsid w:val="006B2E0E"/>
    <w:rsid w:val="006B2E84"/>
    <w:rsid w:val="006B2EC9"/>
    <w:rsid w:val="006B3095"/>
    <w:rsid w:val="006B319F"/>
    <w:rsid w:val="006B31DB"/>
    <w:rsid w:val="006B33B9"/>
    <w:rsid w:val="006B33FC"/>
    <w:rsid w:val="006B33FF"/>
    <w:rsid w:val="006B39CF"/>
    <w:rsid w:val="006B39D8"/>
    <w:rsid w:val="006B3AAC"/>
    <w:rsid w:val="006B3CA0"/>
    <w:rsid w:val="006B3DEA"/>
    <w:rsid w:val="006B4103"/>
    <w:rsid w:val="006B41DB"/>
    <w:rsid w:val="006B45F5"/>
    <w:rsid w:val="006B49E5"/>
    <w:rsid w:val="006B4B5A"/>
    <w:rsid w:val="006B4D83"/>
    <w:rsid w:val="006B51E6"/>
    <w:rsid w:val="006B52B2"/>
    <w:rsid w:val="006B5363"/>
    <w:rsid w:val="006B5513"/>
    <w:rsid w:val="006B56CA"/>
    <w:rsid w:val="006B5931"/>
    <w:rsid w:val="006B593E"/>
    <w:rsid w:val="006B5977"/>
    <w:rsid w:val="006B5AAF"/>
    <w:rsid w:val="006B5BB9"/>
    <w:rsid w:val="006B5FD1"/>
    <w:rsid w:val="006B6077"/>
    <w:rsid w:val="006B60A6"/>
    <w:rsid w:val="006B611E"/>
    <w:rsid w:val="006B6168"/>
    <w:rsid w:val="006B6248"/>
    <w:rsid w:val="006B6281"/>
    <w:rsid w:val="006B62D4"/>
    <w:rsid w:val="006B62DB"/>
    <w:rsid w:val="006B643B"/>
    <w:rsid w:val="006B657F"/>
    <w:rsid w:val="006B658C"/>
    <w:rsid w:val="006B662D"/>
    <w:rsid w:val="006B6B00"/>
    <w:rsid w:val="006B6B01"/>
    <w:rsid w:val="006B6B75"/>
    <w:rsid w:val="006B6BB0"/>
    <w:rsid w:val="006B6BD5"/>
    <w:rsid w:val="006B6CC3"/>
    <w:rsid w:val="006B6D65"/>
    <w:rsid w:val="006B6D9C"/>
    <w:rsid w:val="006B6FC6"/>
    <w:rsid w:val="006B7284"/>
    <w:rsid w:val="006B7335"/>
    <w:rsid w:val="006B74C0"/>
    <w:rsid w:val="006B7595"/>
    <w:rsid w:val="006B759B"/>
    <w:rsid w:val="006B7812"/>
    <w:rsid w:val="006B7870"/>
    <w:rsid w:val="006B789D"/>
    <w:rsid w:val="006B79AD"/>
    <w:rsid w:val="006B7C11"/>
    <w:rsid w:val="006B7C52"/>
    <w:rsid w:val="006C0199"/>
    <w:rsid w:val="006C026E"/>
    <w:rsid w:val="006C0272"/>
    <w:rsid w:val="006C0416"/>
    <w:rsid w:val="006C0541"/>
    <w:rsid w:val="006C0608"/>
    <w:rsid w:val="006C062A"/>
    <w:rsid w:val="006C06BA"/>
    <w:rsid w:val="006C0717"/>
    <w:rsid w:val="006C0729"/>
    <w:rsid w:val="006C0CBD"/>
    <w:rsid w:val="006C0CC0"/>
    <w:rsid w:val="006C0D53"/>
    <w:rsid w:val="006C0D71"/>
    <w:rsid w:val="006C0D82"/>
    <w:rsid w:val="006C10E6"/>
    <w:rsid w:val="006C1216"/>
    <w:rsid w:val="006C12ED"/>
    <w:rsid w:val="006C14A5"/>
    <w:rsid w:val="006C1511"/>
    <w:rsid w:val="006C1742"/>
    <w:rsid w:val="006C1ACF"/>
    <w:rsid w:val="006C1D5E"/>
    <w:rsid w:val="006C1D87"/>
    <w:rsid w:val="006C1EC8"/>
    <w:rsid w:val="006C1F82"/>
    <w:rsid w:val="006C20A0"/>
    <w:rsid w:val="006C20E9"/>
    <w:rsid w:val="006C253C"/>
    <w:rsid w:val="006C2573"/>
    <w:rsid w:val="006C2801"/>
    <w:rsid w:val="006C29FD"/>
    <w:rsid w:val="006C2D8B"/>
    <w:rsid w:val="006C3223"/>
    <w:rsid w:val="006C3285"/>
    <w:rsid w:val="006C32B9"/>
    <w:rsid w:val="006C33B9"/>
    <w:rsid w:val="006C33D9"/>
    <w:rsid w:val="006C37C1"/>
    <w:rsid w:val="006C3A42"/>
    <w:rsid w:val="006C3B83"/>
    <w:rsid w:val="006C3FDB"/>
    <w:rsid w:val="006C40B2"/>
    <w:rsid w:val="006C444B"/>
    <w:rsid w:val="006C4481"/>
    <w:rsid w:val="006C4494"/>
    <w:rsid w:val="006C4795"/>
    <w:rsid w:val="006C47E8"/>
    <w:rsid w:val="006C48A5"/>
    <w:rsid w:val="006C492D"/>
    <w:rsid w:val="006C4CAB"/>
    <w:rsid w:val="006C4ED9"/>
    <w:rsid w:val="006C4F18"/>
    <w:rsid w:val="006C4F36"/>
    <w:rsid w:val="006C4F99"/>
    <w:rsid w:val="006C5022"/>
    <w:rsid w:val="006C507F"/>
    <w:rsid w:val="006C5187"/>
    <w:rsid w:val="006C520A"/>
    <w:rsid w:val="006C52C9"/>
    <w:rsid w:val="006C5384"/>
    <w:rsid w:val="006C53C1"/>
    <w:rsid w:val="006C5659"/>
    <w:rsid w:val="006C578E"/>
    <w:rsid w:val="006C57B8"/>
    <w:rsid w:val="006C58BD"/>
    <w:rsid w:val="006C59DE"/>
    <w:rsid w:val="006C5DEC"/>
    <w:rsid w:val="006C602B"/>
    <w:rsid w:val="006C6178"/>
    <w:rsid w:val="006C65BB"/>
    <w:rsid w:val="006C66CE"/>
    <w:rsid w:val="006C66F5"/>
    <w:rsid w:val="006C6C2D"/>
    <w:rsid w:val="006C6C55"/>
    <w:rsid w:val="006C6E99"/>
    <w:rsid w:val="006C7082"/>
    <w:rsid w:val="006C7236"/>
    <w:rsid w:val="006C7341"/>
    <w:rsid w:val="006C7604"/>
    <w:rsid w:val="006C7B98"/>
    <w:rsid w:val="006C7C50"/>
    <w:rsid w:val="006C7CA0"/>
    <w:rsid w:val="006C7D1F"/>
    <w:rsid w:val="006C7D38"/>
    <w:rsid w:val="006D0103"/>
    <w:rsid w:val="006D05C5"/>
    <w:rsid w:val="006D0754"/>
    <w:rsid w:val="006D099B"/>
    <w:rsid w:val="006D0A4C"/>
    <w:rsid w:val="006D0AD6"/>
    <w:rsid w:val="006D0B23"/>
    <w:rsid w:val="006D0C9F"/>
    <w:rsid w:val="006D0FAC"/>
    <w:rsid w:val="006D1074"/>
    <w:rsid w:val="006D1435"/>
    <w:rsid w:val="006D14F2"/>
    <w:rsid w:val="006D1529"/>
    <w:rsid w:val="006D19FF"/>
    <w:rsid w:val="006D1A09"/>
    <w:rsid w:val="006D1BB1"/>
    <w:rsid w:val="006D1CEB"/>
    <w:rsid w:val="006D1DA9"/>
    <w:rsid w:val="006D2534"/>
    <w:rsid w:val="006D267D"/>
    <w:rsid w:val="006D2A2E"/>
    <w:rsid w:val="006D2A5A"/>
    <w:rsid w:val="006D2EE4"/>
    <w:rsid w:val="006D30F4"/>
    <w:rsid w:val="006D35FE"/>
    <w:rsid w:val="006D3602"/>
    <w:rsid w:val="006D36FF"/>
    <w:rsid w:val="006D384D"/>
    <w:rsid w:val="006D389A"/>
    <w:rsid w:val="006D38A6"/>
    <w:rsid w:val="006D3A97"/>
    <w:rsid w:val="006D3BD5"/>
    <w:rsid w:val="006D3C0B"/>
    <w:rsid w:val="006D3DAF"/>
    <w:rsid w:val="006D3EF5"/>
    <w:rsid w:val="006D4234"/>
    <w:rsid w:val="006D4246"/>
    <w:rsid w:val="006D44E3"/>
    <w:rsid w:val="006D469C"/>
    <w:rsid w:val="006D474E"/>
    <w:rsid w:val="006D49DD"/>
    <w:rsid w:val="006D4BAD"/>
    <w:rsid w:val="006D4CB5"/>
    <w:rsid w:val="006D4EAF"/>
    <w:rsid w:val="006D500D"/>
    <w:rsid w:val="006D50D2"/>
    <w:rsid w:val="006D52F2"/>
    <w:rsid w:val="006D5309"/>
    <w:rsid w:val="006D5318"/>
    <w:rsid w:val="006D5593"/>
    <w:rsid w:val="006D57FC"/>
    <w:rsid w:val="006D5B31"/>
    <w:rsid w:val="006D5BD4"/>
    <w:rsid w:val="006D5C3F"/>
    <w:rsid w:val="006D5DEB"/>
    <w:rsid w:val="006D5E98"/>
    <w:rsid w:val="006D5EA7"/>
    <w:rsid w:val="006D5F78"/>
    <w:rsid w:val="006D602E"/>
    <w:rsid w:val="006D60B9"/>
    <w:rsid w:val="006D61F4"/>
    <w:rsid w:val="006D63ED"/>
    <w:rsid w:val="006D6568"/>
    <w:rsid w:val="006D66B3"/>
    <w:rsid w:val="006D66F9"/>
    <w:rsid w:val="006D675E"/>
    <w:rsid w:val="006D6A7E"/>
    <w:rsid w:val="006D6BBD"/>
    <w:rsid w:val="006D6BC2"/>
    <w:rsid w:val="006D6BF7"/>
    <w:rsid w:val="006D6DEC"/>
    <w:rsid w:val="006D6EEF"/>
    <w:rsid w:val="006D72AD"/>
    <w:rsid w:val="006D73DF"/>
    <w:rsid w:val="006D73E5"/>
    <w:rsid w:val="006D74EC"/>
    <w:rsid w:val="006D7619"/>
    <w:rsid w:val="006D7931"/>
    <w:rsid w:val="006D7E44"/>
    <w:rsid w:val="006D7ECE"/>
    <w:rsid w:val="006E0457"/>
    <w:rsid w:val="006E08A1"/>
    <w:rsid w:val="006E0AE9"/>
    <w:rsid w:val="006E0AEF"/>
    <w:rsid w:val="006E0B65"/>
    <w:rsid w:val="006E0DC3"/>
    <w:rsid w:val="006E0F6D"/>
    <w:rsid w:val="006E109C"/>
    <w:rsid w:val="006E1191"/>
    <w:rsid w:val="006E137F"/>
    <w:rsid w:val="006E173E"/>
    <w:rsid w:val="006E17F0"/>
    <w:rsid w:val="006E1C91"/>
    <w:rsid w:val="006E1CCF"/>
    <w:rsid w:val="006E1DCB"/>
    <w:rsid w:val="006E1ECF"/>
    <w:rsid w:val="006E1F4C"/>
    <w:rsid w:val="006E1F57"/>
    <w:rsid w:val="006E209F"/>
    <w:rsid w:val="006E20A9"/>
    <w:rsid w:val="006E2191"/>
    <w:rsid w:val="006E21FE"/>
    <w:rsid w:val="006E220F"/>
    <w:rsid w:val="006E2225"/>
    <w:rsid w:val="006E23BF"/>
    <w:rsid w:val="006E2488"/>
    <w:rsid w:val="006E25AE"/>
    <w:rsid w:val="006E25F1"/>
    <w:rsid w:val="006E2730"/>
    <w:rsid w:val="006E2790"/>
    <w:rsid w:val="006E2B63"/>
    <w:rsid w:val="006E2BD2"/>
    <w:rsid w:val="006E2DFB"/>
    <w:rsid w:val="006E2F24"/>
    <w:rsid w:val="006E2F57"/>
    <w:rsid w:val="006E2FDA"/>
    <w:rsid w:val="006E31B2"/>
    <w:rsid w:val="006E3AA9"/>
    <w:rsid w:val="006E3BBB"/>
    <w:rsid w:val="006E3E85"/>
    <w:rsid w:val="006E426A"/>
    <w:rsid w:val="006E4372"/>
    <w:rsid w:val="006E43CF"/>
    <w:rsid w:val="006E4752"/>
    <w:rsid w:val="006E498F"/>
    <w:rsid w:val="006E4B71"/>
    <w:rsid w:val="006E4C30"/>
    <w:rsid w:val="006E4CC4"/>
    <w:rsid w:val="006E4D14"/>
    <w:rsid w:val="006E4EEB"/>
    <w:rsid w:val="006E590B"/>
    <w:rsid w:val="006E59AB"/>
    <w:rsid w:val="006E59FB"/>
    <w:rsid w:val="006E5AED"/>
    <w:rsid w:val="006E5BB6"/>
    <w:rsid w:val="006E5BC4"/>
    <w:rsid w:val="006E5BCE"/>
    <w:rsid w:val="006E5C92"/>
    <w:rsid w:val="006E5D6B"/>
    <w:rsid w:val="006E60AB"/>
    <w:rsid w:val="006E6274"/>
    <w:rsid w:val="006E6438"/>
    <w:rsid w:val="006E6446"/>
    <w:rsid w:val="006E691A"/>
    <w:rsid w:val="006E69D3"/>
    <w:rsid w:val="006E6B75"/>
    <w:rsid w:val="006E6C78"/>
    <w:rsid w:val="006E6DAD"/>
    <w:rsid w:val="006E708D"/>
    <w:rsid w:val="006E7362"/>
    <w:rsid w:val="006E73B2"/>
    <w:rsid w:val="006E749C"/>
    <w:rsid w:val="006E7511"/>
    <w:rsid w:val="006E7581"/>
    <w:rsid w:val="006E76AD"/>
    <w:rsid w:val="006E797C"/>
    <w:rsid w:val="006E7FA5"/>
    <w:rsid w:val="006E7FC9"/>
    <w:rsid w:val="006F0181"/>
    <w:rsid w:val="006F0303"/>
    <w:rsid w:val="006F0427"/>
    <w:rsid w:val="006F09C9"/>
    <w:rsid w:val="006F0A29"/>
    <w:rsid w:val="006F0EB1"/>
    <w:rsid w:val="006F13C4"/>
    <w:rsid w:val="006F1738"/>
    <w:rsid w:val="006F1854"/>
    <w:rsid w:val="006F1B99"/>
    <w:rsid w:val="006F1F38"/>
    <w:rsid w:val="006F1FEB"/>
    <w:rsid w:val="006F20AF"/>
    <w:rsid w:val="006F20F6"/>
    <w:rsid w:val="006F2166"/>
    <w:rsid w:val="006F2297"/>
    <w:rsid w:val="006F2351"/>
    <w:rsid w:val="006F23A9"/>
    <w:rsid w:val="006F2544"/>
    <w:rsid w:val="006F2C8F"/>
    <w:rsid w:val="006F323F"/>
    <w:rsid w:val="006F3621"/>
    <w:rsid w:val="006F3702"/>
    <w:rsid w:val="006F381A"/>
    <w:rsid w:val="006F3C42"/>
    <w:rsid w:val="006F3D0F"/>
    <w:rsid w:val="006F3E17"/>
    <w:rsid w:val="006F3EB0"/>
    <w:rsid w:val="006F3FDF"/>
    <w:rsid w:val="006F4045"/>
    <w:rsid w:val="006F4387"/>
    <w:rsid w:val="006F451E"/>
    <w:rsid w:val="006F461E"/>
    <w:rsid w:val="006F4778"/>
    <w:rsid w:val="006F4C53"/>
    <w:rsid w:val="006F4DC5"/>
    <w:rsid w:val="006F4E5F"/>
    <w:rsid w:val="006F4EFF"/>
    <w:rsid w:val="006F562A"/>
    <w:rsid w:val="006F5757"/>
    <w:rsid w:val="006F57B5"/>
    <w:rsid w:val="006F585C"/>
    <w:rsid w:val="006F5889"/>
    <w:rsid w:val="006F5966"/>
    <w:rsid w:val="006F5BB3"/>
    <w:rsid w:val="006F5E2B"/>
    <w:rsid w:val="006F607E"/>
    <w:rsid w:val="006F60D6"/>
    <w:rsid w:val="006F619B"/>
    <w:rsid w:val="006F61FE"/>
    <w:rsid w:val="006F62DB"/>
    <w:rsid w:val="006F62FB"/>
    <w:rsid w:val="006F6727"/>
    <w:rsid w:val="006F6753"/>
    <w:rsid w:val="006F682E"/>
    <w:rsid w:val="006F698E"/>
    <w:rsid w:val="006F69F1"/>
    <w:rsid w:val="006F6B83"/>
    <w:rsid w:val="006F6C7A"/>
    <w:rsid w:val="006F6DBD"/>
    <w:rsid w:val="006F6E13"/>
    <w:rsid w:val="006F705F"/>
    <w:rsid w:val="006F7065"/>
    <w:rsid w:val="006F70A7"/>
    <w:rsid w:val="006F71F4"/>
    <w:rsid w:val="006F7304"/>
    <w:rsid w:val="006F732D"/>
    <w:rsid w:val="006F7549"/>
    <w:rsid w:val="006F762F"/>
    <w:rsid w:val="006F7709"/>
    <w:rsid w:val="006F7815"/>
    <w:rsid w:val="006F79B2"/>
    <w:rsid w:val="006F7A2E"/>
    <w:rsid w:val="007001A2"/>
    <w:rsid w:val="007001F2"/>
    <w:rsid w:val="0070066A"/>
    <w:rsid w:val="00700826"/>
    <w:rsid w:val="007009ED"/>
    <w:rsid w:val="00700C0D"/>
    <w:rsid w:val="00700E62"/>
    <w:rsid w:val="00701083"/>
    <w:rsid w:val="00701191"/>
    <w:rsid w:val="00701267"/>
    <w:rsid w:val="00701301"/>
    <w:rsid w:val="00701551"/>
    <w:rsid w:val="00701600"/>
    <w:rsid w:val="007016FA"/>
    <w:rsid w:val="007017DE"/>
    <w:rsid w:val="00701997"/>
    <w:rsid w:val="007019A5"/>
    <w:rsid w:val="00701C73"/>
    <w:rsid w:val="00701C8D"/>
    <w:rsid w:val="00701D2C"/>
    <w:rsid w:val="00701FA4"/>
    <w:rsid w:val="00702777"/>
    <w:rsid w:val="00702965"/>
    <w:rsid w:val="00702A07"/>
    <w:rsid w:val="00702EE8"/>
    <w:rsid w:val="00702F8E"/>
    <w:rsid w:val="00702FB3"/>
    <w:rsid w:val="007033C6"/>
    <w:rsid w:val="007033D4"/>
    <w:rsid w:val="007036AA"/>
    <w:rsid w:val="007037F7"/>
    <w:rsid w:val="00703C6D"/>
    <w:rsid w:val="00703D04"/>
    <w:rsid w:val="00703D3C"/>
    <w:rsid w:val="0070403B"/>
    <w:rsid w:val="007042EE"/>
    <w:rsid w:val="00704473"/>
    <w:rsid w:val="0070455D"/>
    <w:rsid w:val="007046C0"/>
    <w:rsid w:val="00704750"/>
    <w:rsid w:val="00704BA5"/>
    <w:rsid w:val="00704DE1"/>
    <w:rsid w:val="00705146"/>
    <w:rsid w:val="00705272"/>
    <w:rsid w:val="0070529D"/>
    <w:rsid w:val="007052DC"/>
    <w:rsid w:val="00705451"/>
    <w:rsid w:val="007054AD"/>
    <w:rsid w:val="007054B7"/>
    <w:rsid w:val="00705525"/>
    <w:rsid w:val="00705661"/>
    <w:rsid w:val="00705A76"/>
    <w:rsid w:val="00705A7B"/>
    <w:rsid w:val="00705A7E"/>
    <w:rsid w:val="00705A9E"/>
    <w:rsid w:val="00705C21"/>
    <w:rsid w:val="00705D71"/>
    <w:rsid w:val="00705F32"/>
    <w:rsid w:val="00705FB0"/>
    <w:rsid w:val="00705FE6"/>
    <w:rsid w:val="0070612E"/>
    <w:rsid w:val="0070625E"/>
    <w:rsid w:val="0070639D"/>
    <w:rsid w:val="0070649A"/>
    <w:rsid w:val="007064D1"/>
    <w:rsid w:val="007064EC"/>
    <w:rsid w:val="00706530"/>
    <w:rsid w:val="00706618"/>
    <w:rsid w:val="00706639"/>
    <w:rsid w:val="0070669D"/>
    <w:rsid w:val="00706C09"/>
    <w:rsid w:val="00706E35"/>
    <w:rsid w:val="00706E71"/>
    <w:rsid w:val="00706F2B"/>
    <w:rsid w:val="00707059"/>
    <w:rsid w:val="007071E6"/>
    <w:rsid w:val="00707716"/>
    <w:rsid w:val="0070779A"/>
    <w:rsid w:val="007077EC"/>
    <w:rsid w:val="0070780C"/>
    <w:rsid w:val="0070794D"/>
    <w:rsid w:val="007079B9"/>
    <w:rsid w:val="00707B9A"/>
    <w:rsid w:val="00707BEE"/>
    <w:rsid w:val="00707E17"/>
    <w:rsid w:val="00707EDE"/>
    <w:rsid w:val="00707F02"/>
    <w:rsid w:val="00707F85"/>
    <w:rsid w:val="0071024C"/>
    <w:rsid w:val="007106A9"/>
    <w:rsid w:val="00710AF8"/>
    <w:rsid w:val="00710BD8"/>
    <w:rsid w:val="00710CE4"/>
    <w:rsid w:val="00710D8E"/>
    <w:rsid w:val="00710E8B"/>
    <w:rsid w:val="00711589"/>
    <w:rsid w:val="007115CF"/>
    <w:rsid w:val="00711AF5"/>
    <w:rsid w:val="00711DEF"/>
    <w:rsid w:val="00711E7D"/>
    <w:rsid w:val="00711E7E"/>
    <w:rsid w:val="00711F75"/>
    <w:rsid w:val="00711F79"/>
    <w:rsid w:val="00712167"/>
    <w:rsid w:val="007123A0"/>
    <w:rsid w:val="00712527"/>
    <w:rsid w:val="0071254F"/>
    <w:rsid w:val="007126EB"/>
    <w:rsid w:val="007128A4"/>
    <w:rsid w:val="007128C2"/>
    <w:rsid w:val="00712A53"/>
    <w:rsid w:val="00712B3F"/>
    <w:rsid w:val="00712E15"/>
    <w:rsid w:val="00712E20"/>
    <w:rsid w:val="007133F4"/>
    <w:rsid w:val="007134E7"/>
    <w:rsid w:val="007136C7"/>
    <w:rsid w:val="007136C8"/>
    <w:rsid w:val="00713B4B"/>
    <w:rsid w:val="00713D7E"/>
    <w:rsid w:val="00713D8D"/>
    <w:rsid w:val="00713E7A"/>
    <w:rsid w:val="00714055"/>
    <w:rsid w:val="007141BD"/>
    <w:rsid w:val="0071423E"/>
    <w:rsid w:val="00714499"/>
    <w:rsid w:val="007147A6"/>
    <w:rsid w:val="00714A67"/>
    <w:rsid w:val="00714CB5"/>
    <w:rsid w:val="00714FE7"/>
    <w:rsid w:val="00715046"/>
    <w:rsid w:val="00715063"/>
    <w:rsid w:val="0071585D"/>
    <w:rsid w:val="007158AD"/>
    <w:rsid w:val="00715C9C"/>
    <w:rsid w:val="00715CCC"/>
    <w:rsid w:val="00715DE3"/>
    <w:rsid w:val="00715FCB"/>
    <w:rsid w:val="00716244"/>
    <w:rsid w:val="00716B46"/>
    <w:rsid w:val="00717209"/>
    <w:rsid w:val="00717336"/>
    <w:rsid w:val="0071736A"/>
    <w:rsid w:val="00717374"/>
    <w:rsid w:val="00717620"/>
    <w:rsid w:val="007176F3"/>
    <w:rsid w:val="0071790D"/>
    <w:rsid w:val="00717AE6"/>
    <w:rsid w:val="00717B50"/>
    <w:rsid w:val="00717CCA"/>
    <w:rsid w:val="00717D17"/>
    <w:rsid w:val="00717DBB"/>
    <w:rsid w:val="00720071"/>
    <w:rsid w:val="00720149"/>
    <w:rsid w:val="0072014D"/>
    <w:rsid w:val="007201D9"/>
    <w:rsid w:val="0072021E"/>
    <w:rsid w:val="0072027A"/>
    <w:rsid w:val="007208C2"/>
    <w:rsid w:val="00720A55"/>
    <w:rsid w:val="00720C03"/>
    <w:rsid w:val="00720E10"/>
    <w:rsid w:val="00720EA3"/>
    <w:rsid w:val="00720F38"/>
    <w:rsid w:val="0072125D"/>
    <w:rsid w:val="007213F7"/>
    <w:rsid w:val="007214B4"/>
    <w:rsid w:val="007214E8"/>
    <w:rsid w:val="007214F3"/>
    <w:rsid w:val="0072154B"/>
    <w:rsid w:val="0072157C"/>
    <w:rsid w:val="007215AB"/>
    <w:rsid w:val="007221AA"/>
    <w:rsid w:val="007221AE"/>
    <w:rsid w:val="0072229B"/>
    <w:rsid w:val="00722365"/>
    <w:rsid w:val="007226ED"/>
    <w:rsid w:val="00722A33"/>
    <w:rsid w:val="00722DFB"/>
    <w:rsid w:val="00722E87"/>
    <w:rsid w:val="00722F24"/>
    <w:rsid w:val="0072362F"/>
    <w:rsid w:val="0072380E"/>
    <w:rsid w:val="00723890"/>
    <w:rsid w:val="00723981"/>
    <w:rsid w:val="00723A1A"/>
    <w:rsid w:val="00723A5C"/>
    <w:rsid w:val="00723B34"/>
    <w:rsid w:val="00723C72"/>
    <w:rsid w:val="00723DA0"/>
    <w:rsid w:val="00723FEB"/>
    <w:rsid w:val="007240EB"/>
    <w:rsid w:val="007241CF"/>
    <w:rsid w:val="007241F7"/>
    <w:rsid w:val="00724274"/>
    <w:rsid w:val="00724297"/>
    <w:rsid w:val="0072431C"/>
    <w:rsid w:val="00724786"/>
    <w:rsid w:val="00724946"/>
    <w:rsid w:val="00724B44"/>
    <w:rsid w:val="00724E26"/>
    <w:rsid w:val="00724E81"/>
    <w:rsid w:val="00724FAF"/>
    <w:rsid w:val="007251AD"/>
    <w:rsid w:val="007254F3"/>
    <w:rsid w:val="00725732"/>
    <w:rsid w:val="00725762"/>
    <w:rsid w:val="007258EF"/>
    <w:rsid w:val="00725A73"/>
    <w:rsid w:val="00725A7A"/>
    <w:rsid w:val="00725B17"/>
    <w:rsid w:val="00725B2B"/>
    <w:rsid w:val="00725B6B"/>
    <w:rsid w:val="00725BB8"/>
    <w:rsid w:val="00725F1E"/>
    <w:rsid w:val="0072608F"/>
    <w:rsid w:val="0072634E"/>
    <w:rsid w:val="0072635E"/>
    <w:rsid w:val="0072641B"/>
    <w:rsid w:val="007264B6"/>
    <w:rsid w:val="0072675D"/>
    <w:rsid w:val="007267F8"/>
    <w:rsid w:val="0072688E"/>
    <w:rsid w:val="007268F9"/>
    <w:rsid w:val="00726A3A"/>
    <w:rsid w:val="00726C1B"/>
    <w:rsid w:val="00726C97"/>
    <w:rsid w:val="00726CB4"/>
    <w:rsid w:val="00726CDA"/>
    <w:rsid w:val="00726D47"/>
    <w:rsid w:val="0072707D"/>
    <w:rsid w:val="00727C60"/>
    <w:rsid w:val="00727D9A"/>
    <w:rsid w:val="00727E8D"/>
    <w:rsid w:val="00730325"/>
    <w:rsid w:val="0073038F"/>
    <w:rsid w:val="00730540"/>
    <w:rsid w:val="00730730"/>
    <w:rsid w:val="0073073A"/>
    <w:rsid w:val="007307C0"/>
    <w:rsid w:val="00730A9C"/>
    <w:rsid w:val="00730AA1"/>
    <w:rsid w:val="00730CA4"/>
    <w:rsid w:val="00730CBA"/>
    <w:rsid w:val="00730ED1"/>
    <w:rsid w:val="00730ED6"/>
    <w:rsid w:val="00730EE9"/>
    <w:rsid w:val="00730F23"/>
    <w:rsid w:val="00731158"/>
    <w:rsid w:val="00731264"/>
    <w:rsid w:val="007314AF"/>
    <w:rsid w:val="00731503"/>
    <w:rsid w:val="007318EC"/>
    <w:rsid w:val="0073198D"/>
    <w:rsid w:val="00731A52"/>
    <w:rsid w:val="00731A8A"/>
    <w:rsid w:val="00731B29"/>
    <w:rsid w:val="00731D67"/>
    <w:rsid w:val="00732393"/>
    <w:rsid w:val="00732399"/>
    <w:rsid w:val="007325AD"/>
    <w:rsid w:val="00732912"/>
    <w:rsid w:val="00732934"/>
    <w:rsid w:val="0073293C"/>
    <w:rsid w:val="00732962"/>
    <w:rsid w:val="007329E2"/>
    <w:rsid w:val="00732B6A"/>
    <w:rsid w:val="00732F38"/>
    <w:rsid w:val="00732FFE"/>
    <w:rsid w:val="0073309E"/>
    <w:rsid w:val="00733100"/>
    <w:rsid w:val="0073314E"/>
    <w:rsid w:val="00733194"/>
    <w:rsid w:val="00733370"/>
    <w:rsid w:val="00733635"/>
    <w:rsid w:val="00733746"/>
    <w:rsid w:val="00733B28"/>
    <w:rsid w:val="00733BEB"/>
    <w:rsid w:val="00733CBB"/>
    <w:rsid w:val="00733CEE"/>
    <w:rsid w:val="00733DB5"/>
    <w:rsid w:val="00733ED5"/>
    <w:rsid w:val="00734306"/>
    <w:rsid w:val="00734418"/>
    <w:rsid w:val="00734421"/>
    <w:rsid w:val="007344C3"/>
    <w:rsid w:val="007347E5"/>
    <w:rsid w:val="00734D95"/>
    <w:rsid w:val="007350A8"/>
    <w:rsid w:val="007350B3"/>
    <w:rsid w:val="00735208"/>
    <w:rsid w:val="00735634"/>
    <w:rsid w:val="0073577D"/>
    <w:rsid w:val="00735CAC"/>
    <w:rsid w:val="00735F18"/>
    <w:rsid w:val="007361DE"/>
    <w:rsid w:val="0073621A"/>
    <w:rsid w:val="0073637F"/>
    <w:rsid w:val="0073656C"/>
    <w:rsid w:val="007366A7"/>
    <w:rsid w:val="00736849"/>
    <w:rsid w:val="00736FBC"/>
    <w:rsid w:val="00736FBF"/>
    <w:rsid w:val="00737073"/>
    <w:rsid w:val="007370DB"/>
    <w:rsid w:val="0073721E"/>
    <w:rsid w:val="0073732A"/>
    <w:rsid w:val="00737683"/>
    <w:rsid w:val="0073768B"/>
    <w:rsid w:val="0073771E"/>
    <w:rsid w:val="00737A1B"/>
    <w:rsid w:val="00737B2F"/>
    <w:rsid w:val="00737C26"/>
    <w:rsid w:val="00737C3E"/>
    <w:rsid w:val="00737D08"/>
    <w:rsid w:val="00740209"/>
    <w:rsid w:val="00740384"/>
    <w:rsid w:val="007406B6"/>
    <w:rsid w:val="0074075E"/>
    <w:rsid w:val="00740BEA"/>
    <w:rsid w:val="00740EA1"/>
    <w:rsid w:val="00740F27"/>
    <w:rsid w:val="00740F87"/>
    <w:rsid w:val="00741010"/>
    <w:rsid w:val="0074103C"/>
    <w:rsid w:val="0074126B"/>
    <w:rsid w:val="00741512"/>
    <w:rsid w:val="00741717"/>
    <w:rsid w:val="007417B0"/>
    <w:rsid w:val="007417BB"/>
    <w:rsid w:val="00741815"/>
    <w:rsid w:val="00741B15"/>
    <w:rsid w:val="00741C24"/>
    <w:rsid w:val="00741F2F"/>
    <w:rsid w:val="00741F9C"/>
    <w:rsid w:val="00741FBB"/>
    <w:rsid w:val="00741FEC"/>
    <w:rsid w:val="00742137"/>
    <w:rsid w:val="00742159"/>
    <w:rsid w:val="0074231E"/>
    <w:rsid w:val="00742411"/>
    <w:rsid w:val="00742469"/>
    <w:rsid w:val="00742623"/>
    <w:rsid w:val="0074279D"/>
    <w:rsid w:val="007429B7"/>
    <w:rsid w:val="00742B43"/>
    <w:rsid w:val="00742BAD"/>
    <w:rsid w:val="00742C38"/>
    <w:rsid w:val="00742C48"/>
    <w:rsid w:val="00742CC4"/>
    <w:rsid w:val="00742D03"/>
    <w:rsid w:val="00742FD8"/>
    <w:rsid w:val="0074300F"/>
    <w:rsid w:val="0074312C"/>
    <w:rsid w:val="0074322F"/>
    <w:rsid w:val="007432EE"/>
    <w:rsid w:val="0074340A"/>
    <w:rsid w:val="00743665"/>
    <w:rsid w:val="007436F6"/>
    <w:rsid w:val="0074373D"/>
    <w:rsid w:val="00743C50"/>
    <w:rsid w:val="007440CD"/>
    <w:rsid w:val="007441ED"/>
    <w:rsid w:val="007441F2"/>
    <w:rsid w:val="0074422F"/>
    <w:rsid w:val="00744342"/>
    <w:rsid w:val="00744410"/>
    <w:rsid w:val="00744699"/>
    <w:rsid w:val="007448CC"/>
    <w:rsid w:val="00744AD9"/>
    <w:rsid w:val="00744AE6"/>
    <w:rsid w:val="00744E7E"/>
    <w:rsid w:val="00744F11"/>
    <w:rsid w:val="00745179"/>
    <w:rsid w:val="0074521A"/>
    <w:rsid w:val="007454FF"/>
    <w:rsid w:val="0074560F"/>
    <w:rsid w:val="00745635"/>
    <w:rsid w:val="00745D18"/>
    <w:rsid w:val="00745DDC"/>
    <w:rsid w:val="00745F50"/>
    <w:rsid w:val="007463C2"/>
    <w:rsid w:val="007463E3"/>
    <w:rsid w:val="00746644"/>
    <w:rsid w:val="00746845"/>
    <w:rsid w:val="00746AF5"/>
    <w:rsid w:val="00746C64"/>
    <w:rsid w:val="00746CB7"/>
    <w:rsid w:val="00747166"/>
    <w:rsid w:val="007471AF"/>
    <w:rsid w:val="007473A0"/>
    <w:rsid w:val="0074775E"/>
    <w:rsid w:val="00747D7C"/>
    <w:rsid w:val="00747DB0"/>
    <w:rsid w:val="00747EDA"/>
    <w:rsid w:val="00750012"/>
    <w:rsid w:val="007501AC"/>
    <w:rsid w:val="007502D2"/>
    <w:rsid w:val="0075046B"/>
    <w:rsid w:val="00750653"/>
    <w:rsid w:val="007506B7"/>
    <w:rsid w:val="00750707"/>
    <w:rsid w:val="00750D96"/>
    <w:rsid w:val="00750DE8"/>
    <w:rsid w:val="00750F91"/>
    <w:rsid w:val="00751177"/>
    <w:rsid w:val="00751384"/>
    <w:rsid w:val="00751435"/>
    <w:rsid w:val="0075143D"/>
    <w:rsid w:val="007517F6"/>
    <w:rsid w:val="00751931"/>
    <w:rsid w:val="00751B3C"/>
    <w:rsid w:val="00751C34"/>
    <w:rsid w:val="00751C45"/>
    <w:rsid w:val="00751D18"/>
    <w:rsid w:val="00751DC9"/>
    <w:rsid w:val="00751E5F"/>
    <w:rsid w:val="007521CB"/>
    <w:rsid w:val="007525C7"/>
    <w:rsid w:val="00752640"/>
    <w:rsid w:val="00752B9A"/>
    <w:rsid w:val="00753164"/>
    <w:rsid w:val="007531AE"/>
    <w:rsid w:val="0075320E"/>
    <w:rsid w:val="00753296"/>
    <w:rsid w:val="0075343E"/>
    <w:rsid w:val="007537D1"/>
    <w:rsid w:val="0075393D"/>
    <w:rsid w:val="007539CF"/>
    <w:rsid w:val="007539F6"/>
    <w:rsid w:val="00753A73"/>
    <w:rsid w:val="00753B57"/>
    <w:rsid w:val="0075416C"/>
    <w:rsid w:val="0075419B"/>
    <w:rsid w:val="007541E3"/>
    <w:rsid w:val="00754595"/>
    <w:rsid w:val="0075467F"/>
    <w:rsid w:val="00754680"/>
    <w:rsid w:val="00754734"/>
    <w:rsid w:val="00754BD7"/>
    <w:rsid w:val="00754C43"/>
    <w:rsid w:val="00754D6A"/>
    <w:rsid w:val="00754D79"/>
    <w:rsid w:val="00754F98"/>
    <w:rsid w:val="00755295"/>
    <w:rsid w:val="00755304"/>
    <w:rsid w:val="0075531A"/>
    <w:rsid w:val="0075553E"/>
    <w:rsid w:val="00755695"/>
    <w:rsid w:val="00755766"/>
    <w:rsid w:val="00755898"/>
    <w:rsid w:val="00755D16"/>
    <w:rsid w:val="00755F42"/>
    <w:rsid w:val="00756585"/>
    <w:rsid w:val="00756929"/>
    <w:rsid w:val="00756EEA"/>
    <w:rsid w:val="00756F05"/>
    <w:rsid w:val="00756F4B"/>
    <w:rsid w:val="00757117"/>
    <w:rsid w:val="007571A9"/>
    <w:rsid w:val="007571F5"/>
    <w:rsid w:val="00757212"/>
    <w:rsid w:val="00757216"/>
    <w:rsid w:val="00757390"/>
    <w:rsid w:val="007573B5"/>
    <w:rsid w:val="00757631"/>
    <w:rsid w:val="007576C8"/>
    <w:rsid w:val="0075771D"/>
    <w:rsid w:val="00757745"/>
    <w:rsid w:val="00757816"/>
    <w:rsid w:val="007578D0"/>
    <w:rsid w:val="0075796F"/>
    <w:rsid w:val="00757BD0"/>
    <w:rsid w:val="00757C2D"/>
    <w:rsid w:val="00757D87"/>
    <w:rsid w:val="00760177"/>
    <w:rsid w:val="007602CA"/>
    <w:rsid w:val="0076041E"/>
    <w:rsid w:val="0076063A"/>
    <w:rsid w:val="00760772"/>
    <w:rsid w:val="0076079B"/>
    <w:rsid w:val="0076088F"/>
    <w:rsid w:val="007609EB"/>
    <w:rsid w:val="00760A24"/>
    <w:rsid w:val="00760A5F"/>
    <w:rsid w:val="00760ADB"/>
    <w:rsid w:val="00760B99"/>
    <w:rsid w:val="00760D5E"/>
    <w:rsid w:val="00760DB2"/>
    <w:rsid w:val="007610E6"/>
    <w:rsid w:val="007612E5"/>
    <w:rsid w:val="00761383"/>
    <w:rsid w:val="00761384"/>
    <w:rsid w:val="007613B3"/>
    <w:rsid w:val="00761476"/>
    <w:rsid w:val="00761630"/>
    <w:rsid w:val="00761685"/>
    <w:rsid w:val="00761869"/>
    <w:rsid w:val="00761984"/>
    <w:rsid w:val="007619FA"/>
    <w:rsid w:val="00761A1B"/>
    <w:rsid w:val="00761E58"/>
    <w:rsid w:val="00761F89"/>
    <w:rsid w:val="007623BF"/>
    <w:rsid w:val="00762473"/>
    <w:rsid w:val="0076259D"/>
    <w:rsid w:val="00762630"/>
    <w:rsid w:val="00762790"/>
    <w:rsid w:val="0076282F"/>
    <w:rsid w:val="00762CA2"/>
    <w:rsid w:val="00762D19"/>
    <w:rsid w:val="00762DD0"/>
    <w:rsid w:val="007637E0"/>
    <w:rsid w:val="007638FB"/>
    <w:rsid w:val="00763DE0"/>
    <w:rsid w:val="007640AF"/>
    <w:rsid w:val="007640C8"/>
    <w:rsid w:val="00764149"/>
    <w:rsid w:val="007642A6"/>
    <w:rsid w:val="00764343"/>
    <w:rsid w:val="00764667"/>
    <w:rsid w:val="00764681"/>
    <w:rsid w:val="0076475E"/>
    <w:rsid w:val="00764916"/>
    <w:rsid w:val="00764972"/>
    <w:rsid w:val="007649F5"/>
    <w:rsid w:val="00764C57"/>
    <w:rsid w:val="00764D85"/>
    <w:rsid w:val="00764DA6"/>
    <w:rsid w:val="00764DF3"/>
    <w:rsid w:val="00764E1B"/>
    <w:rsid w:val="00764EA8"/>
    <w:rsid w:val="00764F1F"/>
    <w:rsid w:val="00764F65"/>
    <w:rsid w:val="00764F73"/>
    <w:rsid w:val="00765026"/>
    <w:rsid w:val="007650B5"/>
    <w:rsid w:val="007652E3"/>
    <w:rsid w:val="007653E1"/>
    <w:rsid w:val="00765793"/>
    <w:rsid w:val="0076579A"/>
    <w:rsid w:val="00765DA8"/>
    <w:rsid w:val="00765E8D"/>
    <w:rsid w:val="00765F7B"/>
    <w:rsid w:val="007660E9"/>
    <w:rsid w:val="00766128"/>
    <w:rsid w:val="007665C2"/>
    <w:rsid w:val="0076675F"/>
    <w:rsid w:val="007667DD"/>
    <w:rsid w:val="007668C8"/>
    <w:rsid w:val="00766938"/>
    <w:rsid w:val="007669B4"/>
    <w:rsid w:val="00766C75"/>
    <w:rsid w:val="00766E79"/>
    <w:rsid w:val="007670D4"/>
    <w:rsid w:val="00767236"/>
    <w:rsid w:val="0076794D"/>
    <w:rsid w:val="00767B44"/>
    <w:rsid w:val="00767D61"/>
    <w:rsid w:val="00770138"/>
    <w:rsid w:val="0077048F"/>
    <w:rsid w:val="007704AE"/>
    <w:rsid w:val="0077069A"/>
    <w:rsid w:val="007706D1"/>
    <w:rsid w:val="00770931"/>
    <w:rsid w:val="0077096E"/>
    <w:rsid w:val="00770B8A"/>
    <w:rsid w:val="00770CF5"/>
    <w:rsid w:val="00770E6F"/>
    <w:rsid w:val="0077132D"/>
    <w:rsid w:val="007715A1"/>
    <w:rsid w:val="00771829"/>
    <w:rsid w:val="007719A6"/>
    <w:rsid w:val="00771A27"/>
    <w:rsid w:val="00771AFD"/>
    <w:rsid w:val="00771B8B"/>
    <w:rsid w:val="00771C8B"/>
    <w:rsid w:val="00771D27"/>
    <w:rsid w:val="00771D41"/>
    <w:rsid w:val="007720B8"/>
    <w:rsid w:val="007721B6"/>
    <w:rsid w:val="007725A9"/>
    <w:rsid w:val="007727E0"/>
    <w:rsid w:val="00772C8E"/>
    <w:rsid w:val="00772D96"/>
    <w:rsid w:val="0077301A"/>
    <w:rsid w:val="00773068"/>
    <w:rsid w:val="00773261"/>
    <w:rsid w:val="007734F7"/>
    <w:rsid w:val="007739B9"/>
    <w:rsid w:val="00773A0D"/>
    <w:rsid w:val="00773B64"/>
    <w:rsid w:val="00773F0C"/>
    <w:rsid w:val="0077408F"/>
    <w:rsid w:val="007740AF"/>
    <w:rsid w:val="007741BC"/>
    <w:rsid w:val="007742F7"/>
    <w:rsid w:val="00774375"/>
    <w:rsid w:val="007743DE"/>
    <w:rsid w:val="007747CC"/>
    <w:rsid w:val="0077489D"/>
    <w:rsid w:val="00774E09"/>
    <w:rsid w:val="0077530B"/>
    <w:rsid w:val="007758E5"/>
    <w:rsid w:val="00775A12"/>
    <w:rsid w:val="00775B46"/>
    <w:rsid w:val="00775C33"/>
    <w:rsid w:val="00775D10"/>
    <w:rsid w:val="00775EC4"/>
    <w:rsid w:val="00775EE4"/>
    <w:rsid w:val="00775F13"/>
    <w:rsid w:val="007761E3"/>
    <w:rsid w:val="007762E0"/>
    <w:rsid w:val="007762EA"/>
    <w:rsid w:val="007763F8"/>
    <w:rsid w:val="007765F3"/>
    <w:rsid w:val="00776689"/>
    <w:rsid w:val="007767F0"/>
    <w:rsid w:val="00776883"/>
    <w:rsid w:val="007768F8"/>
    <w:rsid w:val="00776955"/>
    <w:rsid w:val="00776A98"/>
    <w:rsid w:val="00776BA1"/>
    <w:rsid w:val="00776BB7"/>
    <w:rsid w:val="00776D02"/>
    <w:rsid w:val="00776D40"/>
    <w:rsid w:val="00776EBE"/>
    <w:rsid w:val="00776F0E"/>
    <w:rsid w:val="00776F66"/>
    <w:rsid w:val="00776FC0"/>
    <w:rsid w:val="007770C9"/>
    <w:rsid w:val="0077720D"/>
    <w:rsid w:val="00777287"/>
    <w:rsid w:val="0077732F"/>
    <w:rsid w:val="0077767F"/>
    <w:rsid w:val="00777833"/>
    <w:rsid w:val="00777D92"/>
    <w:rsid w:val="007800B9"/>
    <w:rsid w:val="00780191"/>
    <w:rsid w:val="007801CB"/>
    <w:rsid w:val="0078044A"/>
    <w:rsid w:val="00780468"/>
    <w:rsid w:val="007806EC"/>
    <w:rsid w:val="00780762"/>
    <w:rsid w:val="00780788"/>
    <w:rsid w:val="0078079D"/>
    <w:rsid w:val="0078080E"/>
    <w:rsid w:val="00780C5E"/>
    <w:rsid w:val="00780C8B"/>
    <w:rsid w:val="00780D33"/>
    <w:rsid w:val="00780FB1"/>
    <w:rsid w:val="00781083"/>
    <w:rsid w:val="0078125E"/>
    <w:rsid w:val="00781A5F"/>
    <w:rsid w:val="00781BBC"/>
    <w:rsid w:val="00781D52"/>
    <w:rsid w:val="00781DC0"/>
    <w:rsid w:val="00782064"/>
    <w:rsid w:val="007821EF"/>
    <w:rsid w:val="00782273"/>
    <w:rsid w:val="007822F5"/>
    <w:rsid w:val="00782623"/>
    <w:rsid w:val="0078265F"/>
    <w:rsid w:val="0078266C"/>
    <w:rsid w:val="0078278C"/>
    <w:rsid w:val="00782A74"/>
    <w:rsid w:val="00782C49"/>
    <w:rsid w:val="00782CDF"/>
    <w:rsid w:val="00782F52"/>
    <w:rsid w:val="007830E8"/>
    <w:rsid w:val="0078312E"/>
    <w:rsid w:val="00783933"/>
    <w:rsid w:val="0078396E"/>
    <w:rsid w:val="00783A9D"/>
    <w:rsid w:val="00783B9F"/>
    <w:rsid w:val="00783BCE"/>
    <w:rsid w:val="00783CEF"/>
    <w:rsid w:val="00783D1F"/>
    <w:rsid w:val="00783FFD"/>
    <w:rsid w:val="0078407C"/>
    <w:rsid w:val="00784248"/>
    <w:rsid w:val="00784554"/>
    <w:rsid w:val="0078485E"/>
    <w:rsid w:val="00784A0B"/>
    <w:rsid w:val="007852A0"/>
    <w:rsid w:val="007853E5"/>
    <w:rsid w:val="00785522"/>
    <w:rsid w:val="007856EB"/>
    <w:rsid w:val="007859BB"/>
    <w:rsid w:val="00785A1B"/>
    <w:rsid w:val="00785A9A"/>
    <w:rsid w:val="00785C25"/>
    <w:rsid w:val="00785DAA"/>
    <w:rsid w:val="00785E30"/>
    <w:rsid w:val="00785E60"/>
    <w:rsid w:val="00786139"/>
    <w:rsid w:val="00786691"/>
    <w:rsid w:val="007866BD"/>
    <w:rsid w:val="00786843"/>
    <w:rsid w:val="007868B9"/>
    <w:rsid w:val="007868D6"/>
    <w:rsid w:val="00786A67"/>
    <w:rsid w:val="00786AE1"/>
    <w:rsid w:val="00786B66"/>
    <w:rsid w:val="00786D5D"/>
    <w:rsid w:val="00786FF5"/>
    <w:rsid w:val="0078715A"/>
    <w:rsid w:val="0078730A"/>
    <w:rsid w:val="0078777D"/>
    <w:rsid w:val="0078787A"/>
    <w:rsid w:val="0078796E"/>
    <w:rsid w:val="00787ABF"/>
    <w:rsid w:val="00787B38"/>
    <w:rsid w:val="00787CE0"/>
    <w:rsid w:val="00787DCA"/>
    <w:rsid w:val="00787F01"/>
    <w:rsid w:val="0079002A"/>
    <w:rsid w:val="00790040"/>
    <w:rsid w:val="0079012E"/>
    <w:rsid w:val="00790198"/>
    <w:rsid w:val="00790397"/>
    <w:rsid w:val="0079039C"/>
    <w:rsid w:val="007904D9"/>
    <w:rsid w:val="00790519"/>
    <w:rsid w:val="007908FB"/>
    <w:rsid w:val="00790A0C"/>
    <w:rsid w:val="00790A74"/>
    <w:rsid w:val="00790AF4"/>
    <w:rsid w:val="00790BB4"/>
    <w:rsid w:val="00790C81"/>
    <w:rsid w:val="00790F6E"/>
    <w:rsid w:val="0079150C"/>
    <w:rsid w:val="00791517"/>
    <w:rsid w:val="0079162E"/>
    <w:rsid w:val="007917B8"/>
    <w:rsid w:val="00791AD2"/>
    <w:rsid w:val="00791B67"/>
    <w:rsid w:val="00791BA2"/>
    <w:rsid w:val="00791BE8"/>
    <w:rsid w:val="00791DE4"/>
    <w:rsid w:val="00791F52"/>
    <w:rsid w:val="007921F8"/>
    <w:rsid w:val="00792370"/>
    <w:rsid w:val="00792438"/>
    <w:rsid w:val="00792444"/>
    <w:rsid w:val="0079248E"/>
    <w:rsid w:val="00792620"/>
    <w:rsid w:val="00792666"/>
    <w:rsid w:val="0079277A"/>
    <w:rsid w:val="007929B2"/>
    <w:rsid w:val="00792AE7"/>
    <w:rsid w:val="00792C6B"/>
    <w:rsid w:val="00792C7D"/>
    <w:rsid w:val="00792D5A"/>
    <w:rsid w:val="00792DBE"/>
    <w:rsid w:val="00792DDE"/>
    <w:rsid w:val="00792F40"/>
    <w:rsid w:val="00793005"/>
    <w:rsid w:val="0079375E"/>
    <w:rsid w:val="007937AF"/>
    <w:rsid w:val="00793893"/>
    <w:rsid w:val="007938A2"/>
    <w:rsid w:val="00793A2F"/>
    <w:rsid w:val="00793CE5"/>
    <w:rsid w:val="00793D08"/>
    <w:rsid w:val="00793D11"/>
    <w:rsid w:val="00794159"/>
    <w:rsid w:val="0079440F"/>
    <w:rsid w:val="0079466C"/>
    <w:rsid w:val="007946C1"/>
    <w:rsid w:val="00794702"/>
    <w:rsid w:val="007948AD"/>
    <w:rsid w:val="00794A14"/>
    <w:rsid w:val="00794C06"/>
    <w:rsid w:val="00794CF9"/>
    <w:rsid w:val="00795072"/>
    <w:rsid w:val="00795082"/>
    <w:rsid w:val="007950ED"/>
    <w:rsid w:val="00795307"/>
    <w:rsid w:val="00795587"/>
    <w:rsid w:val="00795686"/>
    <w:rsid w:val="007957B6"/>
    <w:rsid w:val="007958E3"/>
    <w:rsid w:val="00795923"/>
    <w:rsid w:val="0079593D"/>
    <w:rsid w:val="00795A36"/>
    <w:rsid w:val="00795B85"/>
    <w:rsid w:val="00795F02"/>
    <w:rsid w:val="0079609B"/>
    <w:rsid w:val="00796114"/>
    <w:rsid w:val="007961A4"/>
    <w:rsid w:val="0079640E"/>
    <w:rsid w:val="0079651C"/>
    <w:rsid w:val="00796760"/>
    <w:rsid w:val="0079690D"/>
    <w:rsid w:val="00796951"/>
    <w:rsid w:val="00796C8F"/>
    <w:rsid w:val="00796CE9"/>
    <w:rsid w:val="007971D8"/>
    <w:rsid w:val="007974F2"/>
    <w:rsid w:val="007979BF"/>
    <w:rsid w:val="00797B96"/>
    <w:rsid w:val="00797D24"/>
    <w:rsid w:val="00797D6F"/>
    <w:rsid w:val="007A00AD"/>
    <w:rsid w:val="007A0160"/>
    <w:rsid w:val="007A0474"/>
    <w:rsid w:val="007A068C"/>
    <w:rsid w:val="007A0696"/>
    <w:rsid w:val="007A06E7"/>
    <w:rsid w:val="007A074A"/>
    <w:rsid w:val="007A09D7"/>
    <w:rsid w:val="007A09E2"/>
    <w:rsid w:val="007A0C4F"/>
    <w:rsid w:val="007A0D17"/>
    <w:rsid w:val="007A0FCD"/>
    <w:rsid w:val="007A104A"/>
    <w:rsid w:val="007A104E"/>
    <w:rsid w:val="007A10D5"/>
    <w:rsid w:val="007A116D"/>
    <w:rsid w:val="007A12CC"/>
    <w:rsid w:val="007A1334"/>
    <w:rsid w:val="007A169F"/>
    <w:rsid w:val="007A19B3"/>
    <w:rsid w:val="007A1BE4"/>
    <w:rsid w:val="007A1E25"/>
    <w:rsid w:val="007A1FD8"/>
    <w:rsid w:val="007A20A9"/>
    <w:rsid w:val="007A21B6"/>
    <w:rsid w:val="007A2216"/>
    <w:rsid w:val="007A221E"/>
    <w:rsid w:val="007A2331"/>
    <w:rsid w:val="007A26E6"/>
    <w:rsid w:val="007A282F"/>
    <w:rsid w:val="007A2B48"/>
    <w:rsid w:val="007A2BB2"/>
    <w:rsid w:val="007A2C63"/>
    <w:rsid w:val="007A2D64"/>
    <w:rsid w:val="007A2F24"/>
    <w:rsid w:val="007A3220"/>
    <w:rsid w:val="007A33A4"/>
    <w:rsid w:val="007A33D3"/>
    <w:rsid w:val="007A33F1"/>
    <w:rsid w:val="007A3618"/>
    <w:rsid w:val="007A3873"/>
    <w:rsid w:val="007A39FA"/>
    <w:rsid w:val="007A3AD3"/>
    <w:rsid w:val="007A3B04"/>
    <w:rsid w:val="007A3B38"/>
    <w:rsid w:val="007A3B3F"/>
    <w:rsid w:val="007A3B87"/>
    <w:rsid w:val="007A3BA8"/>
    <w:rsid w:val="007A3CE8"/>
    <w:rsid w:val="007A3F44"/>
    <w:rsid w:val="007A3F73"/>
    <w:rsid w:val="007A43C8"/>
    <w:rsid w:val="007A44BA"/>
    <w:rsid w:val="007A450A"/>
    <w:rsid w:val="007A45B8"/>
    <w:rsid w:val="007A4679"/>
    <w:rsid w:val="007A4713"/>
    <w:rsid w:val="007A47B4"/>
    <w:rsid w:val="007A4921"/>
    <w:rsid w:val="007A4AB7"/>
    <w:rsid w:val="007A4C96"/>
    <w:rsid w:val="007A50F2"/>
    <w:rsid w:val="007A516F"/>
    <w:rsid w:val="007A536D"/>
    <w:rsid w:val="007A586C"/>
    <w:rsid w:val="007A5A56"/>
    <w:rsid w:val="007A5B1C"/>
    <w:rsid w:val="007A5BF2"/>
    <w:rsid w:val="007A5C96"/>
    <w:rsid w:val="007A5CED"/>
    <w:rsid w:val="007A607D"/>
    <w:rsid w:val="007A62DD"/>
    <w:rsid w:val="007A6330"/>
    <w:rsid w:val="007A6415"/>
    <w:rsid w:val="007A6481"/>
    <w:rsid w:val="007A64F7"/>
    <w:rsid w:val="007A6500"/>
    <w:rsid w:val="007A6797"/>
    <w:rsid w:val="007A6A22"/>
    <w:rsid w:val="007A6A37"/>
    <w:rsid w:val="007A6AE8"/>
    <w:rsid w:val="007A6C43"/>
    <w:rsid w:val="007A6CD3"/>
    <w:rsid w:val="007A6DCB"/>
    <w:rsid w:val="007A6E59"/>
    <w:rsid w:val="007A7259"/>
    <w:rsid w:val="007A734C"/>
    <w:rsid w:val="007A74D2"/>
    <w:rsid w:val="007A788A"/>
    <w:rsid w:val="007A7894"/>
    <w:rsid w:val="007A7A76"/>
    <w:rsid w:val="007B00CB"/>
    <w:rsid w:val="007B0283"/>
    <w:rsid w:val="007B03BE"/>
    <w:rsid w:val="007B0473"/>
    <w:rsid w:val="007B051B"/>
    <w:rsid w:val="007B07B7"/>
    <w:rsid w:val="007B0C73"/>
    <w:rsid w:val="007B0CD0"/>
    <w:rsid w:val="007B0E16"/>
    <w:rsid w:val="007B0FCC"/>
    <w:rsid w:val="007B0FEF"/>
    <w:rsid w:val="007B1013"/>
    <w:rsid w:val="007B1050"/>
    <w:rsid w:val="007B139D"/>
    <w:rsid w:val="007B153C"/>
    <w:rsid w:val="007B1696"/>
    <w:rsid w:val="007B1710"/>
    <w:rsid w:val="007B1865"/>
    <w:rsid w:val="007B1938"/>
    <w:rsid w:val="007B1942"/>
    <w:rsid w:val="007B198F"/>
    <w:rsid w:val="007B1B36"/>
    <w:rsid w:val="007B1B57"/>
    <w:rsid w:val="007B1B64"/>
    <w:rsid w:val="007B1C82"/>
    <w:rsid w:val="007B1CC0"/>
    <w:rsid w:val="007B1DD8"/>
    <w:rsid w:val="007B1F76"/>
    <w:rsid w:val="007B1FC3"/>
    <w:rsid w:val="007B20C5"/>
    <w:rsid w:val="007B21C8"/>
    <w:rsid w:val="007B23DC"/>
    <w:rsid w:val="007B24FF"/>
    <w:rsid w:val="007B27A0"/>
    <w:rsid w:val="007B2804"/>
    <w:rsid w:val="007B28FA"/>
    <w:rsid w:val="007B2934"/>
    <w:rsid w:val="007B2940"/>
    <w:rsid w:val="007B2E1D"/>
    <w:rsid w:val="007B2F1A"/>
    <w:rsid w:val="007B2F8C"/>
    <w:rsid w:val="007B2FE7"/>
    <w:rsid w:val="007B3027"/>
    <w:rsid w:val="007B31AD"/>
    <w:rsid w:val="007B3204"/>
    <w:rsid w:val="007B3320"/>
    <w:rsid w:val="007B33C6"/>
    <w:rsid w:val="007B351E"/>
    <w:rsid w:val="007B37EE"/>
    <w:rsid w:val="007B3AF8"/>
    <w:rsid w:val="007B412F"/>
    <w:rsid w:val="007B4193"/>
    <w:rsid w:val="007B424A"/>
    <w:rsid w:val="007B42E0"/>
    <w:rsid w:val="007B441D"/>
    <w:rsid w:val="007B44A6"/>
    <w:rsid w:val="007B4501"/>
    <w:rsid w:val="007B470C"/>
    <w:rsid w:val="007B4963"/>
    <w:rsid w:val="007B4B1F"/>
    <w:rsid w:val="007B4D03"/>
    <w:rsid w:val="007B557A"/>
    <w:rsid w:val="007B561C"/>
    <w:rsid w:val="007B5645"/>
    <w:rsid w:val="007B5792"/>
    <w:rsid w:val="007B5BDB"/>
    <w:rsid w:val="007B5DEA"/>
    <w:rsid w:val="007B6096"/>
    <w:rsid w:val="007B6219"/>
    <w:rsid w:val="007B630C"/>
    <w:rsid w:val="007B6378"/>
    <w:rsid w:val="007B6409"/>
    <w:rsid w:val="007B6890"/>
    <w:rsid w:val="007B697B"/>
    <w:rsid w:val="007B6A87"/>
    <w:rsid w:val="007B6A8D"/>
    <w:rsid w:val="007B6BBE"/>
    <w:rsid w:val="007B6CA8"/>
    <w:rsid w:val="007B6FA0"/>
    <w:rsid w:val="007B72EF"/>
    <w:rsid w:val="007B7747"/>
    <w:rsid w:val="007B7A81"/>
    <w:rsid w:val="007B7D5E"/>
    <w:rsid w:val="007C044C"/>
    <w:rsid w:val="007C0455"/>
    <w:rsid w:val="007C0509"/>
    <w:rsid w:val="007C05B4"/>
    <w:rsid w:val="007C05C7"/>
    <w:rsid w:val="007C0649"/>
    <w:rsid w:val="007C0854"/>
    <w:rsid w:val="007C0B32"/>
    <w:rsid w:val="007C0E91"/>
    <w:rsid w:val="007C0EE4"/>
    <w:rsid w:val="007C0F5F"/>
    <w:rsid w:val="007C0F6C"/>
    <w:rsid w:val="007C1039"/>
    <w:rsid w:val="007C105E"/>
    <w:rsid w:val="007C10E9"/>
    <w:rsid w:val="007C1122"/>
    <w:rsid w:val="007C1126"/>
    <w:rsid w:val="007C11BA"/>
    <w:rsid w:val="007C1283"/>
    <w:rsid w:val="007C1722"/>
    <w:rsid w:val="007C1761"/>
    <w:rsid w:val="007C1832"/>
    <w:rsid w:val="007C1869"/>
    <w:rsid w:val="007C1A06"/>
    <w:rsid w:val="007C1B39"/>
    <w:rsid w:val="007C1CCD"/>
    <w:rsid w:val="007C1CF4"/>
    <w:rsid w:val="007C1F2D"/>
    <w:rsid w:val="007C27BE"/>
    <w:rsid w:val="007C2838"/>
    <w:rsid w:val="007C2843"/>
    <w:rsid w:val="007C2991"/>
    <w:rsid w:val="007C2A80"/>
    <w:rsid w:val="007C2B0C"/>
    <w:rsid w:val="007C2CAD"/>
    <w:rsid w:val="007C2D59"/>
    <w:rsid w:val="007C2DC8"/>
    <w:rsid w:val="007C2DFA"/>
    <w:rsid w:val="007C2F30"/>
    <w:rsid w:val="007C31B5"/>
    <w:rsid w:val="007C3291"/>
    <w:rsid w:val="007C32F1"/>
    <w:rsid w:val="007C344E"/>
    <w:rsid w:val="007C3491"/>
    <w:rsid w:val="007C3609"/>
    <w:rsid w:val="007C369A"/>
    <w:rsid w:val="007C3947"/>
    <w:rsid w:val="007C3A77"/>
    <w:rsid w:val="007C3B87"/>
    <w:rsid w:val="007C3C97"/>
    <w:rsid w:val="007C3CAC"/>
    <w:rsid w:val="007C4168"/>
    <w:rsid w:val="007C4317"/>
    <w:rsid w:val="007C436F"/>
    <w:rsid w:val="007C445F"/>
    <w:rsid w:val="007C460D"/>
    <w:rsid w:val="007C465A"/>
    <w:rsid w:val="007C4666"/>
    <w:rsid w:val="007C4674"/>
    <w:rsid w:val="007C4BA3"/>
    <w:rsid w:val="007C4C0F"/>
    <w:rsid w:val="007C4C21"/>
    <w:rsid w:val="007C5058"/>
    <w:rsid w:val="007C54B0"/>
    <w:rsid w:val="007C5693"/>
    <w:rsid w:val="007C579A"/>
    <w:rsid w:val="007C5866"/>
    <w:rsid w:val="007C5974"/>
    <w:rsid w:val="007C59F5"/>
    <w:rsid w:val="007C5DA0"/>
    <w:rsid w:val="007C5DD5"/>
    <w:rsid w:val="007C5DFC"/>
    <w:rsid w:val="007C5E20"/>
    <w:rsid w:val="007C5EAA"/>
    <w:rsid w:val="007C6158"/>
    <w:rsid w:val="007C6414"/>
    <w:rsid w:val="007C642D"/>
    <w:rsid w:val="007C652E"/>
    <w:rsid w:val="007C672D"/>
    <w:rsid w:val="007C69DB"/>
    <w:rsid w:val="007C6C24"/>
    <w:rsid w:val="007C6F90"/>
    <w:rsid w:val="007C6FAE"/>
    <w:rsid w:val="007C6FED"/>
    <w:rsid w:val="007C715A"/>
    <w:rsid w:val="007C72C5"/>
    <w:rsid w:val="007C733F"/>
    <w:rsid w:val="007C7394"/>
    <w:rsid w:val="007C740D"/>
    <w:rsid w:val="007C7435"/>
    <w:rsid w:val="007C7513"/>
    <w:rsid w:val="007C766D"/>
    <w:rsid w:val="007C7678"/>
    <w:rsid w:val="007C76F3"/>
    <w:rsid w:val="007C7704"/>
    <w:rsid w:val="007C774F"/>
    <w:rsid w:val="007C79B2"/>
    <w:rsid w:val="007C7B51"/>
    <w:rsid w:val="007C7E23"/>
    <w:rsid w:val="007C7F52"/>
    <w:rsid w:val="007C7F57"/>
    <w:rsid w:val="007D0245"/>
    <w:rsid w:val="007D03B7"/>
    <w:rsid w:val="007D043B"/>
    <w:rsid w:val="007D06E6"/>
    <w:rsid w:val="007D0A0F"/>
    <w:rsid w:val="007D0AAF"/>
    <w:rsid w:val="007D0E52"/>
    <w:rsid w:val="007D0EDD"/>
    <w:rsid w:val="007D1220"/>
    <w:rsid w:val="007D157B"/>
    <w:rsid w:val="007D1838"/>
    <w:rsid w:val="007D197C"/>
    <w:rsid w:val="007D1A55"/>
    <w:rsid w:val="007D1BA4"/>
    <w:rsid w:val="007D1DB4"/>
    <w:rsid w:val="007D1DD0"/>
    <w:rsid w:val="007D1E14"/>
    <w:rsid w:val="007D1F2A"/>
    <w:rsid w:val="007D1FF1"/>
    <w:rsid w:val="007D22F4"/>
    <w:rsid w:val="007D256D"/>
    <w:rsid w:val="007D279F"/>
    <w:rsid w:val="007D286A"/>
    <w:rsid w:val="007D28AB"/>
    <w:rsid w:val="007D2A4C"/>
    <w:rsid w:val="007D2C93"/>
    <w:rsid w:val="007D2F78"/>
    <w:rsid w:val="007D3056"/>
    <w:rsid w:val="007D3263"/>
    <w:rsid w:val="007D3445"/>
    <w:rsid w:val="007D35DE"/>
    <w:rsid w:val="007D372E"/>
    <w:rsid w:val="007D384D"/>
    <w:rsid w:val="007D390B"/>
    <w:rsid w:val="007D3C87"/>
    <w:rsid w:val="007D3D93"/>
    <w:rsid w:val="007D3E14"/>
    <w:rsid w:val="007D3EBB"/>
    <w:rsid w:val="007D3F4C"/>
    <w:rsid w:val="007D3F6D"/>
    <w:rsid w:val="007D47CE"/>
    <w:rsid w:val="007D4899"/>
    <w:rsid w:val="007D4AE2"/>
    <w:rsid w:val="007D4C5E"/>
    <w:rsid w:val="007D4F55"/>
    <w:rsid w:val="007D5073"/>
    <w:rsid w:val="007D5137"/>
    <w:rsid w:val="007D54EF"/>
    <w:rsid w:val="007D58A8"/>
    <w:rsid w:val="007D59AE"/>
    <w:rsid w:val="007D59B4"/>
    <w:rsid w:val="007D5D77"/>
    <w:rsid w:val="007D5DEF"/>
    <w:rsid w:val="007D5E6D"/>
    <w:rsid w:val="007D5F36"/>
    <w:rsid w:val="007D60D1"/>
    <w:rsid w:val="007D635F"/>
    <w:rsid w:val="007D6812"/>
    <w:rsid w:val="007D6994"/>
    <w:rsid w:val="007D6AFD"/>
    <w:rsid w:val="007D6BE4"/>
    <w:rsid w:val="007D6D07"/>
    <w:rsid w:val="007D6D41"/>
    <w:rsid w:val="007D6D9B"/>
    <w:rsid w:val="007D7052"/>
    <w:rsid w:val="007D74B8"/>
    <w:rsid w:val="007D7872"/>
    <w:rsid w:val="007D78AE"/>
    <w:rsid w:val="007D7A1A"/>
    <w:rsid w:val="007D7AA9"/>
    <w:rsid w:val="007D7D4F"/>
    <w:rsid w:val="007D7ED3"/>
    <w:rsid w:val="007D7FB6"/>
    <w:rsid w:val="007E0012"/>
    <w:rsid w:val="007E0275"/>
    <w:rsid w:val="007E0291"/>
    <w:rsid w:val="007E04CC"/>
    <w:rsid w:val="007E0760"/>
    <w:rsid w:val="007E089D"/>
    <w:rsid w:val="007E0938"/>
    <w:rsid w:val="007E09A6"/>
    <w:rsid w:val="007E0D1F"/>
    <w:rsid w:val="007E0D47"/>
    <w:rsid w:val="007E0E47"/>
    <w:rsid w:val="007E0E57"/>
    <w:rsid w:val="007E0E5C"/>
    <w:rsid w:val="007E0E92"/>
    <w:rsid w:val="007E0FE6"/>
    <w:rsid w:val="007E1002"/>
    <w:rsid w:val="007E101A"/>
    <w:rsid w:val="007E12A7"/>
    <w:rsid w:val="007E1347"/>
    <w:rsid w:val="007E1451"/>
    <w:rsid w:val="007E1534"/>
    <w:rsid w:val="007E17F9"/>
    <w:rsid w:val="007E192B"/>
    <w:rsid w:val="007E1CBD"/>
    <w:rsid w:val="007E1F09"/>
    <w:rsid w:val="007E20BD"/>
    <w:rsid w:val="007E251B"/>
    <w:rsid w:val="007E25AD"/>
    <w:rsid w:val="007E2990"/>
    <w:rsid w:val="007E2A4F"/>
    <w:rsid w:val="007E2A74"/>
    <w:rsid w:val="007E2BC4"/>
    <w:rsid w:val="007E2D45"/>
    <w:rsid w:val="007E30A7"/>
    <w:rsid w:val="007E31D2"/>
    <w:rsid w:val="007E337A"/>
    <w:rsid w:val="007E3975"/>
    <w:rsid w:val="007E3B1B"/>
    <w:rsid w:val="007E3B21"/>
    <w:rsid w:val="007E3E71"/>
    <w:rsid w:val="007E3F42"/>
    <w:rsid w:val="007E3F58"/>
    <w:rsid w:val="007E4198"/>
    <w:rsid w:val="007E42D9"/>
    <w:rsid w:val="007E4378"/>
    <w:rsid w:val="007E4448"/>
    <w:rsid w:val="007E4468"/>
    <w:rsid w:val="007E4548"/>
    <w:rsid w:val="007E45B4"/>
    <w:rsid w:val="007E45FB"/>
    <w:rsid w:val="007E47EF"/>
    <w:rsid w:val="007E4B92"/>
    <w:rsid w:val="007E4BED"/>
    <w:rsid w:val="007E4C65"/>
    <w:rsid w:val="007E4DC5"/>
    <w:rsid w:val="007E4F0E"/>
    <w:rsid w:val="007E4FC4"/>
    <w:rsid w:val="007E4FC7"/>
    <w:rsid w:val="007E501C"/>
    <w:rsid w:val="007E50C7"/>
    <w:rsid w:val="007E5289"/>
    <w:rsid w:val="007E58D5"/>
    <w:rsid w:val="007E5973"/>
    <w:rsid w:val="007E5A51"/>
    <w:rsid w:val="007E5EFF"/>
    <w:rsid w:val="007E5F77"/>
    <w:rsid w:val="007E5FC5"/>
    <w:rsid w:val="007E61B1"/>
    <w:rsid w:val="007E63F0"/>
    <w:rsid w:val="007E65A9"/>
    <w:rsid w:val="007E669C"/>
    <w:rsid w:val="007E686E"/>
    <w:rsid w:val="007E703B"/>
    <w:rsid w:val="007E72C0"/>
    <w:rsid w:val="007E74E2"/>
    <w:rsid w:val="007E78B4"/>
    <w:rsid w:val="007E7916"/>
    <w:rsid w:val="007E7DE7"/>
    <w:rsid w:val="007E7FBC"/>
    <w:rsid w:val="007F00B7"/>
    <w:rsid w:val="007F0172"/>
    <w:rsid w:val="007F01EC"/>
    <w:rsid w:val="007F025C"/>
    <w:rsid w:val="007F03C1"/>
    <w:rsid w:val="007F046B"/>
    <w:rsid w:val="007F0474"/>
    <w:rsid w:val="007F083B"/>
    <w:rsid w:val="007F0888"/>
    <w:rsid w:val="007F08CF"/>
    <w:rsid w:val="007F0941"/>
    <w:rsid w:val="007F0B65"/>
    <w:rsid w:val="007F0BF8"/>
    <w:rsid w:val="007F10BD"/>
    <w:rsid w:val="007F1471"/>
    <w:rsid w:val="007F14A5"/>
    <w:rsid w:val="007F16A3"/>
    <w:rsid w:val="007F1BA7"/>
    <w:rsid w:val="007F1BEE"/>
    <w:rsid w:val="007F1DA2"/>
    <w:rsid w:val="007F1DDD"/>
    <w:rsid w:val="007F1E65"/>
    <w:rsid w:val="007F216F"/>
    <w:rsid w:val="007F218A"/>
    <w:rsid w:val="007F22FB"/>
    <w:rsid w:val="007F252C"/>
    <w:rsid w:val="007F25E5"/>
    <w:rsid w:val="007F261E"/>
    <w:rsid w:val="007F270C"/>
    <w:rsid w:val="007F2761"/>
    <w:rsid w:val="007F2783"/>
    <w:rsid w:val="007F2B79"/>
    <w:rsid w:val="007F3290"/>
    <w:rsid w:val="007F33C4"/>
    <w:rsid w:val="007F34F8"/>
    <w:rsid w:val="007F36F1"/>
    <w:rsid w:val="007F37C5"/>
    <w:rsid w:val="007F390E"/>
    <w:rsid w:val="007F3BDC"/>
    <w:rsid w:val="007F3D45"/>
    <w:rsid w:val="007F3F6D"/>
    <w:rsid w:val="007F41A1"/>
    <w:rsid w:val="007F41C8"/>
    <w:rsid w:val="007F41F9"/>
    <w:rsid w:val="007F4262"/>
    <w:rsid w:val="007F4286"/>
    <w:rsid w:val="007F432A"/>
    <w:rsid w:val="007F4368"/>
    <w:rsid w:val="007F4535"/>
    <w:rsid w:val="007F457F"/>
    <w:rsid w:val="007F472D"/>
    <w:rsid w:val="007F4779"/>
    <w:rsid w:val="007F4886"/>
    <w:rsid w:val="007F4A41"/>
    <w:rsid w:val="007F4ED4"/>
    <w:rsid w:val="007F5243"/>
    <w:rsid w:val="007F5571"/>
    <w:rsid w:val="007F5628"/>
    <w:rsid w:val="007F59B2"/>
    <w:rsid w:val="007F5E6A"/>
    <w:rsid w:val="007F5F9C"/>
    <w:rsid w:val="007F6154"/>
    <w:rsid w:val="007F62C5"/>
    <w:rsid w:val="007F6456"/>
    <w:rsid w:val="007F6721"/>
    <w:rsid w:val="007F679C"/>
    <w:rsid w:val="007F6819"/>
    <w:rsid w:val="007F6952"/>
    <w:rsid w:val="007F6A6A"/>
    <w:rsid w:val="007F6A80"/>
    <w:rsid w:val="007F72BC"/>
    <w:rsid w:val="007F72DA"/>
    <w:rsid w:val="007F73C3"/>
    <w:rsid w:val="007F759F"/>
    <w:rsid w:val="007F7747"/>
    <w:rsid w:val="007F7769"/>
    <w:rsid w:val="007F7773"/>
    <w:rsid w:val="007F77BF"/>
    <w:rsid w:val="007F77C9"/>
    <w:rsid w:val="007F78FD"/>
    <w:rsid w:val="007F79F1"/>
    <w:rsid w:val="007F7CA8"/>
    <w:rsid w:val="007F7CE5"/>
    <w:rsid w:val="007F7DEF"/>
    <w:rsid w:val="007F7E14"/>
    <w:rsid w:val="007F7F6B"/>
    <w:rsid w:val="00800010"/>
    <w:rsid w:val="008000C9"/>
    <w:rsid w:val="00800114"/>
    <w:rsid w:val="008004E6"/>
    <w:rsid w:val="008006DC"/>
    <w:rsid w:val="00800711"/>
    <w:rsid w:val="0080075B"/>
    <w:rsid w:val="008007EB"/>
    <w:rsid w:val="008008C3"/>
    <w:rsid w:val="00800BA0"/>
    <w:rsid w:val="00800C8E"/>
    <w:rsid w:val="00800C9A"/>
    <w:rsid w:val="00800CE6"/>
    <w:rsid w:val="00800D4D"/>
    <w:rsid w:val="00800F1D"/>
    <w:rsid w:val="00801838"/>
    <w:rsid w:val="0080183A"/>
    <w:rsid w:val="00801A5B"/>
    <w:rsid w:val="00801BCD"/>
    <w:rsid w:val="00801C9B"/>
    <w:rsid w:val="00801CFC"/>
    <w:rsid w:val="00801D5D"/>
    <w:rsid w:val="0080218B"/>
    <w:rsid w:val="00802191"/>
    <w:rsid w:val="008021B2"/>
    <w:rsid w:val="0080232F"/>
    <w:rsid w:val="008023E5"/>
    <w:rsid w:val="0080261B"/>
    <w:rsid w:val="00802653"/>
    <w:rsid w:val="0080274B"/>
    <w:rsid w:val="008029ED"/>
    <w:rsid w:val="00802AF2"/>
    <w:rsid w:val="00803045"/>
    <w:rsid w:val="00803085"/>
    <w:rsid w:val="0080329C"/>
    <w:rsid w:val="008032DC"/>
    <w:rsid w:val="008033EC"/>
    <w:rsid w:val="0080340B"/>
    <w:rsid w:val="008034AC"/>
    <w:rsid w:val="008035F8"/>
    <w:rsid w:val="008036C1"/>
    <w:rsid w:val="0080372C"/>
    <w:rsid w:val="008037E1"/>
    <w:rsid w:val="00803871"/>
    <w:rsid w:val="00803B43"/>
    <w:rsid w:val="00803B98"/>
    <w:rsid w:val="00803D49"/>
    <w:rsid w:val="00803EB1"/>
    <w:rsid w:val="00803F70"/>
    <w:rsid w:val="0080428B"/>
    <w:rsid w:val="008042CC"/>
    <w:rsid w:val="0080434D"/>
    <w:rsid w:val="00804498"/>
    <w:rsid w:val="00804583"/>
    <w:rsid w:val="00804593"/>
    <w:rsid w:val="00804796"/>
    <w:rsid w:val="00804970"/>
    <w:rsid w:val="00804C1E"/>
    <w:rsid w:val="00804C55"/>
    <w:rsid w:val="00804CCE"/>
    <w:rsid w:val="00804EB4"/>
    <w:rsid w:val="00804EE3"/>
    <w:rsid w:val="00804F21"/>
    <w:rsid w:val="008051B8"/>
    <w:rsid w:val="00805396"/>
    <w:rsid w:val="0080544F"/>
    <w:rsid w:val="00805493"/>
    <w:rsid w:val="00805639"/>
    <w:rsid w:val="00805954"/>
    <w:rsid w:val="00805991"/>
    <w:rsid w:val="00805AB3"/>
    <w:rsid w:val="00805C0E"/>
    <w:rsid w:val="00805E45"/>
    <w:rsid w:val="00805EF5"/>
    <w:rsid w:val="008064E1"/>
    <w:rsid w:val="0080677E"/>
    <w:rsid w:val="008067F1"/>
    <w:rsid w:val="008068A8"/>
    <w:rsid w:val="008069E8"/>
    <w:rsid w:val="00806C5F"/>
    <w:rsid w:val="00806CAC"/>
    <w:rsid w:val="00806E81"/>
    <w:rsid w:val="00806F61"/>
    <w:rsid w:val="008070E8"/>
    <w:rsid w:val="0080739C"/>
    <w:rsid w:val="008073A6"/>
    <w:rsid w:val="0080793B"/>
    <w:rsid w:val="0080794F"/>
    <w:rsid w:val="00807AEE"/>
    <w:rsid w:val="00807B1B"/>
    <w:rsid w:val="0081008D"/>
    <w:rsid w:val="00810177"/>
    <w:rsid w:val="0081049F"/>
    <w:rsid w:val="008104FB"/>
    <w:rsid w:val="00810631"/>
    <w:rsid w:val="008107EF"/>
    <w:rsid w:val="0081080B"/>
    <w:rsid w:val="0081080E"/>
    <w:rsid w:val="0081084F"/>
    <w:rsid w:val="008108DB"/>
    <w:rsid w:val="00810B45"/>
    <w:rsid w:val="00810DFB"/>
    <w:rsid w:val="00810EC0"/>
    <w:rsid w:val="00810FDE"/>
    <w:rsid w:val="00811087"/>
    <w:rsid w:val="008110CB"/>
    <w:rsid w:val="008111A8"/>
    <w:rsid w:val="008112B3"/>
    <w:rsid w:val="0081130E"/>
    <w:rsid w:val="008114AF"/>
    <w:rsid w:val="008115F3"/>
    <w:rsid w:val="008117EE"/>
    <w:rsid w:val="008118A6"/>
    <w:rsid w:val="00811945"/>
    <w:rsid w:val="008119FA"/>
    <w:rsid w:val="00811D78"/>
    <w:rsid w:val="00812129"/>
    <w:rsid w:val="00812472"/>
    <w:rsid w:val="008125BA"/>
    <w:rsid w:val="0081260D"/>
    <w:rsid w:val="0081277F"/>
    <w:rsid w:val="008127AF"/>
    <w:rsid w:val="0081298C"/>
    <w:rsid w:val="008129C4"/>
    <w:rsid w:val="00812AEA"/>
    <w:rsid w:val="00812DCD"/>
    <w:rsid w:val="00812E03"/>
    <w:rsid w:val="00812FD4"/>
    <w:rsid w:val="00812FE4"/>
    <w:rsid w:val="008130DF"/>
    <w:rsid w:val="008131D3"/>
    <w:rsid w:val="0081320A"/>
    <w:rsid w:val="00813238"/>
    <w:rsid w:val="008132C8"/>
    <w:rsid w:val="008132E4"/>
    <w:rsid w:val="0081375F"/>
    <w:rsid w:val="00813B3D"/>
    <w:rsid w:val="00813CE8"/>
    <w:rsid w:val="00813D26"/>
    <w:rsid w:val="00813FD9"/>
    <w:rsid w:val="0081454A"/>
    <w:rsid w:val="00814593"/>
    <w:rsid w:val="0081463E"/>
    <w:rsid w:val="00814977"/>
    <w:rsid w:val="00814A02"/>
    <w:rsid w:val="00814BCF"/>
    <w:rsid w:val="00814D96"/>
    <w:rsid w:val="0081500B"/>
    <w:rsid w:val="008150B3"/>
    <w:rsid w:val="008152B3"/>
    <w:rsid w:val="00815569"/>
    <w:rsid w:val="00815769"/>
    <w:rsid w:val="008158C0"/>
    <w:rsid w:val="00815961"/>
    <w:rsid w:val="00815A5F"/>
    <w:rsid w:val="00815C33"/>
    <w:rsid w:val="00815D40"/>
    <w:rsid w:val="00815DE7"/>
    <w:rsid w:val="00815F87"/>
    <w:rsid w:val="00816057"/>
    <w:rsid w:val="0081606E"/>
    <w:rsid w:val="008160F6"/>
    <w:rsid w:val="00816118"/>
    <w:rsid w:val="00816210"/>
    <w:rsid w:val="0081649F"/>
    <w:rsid w:val="008165D5"/>
    <w:rsid w:val="008166CA"/>
    <w:rsid w:val="00816833"/>
    <w:rsid w:val="00816858"/>
    <w:rsid w:val="008169ED"/>
    <w:rsid w:val="00816B91"/>
    <w:rsid w:val="00816C38"/>
    <w:rsid w:val="00816C8C"/>
    <w:rsid w:val="00816E81"/>
    <w:rsid w:val="00816F14"/>
    <w:rsid w:val="00817027"/>
    <w:rsid w:val="008172FF"/>
    <w:rsid w:val="00817472"/>
    <w:rsid w:val="008174DE"/>
    <w:rsid w:val="00817554"/>
    <w:rsid w:val="00817838"/>
    <w:rsid w:val="00817AD6"/>
    <w:rsid w:val="00817B84"/>
    <w:rsid w:val="00817D42"/>
    <w:rsid w:val="00820029"/>
    <w:rsid w:val="008200BD"/>
    <w:rsid w:val="008200E8"/>
    <w:rsid w:val="00820647"/>
    <w:rsid w:val="008206AB"/>
    <w:rsid w:val="008207EB"/>
    <w:rsid w:val="008207F8"/>
    <w:rsid w:val="00820E6D"/>
    <w:rsid w:val="00820E82"/>
    <w:rsid w:val="00820FD9"/>
    <w:rsid w:val="00821151"/>
    <w:rsid w:val="00821860"/>
    <w:rsid w:val="0082199F"/>
    <w:rsid w:val="008219EC"/>
    <w:rsid w:val="00821A5E"/>
    <w:rsid w:val="00821ABF"/>
    <w:rsid w:val="00821B57"/>
    <w:rsid w:val="00821CF4"/>
    <w:rsid w:val="00821FCC"/>
    <w:rsid w:val="0082204F"/>
    <w:rsid w:val="0082222B"/>
    <w:rsid w:val="008224BB"/>
    <w:rsid w:val="00822503"/>
    <w:rsid w:val="0082259B"/>
    <w:rsid w:val="00822713"/>
    <w:rsid w:val="008227A6"/>
    <w:rsid w:val="00822956"/>
    <w:rsid w:val="008229A5"/>
    <w:rsid w:val="00822A21"/>
    <w:rsid w:val="00822AE9"/>
    <w:rsid w:val="00822B6C"/>
    <w:rsid w:val="00822BC9"/>
    <w:rsid w:val="008233D6"/>
    <w:rsid w:val="00823454"/>
    <w:rsid w:val="00823528"/>
    <w:rsid w:val="008235BB"/>
    <w:rsid w:val="008236A0"/>
    <w:rsid w:val="0082391E"/>
    <w:rsid w:val="00823B1B"/>
    <w:rsid w:val="00823D1A"/>
    <w:rsid w:val="008240A6"/>
    <w:rsid w:val="008243E5"/>
    <w:rsid w:val="00824616"/>
    <w:rsid w:val="00824873"/>
    <w:rsid w:val="00824C95"/>
    <w:rsid w:val="00824D8B"/>
    <w:rsid w:val="00825096"/>
    <w:rsid w:val="00825515"/>
    <w:rsid w:val="00825690"/>
    <w:rsid w:val="00825C8A"/>
    <w:rsid w:val="00825CA3"/>
    <w:rsid w:val="00825D01"/>
    <w:rsid w:val="00825F78"/>
    <w:rsid w:val="008265D4"/>
    <w:rsid w:val="00826645"/>
    <w:rsid w:val="00826664"/>
    <w:rsid w:val="008266CC"/>
    <w:rsid w:val="00826759"/>
    <w:rsid w:val="0082679F"/>
    <w:rsid w:val="00826A0A"/>
    <w:rsid w:val="00826AF6"/>
    <w:rsid w:val="00826D5C"/>
    <w:rsid w:val="008271BF"/>
    <w:rsid w:val="00827399"/>
    <w:rsid w:val="0082752C"/>
    <w:rsid w:val="008275E6"/>
    <w:rsid w:val="00827821"/>
    <w:rsid w:val="00827E5D"/>
    <w:rsid w:val="00827E95"/>
    <w:rsid w:val="00827F1A"/>
    <w:rsid w:val="00830160"/>
    <w:rsid w:val="00830699"/>
    <w:rsid w:val="008306D3"/>
    <w:rsid w:val="00830B07"/>
    <w:rsid w:val="00830EEB"/>
    <w:rsid w:val="008310B3"/>
    <w:rsid w:val="008310BD"/>
    <w:rsid w:val="00831196"/>
    <w:rsid w:val="008311A6"/>
    <w:rsid w:val="00831250"/>
    <w:rsid w:val="0083129C"/>
    <w:rsid w:val="008312B3"/>
    <w:rsid w:val="00831535"/>
    <w:rsid w:val="00831598"/>
    <w:rsid w:val="0083173F"/>
    <w:rsid w:val="0083182D"/>
    <w:rsid w:val="00831A3B"/>
    <w:rsid w:val="00831B23"/>
    <w:rsid w:val="00831F29"/>
    <w:rsid w:val="00831F52"/>
    <w:rsid w:val="00831F9F"/>
    <w:rsid w:val="00832029"/>
    <w:rsid w:val="0083217F"/>
    <w:rsid w:val="008321E1"/>
    <w:rsid w:val="0083231D"/>
    <w:rsid w:val="00832485"/>
    <w:rsid w:val="008324FD"/>
    <w:rsid w:val="00832618"/>
    <w:rsid w:val="008326A0"/>
    <w:rsid w:val="008327F3"/>
    <w:rsid w:val="00832834"/>
    <w:rsid w:val="008329C1"/>
    <w:rsid w:val="00832B2B"/>
    <w:rsid w:val="00832D10"/>
    <w:rsid w:val="00832E04"/>
    <w:rsid w:val="00832EB9"/>
    <w:rsid w:val="00832F52"/>
    <w:rsid w:val="00832FA3"/>
    <w:rsid w:val="008331AF"/>
    <w:rsid w:val="00833611"/>
    <w:rsid w:val="0083377A"/>
    <w:rsid w:val="008337BD"/>
    <w:rsid w:val="008338C5"/>
    <w:rsid w:val="0083396D"/>
    <w:rsid w:val="00833A22"/>
    <w:rsid w:val="00833A30"/>
    <w:rsid w:val="00833E7D"/>
    <w:rsid w:val="00833ED4"/>
    <w:rsid w:val="00833FCB"/>
    <w:rsid w:val="0083424D"/>
    <w:rsid w:val="008344B4"/>
    <w:rsid w:val="008344D7"/>
    <w:rsid w:val="00834518"/>
    <w:rsid w:val="0083477E"/>
    <w:rsid w:val="008348F3"/>
    <w:rsid w:val="008348F6"/>
    <w:rsid w:val="00834A00"/>
    <w:rsid w:val="00834DE5"/>
    <w:rsid w:val="00834E71"/>
    <w:rsid w:val="00834F74"/>
    <w:rsid w:val="008350C5"/>
    <w:rsid w:val="0083521D"/>
    <w:rsid w:val="008352B6"/>
    <w:rsid w:val="008352FB"/>
    <w:rsid w:val="00835356"/>
    <w:rsid w:val="008357EF"/>
    <w:rsid w:val="008357FB"/>
    <w:rsid w:val="00835923"/>
    <w:rsid w:val="00835CD8"/>
    <w:rsid w:val="008362EB"/>
    <w:rsid w:val="008363CD"/>
    <w:rsid w:val="00836479"/>
    <w:rsid w:val="00836637"/>
    <w:rsid w:val="00836661"/>
    <w:rsid w:val="00836A17"/>
    <w:rsid w:val="00836D7A"/>
    <w:rsid w:val="00836EDB"/>
    <w:rsid w:val="0083708D"/>
    <w:rsid w:val="008370AB"/>
    <w:rsid w:val="00837176"/>
    <w:rsid w:val="008371B5"/>
    <w:rsid w:val="00837230"/>
    <w:rsid w:val="0083738B"/>
    <w:rsid w:val="0083779F"/>
    <w:rsid w:val="008377DB"/>
    <w:rsid w:val="00837A6F"/>
    <w:rsid w:val="00837A92"/>
    <w:rsid w:val="00837B21"/>
    <w:rsid w:val="00837CF1"/>
    <w:rsid w:val="00837DAA"/>
    <w:rsid w:val="00837DFC"/>
    <w:rsid w:val="008400BD"/>
    <w:rsid w:val="0084034D"/>
    <w:rsid w:val="00840376"/>
    <w:rsid w:val="00840520"/>
    <w:rsid w:val="00840B3E"/>
    <w:rsid w:val="00840D57"/>
    <w:rsid w:val="00841010"/>
    <w:rsid w:val="0084134A"/>
    <w:rsid w:val="00841615"/>
    <w:rsid w:val="008417FE"/>
    <w:rsid w:val="00841833"/>
    <w:rsid w:val="00841849"/>
    <w:rsid w:val="00841AFB"/>
    <w:rsid w:val="00841D06"/>
    <w:rsid w:val="00841D41"/>
    <w:rsid w:val="00841F8C"/>
    <w:rsid w:val="00842055"/>
    <w:rsid w:val="0084241F"/>
    <w:rsid w:val="00842595"/>
    <w:rsid w:val="0084284D"/>
    <w:rsid w:val="00842C50"/>
    <w:rsid w:val="00842D04"/>
    <w:rsid w:val="00842DEA"/>
    <w:rsid w:val="008432BB"/>
    <w:rsid w:val="0084342C"/>
    <w:rsid w:val="008436BD"/>
    <w:rsid w:val="0084371B"/>
    <w:rsid w:val="008437C9"/>
    <w:rsid w:val="008438F8"/>
    <w:rsid w:val="00843C2E"/>
    <w:rsid w:val="00843D82"/>
    <w:rsid w:val="00843DE6"/>
    <w:rsid w:val="00843ED8"/>
    <w:rsid w:val="00843F0C"/>
    <w:rsid w:val="008440CD"/>
    <w:rsid w:val="00844185"/>
    <w:rsid w:val="00844235"/>
    <w:rsid w:val="0084432C"/>
    <w:rsid w:val="0084449C"/>
    <w:rsid w:val="008444E4"/>
    <w:rsid w:val="0084498A"/>
    <w:rsid w:val="008449BE"/>
    <w:rsid w:val="00844AAF"/>
    <w:rsid w:val="00844B3C"/>
    <w:rsid w:val="00844B83"/>
    <w:rsid w:val="00844CD6"/>
    <w:rsid w:val="00844F2B"/>
    <w:rsid w:val="008455E0"/>
    <w:rsid w:val="0084561E"/>
    <w:rsid w:val="0084582E"/>
    <w:rsid w:val="00845879"/>
    <w:rsid w:val="00845A40"/>
    <w:rsid w:val="00845CF7"/>
    <w:rsid w:val="00845D25"/>
    <w:rsid w:val="00845E3C"/>
    <w:rsid w:val="00845EE0"/>
    <w:rsid w:val="00845F0D"/>
    <w:rsid w:val="00845FA2"/>
    <w:rsid w:val="00846439"/>
    <w:rsid w:val="00846475"/>
    <w:rsid w:val="008464F5"/>
    <w:rsid w:val="00846805"/>
    <w:rsid w:val="0084693B"/>
    <w:rsid w:val="00846A41"/>
    <w:rsid w:val="00846B64"/>
    <w:rsid w:val="00846C1E"/>
    <w:rsid w:val="00846CB0"/>
    <w:rsid w:val="00846CC1"/>
    <w:rsid w:val="00846E29"/>
    <w:rsid w:val="00847339"/>
    <w:rsid w:val="008473A1"/>
    <w:rsid w:val="0084764F"/>
    <w:rsid w:val="00847729"/>
    <w:rsid w:val="00847828"/>
    <w:rsid w:val="008479DF"/>
    <w:rsid w:val="00847C4A"/>
    <w:rsid w:val="0085003F"/>
    <w:rsid w:val="008500A9"/>
    <w:rsid w:val="0085040A"/>
    <w:rsid w:val="00850753"/>
    <w:rsid w:val="008508A8"/>
    <w:rsid w:val="008508E6"/>
    <w:rsid w:val="0085093D"/>
    <w:rsid w:val="008509FF"/>
    <w:rsid w:val="00850E51"/>
    <w:rsid w:val="00850F18"/>
    <w:rsid w:val="008511FF"/>
    <w:rsid w:val="00851749"/>
    <w:rsid w:val="008518CC"/>
    <w:rsid w:val="00851963"/>
    <w:rsid w:val="008519ED"/>
    <w:rsid w:val="00851A4A"/>
    <w:rsid w:val="00851A98"/>
    <w:rsid w:val="00851ECA"/>
    <w:rsid w:val="00851FF8"/>
    <w:rsid w:val="0085208C"/>
    <w:rsid w:val="008520A1"/>
    <w:rsid w:val="008520FC"/>
    <w:rsid w:val="008521E3"/>
    <w:rsid w:val="0085226F"/>
    <w:rsid w:val="00852296"/>
    <w:rsid w:val="00852444"/>
    <w:rsid w:val="008526E6"/>
    <w:rsid w:val="00852864"/>
    <w:rsid w:val="00852A43"/>
    <w:rsid w:val="00852A61"/>
    <w:rsid w:val="00852C06"/>
    <w:rsid w:val="00852ED1"/>
    <w:rsid w:val="00852F8E"/>
    <w:rsid w:val="0085301D"/>
    <w:rsid w:val="008532EC"/>
    <w:rsid w:val="008534E2"/>
    <w:rsid w:val="00853562"/>
    <w:rsid w:val="00853A7B"/>
    <w:rsid w:val="00853B0E"/>
    <w:rsid w:val="00853B29"/>
    <w:rsid w:val="00853B51"/>
    <w:rsid w:val="00853CB0"/>
    <w:rsid w:val="00853E17"/>
    <w:rsid w:val="00853E3E"/>
    <w:rsid w:val="0085417F"/>
    <w:rsid w:val="00854239"/>
    <w:rsid w:val="008543C9"/>
    <w:rsid w:val="00854797"/>
    <w:rsid w:val="00854866"/>
    <w:rsid w:val="00854922"/>
    <w:rsid w:val="008549F7"/>
    <w:rsid w:val="00854A1B"/>
    <w:rsid w:val="00854C61"/>
    <w:rsid w:val="00854DA5"/>
    <w:rsid w:val="00854EB4"/>
    <w:rsid w:val="00854EDF"/>
    <w:rsid w:val="0085526E"/>
    <w:rsid w:val="008552DD"/>
    <w:rsid w:val="008552E8"/>
    <w:rsid w:val="00855325"/>
    <w:rsid w:val="00855338"/>
    <w:rsid w:val="0085544B"/>
    <w:rsid w:val="00855683"/>
    <w:rsid w:val="008556DB"/>
    <w:rsid w:val="008557A5"/>
    <w:rsid w:val="0085594A"/>
    <w:rsid w:val="0085596E"/>
    <w:rsid w:val="008559AA"/>
    <w:rsid w:val="00855B18"/>
    <w:rsid w:val="00855E66"/>
    <w:rsid w:val="00855FCF"/>
    <w:rsid w:val="008560C1"/>
    <w:rsid w:val="00856288"/>
    <w:rsid w:val="0085644D"/>
    <w:rsid w:val="008564AB"/>
    <w:rsid w:val="00856871"/>
    <w:rsid w:val="008568E7"/>
    <w:rsid w:val="0085692D"/>
    <w:rsid w:val="00856E39"/>
    <w:rsid w:val="00856F39"/>
    <w:rsid w:val="00856FC7"/>
    <w:rsid w:val="008570D5"/>
    <w:rsid w:val="00857241"/>
    <w:rsid w:val="0085728F"/>
    <w:rsid w:val="00857314"/>
    <w:rsid w:val="00857796"/>
    <w:rsid w:val="00857936"/>
    <w:rsid w:val="00857A7F"/>
    <w:rsid w:val="00857C9F"/>
    <w:rsid w:val="00857CF8"/>
    <w:rsid w:val="00857DD3"/>
    <w:rsid w:val="00857F27"/>
    <w:rsid w:val="00860569"/>
    <w:rsid w:val="008605DF"/>
    <w:rsid w:val="00860A3D"/>
    <w:rsid w:val="00860B68"/>
    <w:rsid w:val="00861156"/>
    <w:rsid w:val="008613CF"/>
    <w:rsid w:val="00861881"/>
    <w:rsid w:val="00861B05"/>
    <w:rsid w:val="00861D35"/>
    <w:rsid w:val="00861D92"/>
    <w:rsid w:val="00861E0F"/>
    <w:rsid w:val="00861E85"/>
    <w:rsid w:val="00861ECC"/>
    <w:rsid w:val="00861F62"/>
    <w:rsid w:val="00862000"/>
    <w:rsid w:val="00862248"/>
    <w:rsid w:val="0086237E"/>
    <w:rsid w:val="00862479"/>
    <w:rsid w:val="0086267B"/>
    <w:rsid w:val="00862830"/>
    <w:rsid w:val="00862A67"/>
    <w:rsid w:val="00862B22"/>
    <w:rsid w:val="00862B9D"/>
    <w:rsid w:val="00862E45"/>
    <w:rsid w:val="00862E79"/>
    <w:rsid w:val="008631A9"/>
    <w:rsid w:val="008631CB"/>
    <w:rsid w:val="008631F7"/>
    <w:rsid w:val="008633E7"/>
    <w:rsid w:val="0086359D"/>
    <w:rsid w:val="0086359E"/>
    <w:rsid w:val="0086367F"/>
    <w:rsid w:val="00863C94"/>
    <w:rsid w:val="00863C97"/>
    <w:rsid w:val="00863E8B"/>
    <w:rsid w:val="00863ECC"/>
    <w:rsid w:val="00863F22"/>
    <w:rsid w:val="00864170"/>
    <w:rsid w:val="0086417E"/>
    <w:rsid w:val="00864436"/>
    <w:rsid w:val="008644B8"/>
    <w:rsid w:val="00864923"/>
    <w:rsid w:val="00864B19"/>
    <w:rsid w:val="00864CD6"/>
    <w:rsid w:val="00864F8E"/>
    <w:rsid w:val="008654E4"/>
    <w:rsid w:val="0086551F"/>
    <w:rsid w:val="0086568A"/>
    <w:rsid w:val="0086588E"/>
    <w:rsid w:val="00865A19"/>
    <w:rsid w:val="00865A97"/>
    <w:rsid w:val="00865ACE"/>
    <w:rsid w:val="00865D16"/>
    <w:rsid w:val="00865E08"/>
    <w:rsid w:val="00865E2E"/>
    <w:rsid w:val="00865F13"/>
    <w:rsid w:val="00866178"/>
    <w:rsid w:val="008661F0"/>
    <w:rsid w:val="00866216"/>
    <w:rsid w:val="008662E7"/>
    <w:rsid w:val="0086631D"/>
    <w:rsid w:val="00866843"/>
    <w:rsid w:val="00866905"/>
    <w:rsid w:val="00866983"/>
    <w:rsid w:val="00866A97"/>
    <w:rsid w:val="00866B71"/>
    <w:rsid w:val="00866D75"/>
    <w:rsid w:val="00866E81"/>
    <w:rsid w:val="0086710D"/>
    <w:rsid w:val="008671ED"/>
    <w:rsid w:val="00867789"/>
    <w:rsid w:val="0086791F"/>
    <w:rsid w:val="00867966"/>
    <w:rsid w:val="00867A30"/>
    <w:rsid w:val="00867AF5"/>
    <w:rsid w:val="00867B8C"/>
    <w:rsid w:val="00867BB7"/>
    <w:rsid w:val="00867C67"/>
    <w:rsid w:val="00867CAA"/>
    <w:rsid w:val="00867E5B"/>
    <w:rsid w:val="00867ED5"/>
    <w:rsid w:val="00870330"/>
    <w:rsid w:val="00870442"/>
    <w:rsid w:val="00870748"/>
    <w:rsid w:val="008709C1"/>
    <w:rsid w:val="00870D4E"/>
    <w:rsid w:val="00870DA6"/>
    <w:rsid w:val="00870F99"/>
    <w:rsid w:val="008711CA"/>
    <w:rsid w:val="00871277"/>
    <w:rsid w:val="00871537"/>
    <w:rsid w:val="00871663"/>
    <w:rsid w:val="008716D3"/>
    <w:rsid w:val="00871738"/>
    <w:rsid w:val="008717BD"/>
    <w:rsid w:val="0087188E"/>
    <w:rsid w:val="00871EA1"/>
    <w:rsid w:val="008720E3"/>
    <w:rsid w:val="00872282"/>
    <w:rsid w:val="00872305"/>
    <w:rsid w:val="00872506"/>
    <w:rsid w:val="008725CF"/>
    <w:rsid w:val="008728B3"/>
    <w:rsid w:val="008729E8"/>
    <w:rsid w:val="00872B80"/>
    <w:rsid w:val="00872EFC"/>
    <w:rsid w:val="0087315B"/>
    <w:rsid w:val="0087337D"/>
    <w:rsid w:val="00873540"/>
    <w:rsid w:val="0087360A"/>
    <w:rsid w:val="00873780"/>
    <w:rsid w:val="0087378C"/>
    <w:rsid w:val="008737EC"/>
    <w:rsid w:val="0087380D"/>
    <w:rsid w:val="0087387E"/>
    <w:rsid w:val="008738B6"/>
    <w:rsid w:val="008738DB"/>
    <w:rsid w:val="008738F1"/>
    <w:rsid w:val="008739EC"/>
    <w:rsid w:val="00873A4A"/>
    <w:rsid w:val="00873DE1"/>
    <w:rsid w:val="00873E93"/>
    <w:rsid w:val="00873ECA"/>
    <w:rsid w:val="00873FA1"/>
    <w:rsid w:val="00874358"/>
    <w:rsid w:val="00874480"/>
    <w:rsid w:val="008744E4"/>
    <w:rsid w:val="0087450F"/>
    <w:rsid w:val="00874528"/>
    <w:rsid w:val="00874673"/>
    <w:rsid w:val="008747C6"/>
    <w:rsid w:val="008748DA"/>
    <w:rsid w:val="00874966"/>
    <w:rsid w:val="00874A43"/>
    <w:rsid w:val="00874B60"/>
    <w:rsid w:val="00874C3D"/>
    <w:rsid w:val="00874CCC"/>
    <w:rsid w:val="00874EE8"/>
    <w:rsid w:val="008750AA"/>
    <w:rsid w:val="00875117"/>
    <w:rsid w:val="00875365"/>
    <w:rsid w:val="0087551F"/>
    <w:rsid w:val="008757FB"/>
    <w:rsid w:val="00875833"/>
    <w:rsid w:val="0087588A"/>
    <w:rsid w:val="00875C1B"/>
    <w:rsid w:val="00875F80"/>
    <w:rsid w:val="00876599"/>
    <w:rsid w:val="008765B8"/>
    <w:rsid w:val="00876649"/>
    <w:rsid w:val="008767D0"/>
    <w:rsid w:val="0087692D"/>
    <w:rsid w:val="00876A3E"/>
    <w:rsid w:val="00876CA4"/>
    <w:rsid w:val="00876CBB"/>
    <w:rsid w:val="00876FCE"/>
    <w:rsid w:val="00877182"/>
    <w:rsid w:val="0087740C"/>
    <w:rsid w:val="008774B9"/>
    <w:rsid w:val="00877547"/>
    <w:rsid w:val="00877592"/>
    <w:rsid w:val="00877670"/>
    <w:rsid w:val="00877748"/>
    <w:rsid w:val="008778C7"/>
    <w:rsid w:val="00877A11"/>
    <w:rsid w:val="00877A93"/>
    <w:rsid w:val="008800EE"/>
    <w:rsid w:val="008801CC"/>
    <w:rsid w:val="00880858"/>
    <w:rsid w:val="00880D4E"/>
    <w:rsid w:val="0088112C"/>
    <w:rsid w:val="00881251"/>
    <w:rsid w:val="00881280"/>
    <w:rsid w:val="0088139E"/>
    <w:rsid w:val="008817E7"/>
    <w:rsid w:val="00881BEC"/>
    <w:rsid w:val="00881C77"/>
    <w:rsid w:val="00881D04"/>
    <w:rsid w:val="00881E2D"/>
    <w:rsid w:val="00881FFE"/>
    <w:rsid w:val="008820FA"/>
    <w:rsid w:val="00882157"/>
    <w:rsid w:val="0088216A"/>
    <w:rsid w:val="0088218F"/>
    <w:rsid w:val="00882291"/>
    <w:rsid w:val="0088242B"/>
    <w:rsid w:val="008827BB"/>
    <w:rsid w:val="008827C7"/>
    <w:rsid w:val="00882891"/>
    <w:rsid w:val="008828CE"/>
    <w:rsid w:val="008829D6"/>
    <w:rsid w:val="00882A06"/>
    <w:rsid w:val="00882DBB"/>
    <w:rsid w:val="00882EE8"/>
    <w:rsid w:val="00882F62"/>
    <w:rsid w:val="008830AE"/>
    <w:rsid w:val="008832E3"/>
    <w:rsid w:val="008834D1"/>
    <w:rsid w:val="00883517"/>
    <w:rsid w:val="008835F3"/>
    <w:rsid w:val="0088360B"/>
    <w:rsid w:val="008836D2"/>
    <w:rsid w:val="0088373D"/>
    <w:rsid w:val="008837FD"/>
    <w:rsid w:val="00883BC9"/>
    <w:rsid w:val="00883F58"/>
    <w:rsid w:val="00883FBE"/>
    <w:rsid w:val="0088408B"/>
    <w:rsid w:val="00884347"/>
    <w:rsid w:val="00884543"/>
    <w:rsid w:val="008845D1"/>
    <w:rsid w:val="008847B9"/>
    <w:rsid w:val="008848E7"/>
    <w:rsid w:val="00884D07"/>
    <w:rsid w:val="00884D57"/>
    <w:rsid w:val="00884DFB"/>
    <w:rsid w:val="00885106"/>
    <w:rsid w:val="008852D4"/>
    <w:rsid w:val="008853BD"/>
    <w:rsid w:val="008854E9"/>
    <w:rsid w:val="00885610"/>
    <w:rsid w:val="00885809"/>
    <w:rsid w:val="00885899"/>
    <w:rsid w:val="00885922"/>
    <w:rsid w:val="00885E2E"/>
    <w:rsid w:val="008864B5"/>
    <w:rsid w:val="00886758"/>
    <w:rsid w:val="00886C2A"/>
    <w:rsid w:val="00886CC6"/>
    <w:rsid w:val="00886CDE"/>
    <w:rsid w:val="00886CF2"/>
    <w:rsid w:val="00886D74"/>
    <w:rsid w:val="00886E22"/>
    <w:rsid w:val="00887265"/>
    <w:rsid w:val="0088733E"/>
    <w:rsid w:val="008873AB"/>
    <w:rsid w:val="00887509"/>
    <w:rsid w:val="00887533"/>
    <w:rsid w:val="008876AE"/>
    <w:rsid w:val="0088778B"/>
    <w:rsid w:val="008879B9"/>
    <w:rsid w:val="008879BF"/>
    <w:rsid w:val="00887A9E"/>
    <w:rsid w:val="00887AAE"/>
    <w:rsid w:val="00887B17"/>
    <w:rsid w:val="00887D47"/>
    <w:rsid w:val="00887DB9"/>
    <w:rsid w:val="00887F94"/>
    <w:rsid w:val="00890693"/>
    <w:rsid w:val="008907D6"/>
    <w:rsid w:val="0089081C"/>
    <w:rsid w:val="008909C3"/>
    <w:rsid w:val="00890AA2"/>
    <w:rsid w:val="00890B18"/>
    <w:rsid w:val="00890C51"/>
    <w:rsid w:val="00890DB4"/>
    <w:rsid w:val="00890FE3"/>
    <w:rsid w:val="008913F1"/>
    <w:rsid w:val="008918B0"/>
    <w:rsid w:val="008918DC"/>
    <w:rsid w:val="00891AB1"/>
    <w:rsid w:val="00891ABC"/>
    <w:rsid w:val="00891AF8"/>
    <w:rsid w:val="00891B15"/>
    <w:rsid w:val="00891C41"/>
    <w:rsid w:val="00891CC9"/>
    <w:rsid w:val="00891F9E"/>
    <w:rsid w:val="008921D1"/>
    <w:rsid w:val="00892253"/>
    <w:rsid w:val="0089248A"/>
    <w:rsid w:val="0089266F"/>
    <w:rsid w:val="0089268C"/>
    <w:rsid w:val="0089291D"/>
    <w:rsid w:val="00892C97"/>
    <w:rsid w:val="00892E62"/>
    <w:rsid w:val="00893033"/>
    <w:rsid w:val="00893137"/>
    <w:rsid w:val="0089317D"/>
    <w:rsid w:val="0089330E"/>
    <w:rsid w:val="0089336A"/>
    <w:rsid w:val="00893471"/>
    <w:rsid w:val="008934EE"/>
    <w:rsid w:val="00893750"/>
    <w:rsid w:val="00893854"/>
    <w:rsid w:val="00893999"/>
    <w:rsid w:val="008939FE"/>
    <w:rsid w:val="00893A0D"/>
    <w:rsid w:val="00893C20"/>
    <w:rsid w:val="00893C35"/>
    <w:rsid w:val="00893C89"/>
    <w:rsid w:val="00893E6D"/>
    <w:rsid w:val="00893E8A"/>
    <w:rsid w:val="008940F1"/>
    <w:rsid w:val="008942DD"/>
    <w:rsid w:val="0089431A"/>
    <w:rsid w:val="00894442"/>
    <w:rsid w:val="008945E3"/>
    <w:rsid w:val="008946E7"/>
    <w:rsid w:val="00895F96"/>
    <w:rsid w:val="00896151"/>
    <w:rsid w:val="00896249"/>
    <w:rsid w:val="00896368"/>
    <w:rsid w:val="0089651A"/>
    <w:rsid w:val="00896593"/>
    <w:rsid w:val="0089670B"/>
    <w:rsid w:val="00896830"/>
    <w:rsid w:val="00896996"/>
    <w:rsid w:val="00896A51"/>
    <w:rsid w:val="00896B4C"/>
    <w:rsid w:val="00896C36"/>
    <w:rsid w:val="008970AD"/>
    <w:rsid w:val="00897219"/>
    <w:rsid w:val="00897584"/>
    <w:rsid w:val="00897B91"/>
    <w:rsid w:val="00897E32"/>
    <w:rsid w:val="00897EA6"/>
    <w:rsid w:val="00897ECE"/>
    <w:rsid w:val="008A0157"/>
    <w:rsid w:val="008A015C"/>
    <w:rsid w:val="008A01AF"/>
    <w:rsid w:val="008A048B"/>
    <w:rsid w:val="008A04F0"/>
    <w:rsid w:val="008A05A4"/>
    <w:rsid w:val="008A0A2A"/>
    <w:rsid w:val="008A0A8D"/>
    <w:rsid w:val="008A0D13"/>
    <w:rsid w:val="008A0F09"/>
    <w:rsid w:val="008A10CA"/>
    <w:rsid w:val="008A13BA"/>
    <w:rsid w:val="008A1424"/>
    <w:rsid w:val="008A1443"/>
    <w:rsid w:val="008A1451"/>
    <w:rsid w:val="008A14A8"/>
    <w:rsid w:val="008A1BED"/>
    <w:rsid w:val="008A1CBB"/>
    <w:rsid w:val="008A1D8F"/>
    <w:rsid w:val="008A2150"/>
    <w:rsid w:val="008A2194"/>
    <w:rsid w:val="008A21F1"/>
    <w:rsid w:val="008A2254"/>
    <w:rsid w:val="008A22B7"/>
    <w:rsid w:val="008A249F"/>
    <w:rsid w:val="008A24A5"/>
    <w:rsid w:val="008A24EA"/>
    <w:rsid w:val="008A25C2"/>
    <w:rsid w:val="008A263F"/>
    <w:rsid w:val="008A275E"/>
    <w:rsid w:val="008A2AB4"/>
    <w:rsid w:val="008A2C4E"/>
    <w:rsid w:val="008A3009"/>
    <w:rsid w:val="008A3071"/>
    <w:rsid w:val="008A3247"/>
    <w:rsid w:val="008A33B1"/>
    <w:rsid w:val="008A38B2"/>
    <w:rsid w:val="008A38BB"/>
    <w:rsid w:val="008A39C0"/>
    <w:rsid w:val="008A3A0A"/>
    <w:rsid w:val="008A3C84"/>
    <w:rsid w:val="008A3CCB"/>
    <w:rsid w:val="008A3D9D"/>
    <w:rsid w:val="008A44DF"/>
    <w:rsid w:val="008A4694"/>
    <w:rsid w:val="008A4894"/>
    <w:rsid w:val="008A4931"/>
    <w:rsid w:val="008A49E7"/>
    <w:rsid w:val="008A4A70"/>
    <w:rsid w:val="008A4BED"/>
    <w:rsid w:val="008A4EAB"/>
    <w:rsid w:val="008A5017"/>
    <w:rsid w:val="008A50B5"/>
    <w:rsid w:val="008A5118"/>
    <w:rsid w:val="008A51B5"/>
    <w:rsid w:val="008A51B6"/>
    <w:rsid w:val="008A544B"/>
    <w:rsid w:val="008A55A2"/>
    <w:rsid w:val="008A57AC"/>
    <w:rsid w:val="008A57C1"/>
    <w:rsid w:val="008A599E"/>
    <w:rsid w:val="008A5A64"/>
    <w:rsid w:val="008A5CA1"/>
    <w:rsid w:val="008A60EB"/>
    <w:rsid w:val="008A64BD"/>
    <w:rsid w:val="008A64E7"/>
    <w:rsid w:val="008A669A"/>
    <w:rsid w:val="008A686D"/>
    <w:rsid w:val="008A6965"/>
    <w:rsid w:val="008A6C1A"/>
    <w:rsid w:val="008A6C4E"/>
    <w:rsid w:val="008A6E38"/>
    <w:rsid w:val="008A7063"/>
    <w:rsid w:val="008A72BF"/>
    <w:rsid w:val="008A74A1"/>
    <w:rsid w:val="008A7AA7"/>
    <w:rsid w:val="008A7ABA"/>
    <w:rsid w:val="008A7D79"/>
    <w:rsid w:val="008B008C"/>
    <w:rsid w:val="008B01A1"/>
    <w:rsid w:val="008B03C1"/>
    <w:rsid w:val="008B04D0"/>
    <w:rsid w:val="008B0526"/>
    <w:rsid w:val="008B0712"/>
    <w:rsid w:val="008B08D0"/>
    <w:rsid w:val="008B0949"/>
    <w:rsid w:val="008B0D26"/>
    <w:rsid w:val="008B0E38"/>
    <w:rsid w:val="008B0F78"/>
    <w:rsid w:val="008B0FA5"/>
    <w:rsid w:val="008B0FDB"/>
    <w:rsid w:val="008B1113"/>
    <w:rsid w:val="008B1346"/>
    <w:rsid w:val="008B13D4"/>
    <w:rsid w:val="008B1435"/>
    <w:rsid w:val="008B185B"/>
    <w:rsid w:val="008B189A"/>
    <w:rsid w:val="008B1929"/>
    <w:rsid w:val="008B1C68"/>
    <w:rsid w:val="008B1C89"/>
    <w:rsid w:val="008B1DA6"/>
    <w:rsid w:val="008B22B1"/>
    <w:rsid w:val="008B22F5"/>
    <w:rsid w:val="008B246A"/>
    <w:rsid w:val="008B2474"/>
    <w:rsid w:val="008B26A0"/>
    <w:rsid w:val="008B2895"/>
    <w:rsid w:val="008B290E"/>
    <w:rsid w:val="008B2C17"/>
    <w:rsid w:val="008B3049"/>
    <w:rsid w:val="008B30B3"/>
    <w:rsid w:val="008B33DF"/>
    <w:rsid w:val="008B3590"/>
    <w:rsid w:val="008B3603"/>
    <w:rsid w:val="008B36B1"/>
    <w:rsid w:val="008B3A44"/>
    <w:rsid w:val="008B3D34"/>
    <w:rsid w:val="008B3D4A"/>
    <w:rsid w:val="008B3F4D"/>
    <w:rsid w:val="008B4455"/>
    <w:rsid w:val="008B44F9"/>
    <w:rsid w:val="008B4508"/>
    <w:rsid w:val="008B49EF"/>
    <w:rsid w:val="008B4ADA"/>
    <w:rsid w:val="008B4C22"/>
    <w:rsid w:val="008B4CD5"/>
    <w:rsid w:val="008B4E28"/>
    <w:rsid w:val="008B4F89"/>
    <w:rsid w:val="008B4FD0"/>
    <w:rsid w:val="008B503B"/>
    <w:rsid w:val="008B5192"/>
    <w:rsid w:val="008B53E4"/>
    <w:rsid w:val="008B5679"/>
    <w:rsid w:val="008B5683"/>
    <w:rsid w:val="008B5865"/>
    <w:rsid w:val="008B58C5"/>
    <w:rsid w:val="008B5B44"/>
    <w:rsid w:val="008B5B8C"/>
    <w:rsid w:val="008B5B92"/>
    <w:rsid w:val="008B5E62"/>
    <w:rsid w:val="008B5F11"/>
    <w:rsid w:val="008B5FFD"/>
    <w:rsid w:val="008B6223"/>
    <w:rsid w:val="008B6570"/>
    <w:rsid w:val="008B6859"/>
    <w:rsid w:val="008B69DF"/>
    <w:rsid w:val="008B6CA2"/>
    <w:rsid w:val="008B6CB3"/>
    <w:rsid w:val="008B76C7"/>
    <w:rsid w:val="008B76CD"/>
    <w:rsid w:val="008B7933"/>
    <w:rsid w:val="008B79CD"/>
    <w:rsid w:val="008B7B2F"/>
    <w:rsid w:val="008B7B77"/>
    <w:rsid w:val="008B7B89"/>
    <w:rsid w:val="008B7ECB"/>
    <w:rsid w:val="008C0158"/>
    <w:rsid w:val="008C042A"/>
    <w:rsid w:val="008C045B"/>
    <w:rsid w:val="008C0500"/>
    <w:rsid w:val="008C0510"/>
    <w:rsid w:val="008C053B"/>
    <w:rsid w:val="008C06F3"/>
    <w:rsid w:val="008C08FB"/>
    <w:rsid w:val="008C0BB0"/>
    <w:rsid w:val="008C0C3E"/>
    <w:rsid w:val="008C0D89"/>
    <w:rsid w:val="008C0DB2"/>
    <w:rsid w:val="008C0F1A"/>
    <w:rsid w:val="008C11A6"/>
    <w:rsid w:val="008C1288"/>
    <w:rsid w:val="008C151E"/>
    <w:rsid w:val="008C15F7"/>
    <w:rsid w:val="008C1856"/>
    <w:rsid w:val="008C1980"/>
    <w:rsid w:val="008C19FE"/>
    <w:rsid w:val="008C1BFA"/>
    <w:rsid w:val="008C1D9E"/>
    <w:rsid w:val="008C1DEC"/>
    <w:rsid w:val="008C1E31"/>
    <w:rsid w:val="008C1E3E"/>
    <w:rsid w:val="008C1E6D"/>
    <w:rsid w:val="008C2244"/>
    <w:rsid w:val="008C2335"/>
    <w:rsid w:val="008C2381"/>
    <w:rsid w:val="008C24C2"/>
    <w:rsid w:val="008C2863"/>
    <w:rsid w:val="008C29F4"/>
    <w:rsid w:val="008C2C6F"/>
    <w:rsid w:val="008C2E6E"/>
    <w:rsid w:val="008C2E83"/>
    <w:rsid w:val="008C2F79"/>
    <w:rsid w:val="008C3289"/>
    <w:rsid w:val="008C378C"/>
    <w:rsid w:val="008C38EA"/>
    <w:rsid w:val="008C3B1C"/>
    <w:rsid w:val="008C3C8E"/>
    <w:rsid w:val="008C3D0F"/>
    <w:rsid w:val="008C3E3C"/>
    <w:rsid w:val="008C4135"/>
    <w:rsid w:val="008C44F9"/>
    <w:rsid w:val="008C464D"/>
    <w:rsid w:val="008C4697"/>
    <w:rsid w:val="008C4889"/>
    <w:rsid w:val="008C4CB0"/>
    <w:rsid w:val="008C4F20"/>
    <w:rsid w:val="008C550F"/>
    <w:rsid w:val="008C55AE"/>
    <w:rsid w:val="008C55D2"/>
    <w:rsid w:val="008C5A52"/>
    <w:rsid w:val="008C5C6B"/>
    <w:rsid w:val="008C5D2F"/>
    <w:rsid w:val="008C5D4F"/>
    <w:rsid w:val="008C5EE6"/>
    <w:rsid w:val="008C5FAA"/>
    <w:rsid w:val="008C6690"/>
    <w:rsid w:val="008C66B4"/>
    <w:rsid w:val="008C66CF"/>
    <w:rsid w:val="008C6CB3"/>
    <w:rsid w:val="008C6CFB"/>
    <w:rsid w:val="008C6E58"/>
    <w:rsid w:val="008C6E65"/>
    <w:rsid w:val="008C70E9"/>
    <w:rsid w:val="008C7149"/>
    <w:rsid w:val="008C7215"/>
    <w:rsid w:val="008C72F6"/>
    <w:rsid w:val="008C7487"/>
    <w:rsid w:val="008C7828"/>
    <w:rsid w:val="008C7A0A"/>
    <w:rsid w:val="008C7A3B"/>
    <w:rsid w:val="008C7AAB"/>
    <w:rsid w:val="008C7AD5"/>
    <w:rsid w:val="008C7B66"/>
    <w:rsid w:val="008C7FCA"/>
    <w:rsid w:val="008D05E8"/>
    <w:rsid w:val="008D06FB"/>
    <w:rsid w:val="008D0797"/>
    <w:rsid w:val="008D0A40"/>
    <w:rsid w:val="008D0B51"/>
    <w:rsid w:val="008D0BC5"/>
    <w:rsid w:val="008D0E28"/>
    <w:rsid w:val="008D11F8"/>
    <w:rsid w:val="008D1220"/>
    <w:rsid w:val="008D1259"/>
    <w:rsid w:val="008D13FA"/>
    <w:rsid w:val="008D1A11"/>
    <w:rsid w:val="008D2202"/>
    <w:rsid w:val="008D238B"/>
    <w:rsid w:val="008D271C"/>
    <w:rsid w:val="008D2722"/>
    <w:rsid w:val="008D2724"/>
    <w:rsid w:val="008D2A7B"/>
    <w:rsid w:val="008D2ACC"/>
    <w:rsid w:val="008D2EE9"/>
    <w:rsid w:val="008D3158"/>
    <w:rsid w:val="008D3224"/>
    <w:rsid w:val="008D3324"/>
    <w:rsid w:val="008D338E"/>
    <w:rsid w:val="008D39C4"/>
    <w:rsid w:val="008D3B01"/>
    <w:rsid w:val="008D3B3C"/>
    <w:rsid w:val="008D3EF0"/>
    <w:rsid w:val="008D3F27"/>
    <w:rsid w:val="008D40FA"/>
    <w:rsid w:val="008D413E"/>
    <w:rsid w:val="008D47AB"/>
    <w:rsid w:val="008D48AA"/>
    <w:rsid w:val="008D4C88"/>
    <w:rsid w:val="008D4CDA"/>
    <w:rsid w:val="008D4D5D"/>
    <w:rsid w:val="008D4E1E"/>
    <w:rsid w:val="008D50DA"/>
    <w:rsid w:val="008D512E"/>
    <w:rsid w:val="008D5252"/>
    <w:rsid w:val="008D556B"/>
    <w:rsid w:val="008D562D"/>
    <w:rsid w:val="008D5661"/>
    <w:rsid w:val="008D56D2"/>
    <w:rsid w:val="008D5851"/>
    <w:rsid w:val="008D591C"/>
    <w:rsid w:val="008D5A14"/>
    <w:rsid w:val="008D5B4E"/>
    <w:rsid w:val="008D5DCE"/>
    <w:rsid w:val="008D5FE1"/>
    <w:rsid w:val="008D610C"/>
    <w:rsid w:val="008D6484"/>
    <w:rsid w:val="008D66C4"/>
    <w:rsid w:val="008D6774"/>
    <w:rsid w:val="008D6958"/>
    <w:rsid w:val="008D6B93"/>
    <w:rsid w:val="008D6C86"/>
    <w:rsid w:val="008D6E0F"/>
    <w:rsid w:val="008D6E46"/>
    <w:rsid w:val="008D708C"/>
    <w:rsid w:val="008D744A"/>
    <w:rsid w:val="008D7590"/>
    <w:rsid w:val="008D79D9"/>
    <w:rsid w:val="008D7A77"/>
    <w:rsid w:val="008D7AC3"/>
    <w:rsid w:val="008D7E90"/>
    <w:rsid w:val="008D7FA8"/>
    <w:rsid w:val="008E00B1"/>
    <w:rsid w:val="008E0453"/>
    <w:rsid w:val="008E04B2"/>
    <w:rsid w:val="008E066E"/>
    <w:rsid w:val="008E073E"/>
    <w:rsid w:val="008E0771"/>
    <w:rsid w:val="008E0BD0"/>
    <w:rsid w:val="008E0C60"/>
    <w:rsid w:val="008E0C94"/>
    <w:rsid w:val="008E0F03"/>
    <w:rsid w:val="008E0F0B"/>
    <w:rsid w:val="008E1053"/>
    <w:rsid w:val="008E10AE"/>
    <w:rsid w:val="008E10B7"/>
    <w:rsid w:val="008E110F"/>
    <w:rsid w:val="008E146F"/>
    <w:rsid w:val="008E14E1"/>
    <w:rsid w:val="008E1807"/>
    <w:rsid w:val="008E1AA8"/>
    <w:rsid w:val="008E1D2B"/>
    <w:rsid w:val="008E20DB"/>
    <w:rsid w:val="008E214E"/>
    <w:rsid w:val="008E21F4"/>
    <w:rsid w:val="008E2518"/>
    <w:rsid w:val="008E2616"/>
    <w:rsid w:val="008E284B"/>
    <w:rsid w:val="008E292F"/>
    <w:rsid w:val="008E2F9F"/>
    <w:rsid w:val="008E31EF"/>
    <w:rsid w:val="008E326B"/>
    <w:rsid w:val="008E3270"/>
    <w:rsid w:val="008E32D2"/>
    <w:rsid w:val="008E336C"/>
    <w:rsid w:val="008E33DC"/>
    <w:rsid w:val="008E35B5"/>
    <w:rsid w:val="008E363C"/>
    <w:rsid w:val="008E36E3"/>
    <w:rsid w:val="008E3FF3"/>
    <w:rsid w:val="008E457A"/>
    <w:rsid w:val="008E472F"/>
    <w:rsid w:val="008E4AE3"/>
    <w:rsid w:val="008E4FD8"/>
    <w:rsid w:val="008E5002"/>
    <w:rsid w:val="008E5159"/>
    <w:rsid w:val="008E51A4"/>
    <w:rsid w:val="008E52D6"/>
    <w:rsid w:val="008E5319"/>
    <w:rsid w:val="008E53F8"/>
    <w:rsid w:val="008E5501"/>
    <w:rsid w:val="008E5805"/>
    <w:rsid w:val="008E5EB6"/>
    <w:rsid w:val="008E5EFB"/>
    <w:rsid w:val="008E5F3E"/>
    <w:rsid w:val="008E5F45"/>
    <w:rsid w:val="008E62F6"/>
    <w:rsid w:val="008E643C"/>
    <w:rsid w:val="008E664F"/>
    <w:rsid w:val="008E6912"/>
    <w:rsid w:val="008E699A"/>
    <w:rsid w:val="008E6DB9"/>
    <w:rsid w:val="008E6E25"/>
    <w:rsid w:val="008E6F0B"/>
    <w:rsid w:val="008E7157"/>
    <w:rsid w:val="008E7256"/>
    <w:rsid w:val="008E73CF"/>
    <w:rsid w:val="008E7733"/>
    <w:rsid w:val="008E7915"/>
    <w:rsid w:val="008E79AD"/>
    <w:rsid w:val="008E7AED"/>
    <w:rsid w:val="008E7CD7"/>
    <w:rsid w:val="008E7D6C"/>
    <w:rsid w:val="008E7D97"/>
    <w:rsid w:val="008E7DEC"/>
    <w:rsid w:val="008E7EED"/>
    <w:rsid w:val="008E7F22"/>
    <w:rsid w:val="008F0013"/>
    <w:rsid w:val="008F00C4"/>
    <w:rsid w:val="008F0249"/>
    <w:rsid w:val="008F0328"/>
    <w:rsid w:val="008F0426"/>
    <w:rsid w:val="008F064F"/>
    <w:rsid w:val="008F097C"/>
    <w:rsid w:val="008F0B4A"/>
    <w:rsid w:val="008F0B6D"/>
    <w:rsid w:val="008F0C02"/>
    <w:rsid w:val="008F0C29"/>
    <w:rsid w:val="008F0D43"/>
    <w:rsid w:val="008F0F33"/>
    <w:rsid w:val="008F0F6C"/>
    <w:rsid w:val="008F1446"/>
    <w:rsid w:val="008F14B7"/>
    <w:rsid w:val="008F1A10"/>
    <w:rsid w:val="008F1CE6"/>
    <w:rsid w:val="008F2009"/>
    <w:rsid w:val="008F207C"/>
    <w:rsid w:val="008F2625"/>
    <w:rsid w:val="008F2636"/>
    <w:rsid w:val="008F265A"/>
    <w:rsid w:val="008F2A1B"/>
    <w:rsid w:val="008F2A32"/>
    <w:rsid w:val="008F2A78"/>
    <w:rsid w:val="008F2AE7"/>
    <w:rsid w:val="008F3420"/>
    <w:rsid w:val="008F3581"/>
    <w:rsid w:val="008F37E9"/>
    <w:rsid w:val="008F3827"/>
    <w:rsid w:val="008F3E4F"/>
    <w:rsid w:val="008F3F1B"/>
    <w:rsid w:val="008F3FBA"/>
    <w:rsid w:val="008F3FC9"/>
    <w:rsid w:val="008F4048"/>
    <w:rsid w:val="008F40DD"/>
    <w:rsid w:val="008F414C"/>
    <w:rsid w:val="008F4189"/>
    <w:rsid w:val="008F442D"/>
    <w:rsid w:val="008F4462"/>
    <w:rsid w:val="008F4495"/>
    <w:rsid w:val="008F4957"/>
    <w:rsid w:val="008F4990"/>
    <w:rsid w:val="008F4B05"/>
    <w:rsid w:val="008F4E3D"/>
    <w:rsid w:val="008F53B2"/>
    <w:rsid w:val="008F5529"/>
    <w:rsid w:val="008F5657"/>
    <w:rsid w:val="008F5738"/>
    <w:rsid w:val="008F573E"/>
    <w:rsid w:val="008F585F"/>
    <w:rsid w:val="008F599E"/>
    <w:rsid w:val="008F5B6A"/>
    <w:rsid w:val="008F5BF6"/>
    <w:rsid w:val="008F5D14"/>
    <w:rsid w:val="008F5D91"/>
    <w:rsid w:val="008F5E70"/>
    <w:rsid w:val="008F61E4"/>
    <w:rsid w:val="008F639C"/>
    <w:rsid w:val="008F64E3"/>
    <w:rsid w:val="008F653B"/>
    <w:rsid w:val="008F66B1"/>
    <w:rsid w:val="008F6A92"/>
    <w:rsid w:val="008F6B18"/>
    <w:rsid w:val="008F6E0E"/>
    <w:rsid w:val="008F6F1D"/>
    <w:rsid w:val="008F6FF9"/>
    <w:rsid w:val="008F70A6"/>
    <w:rsid w:val="008F7219"/>
    <w:rsid w:val="008F729C"/>
    <w:rsid w:val="008F7405"/>
    <w:rsid w:val="008F75EB"/>
    <w:rsid w:val="008F7676"/>
    <w:rsid w:val="008F76D5"/>
    <w:rsid w:val="008F78E8"/>
    <w:rsid w:val="008F7C23"/>
    <w:rsid w:val="00900192"/>
    <w:rsid w:val="009005F1"/>
    <w:rsid w:val="0090067A"/>
    <w:rsid w:val="00900898"/>
    <w:rsid w:val="009009FC"/>
    <w:rsid w:val="00900A22"/>
    <w:rsid w:val="00900A27"/>
    <w:rsid w:val="00900ACC"/>
    <w:rsid w:val="00900C00"/>
    <w:rsid w:val="00900C90"/>
    <w:rsid w:val="00900D9E"/>
    <w:rsid w:val="00900F21"/>
    <w:rsid w:val="0090105F"/>
    <w:rsid w:val="009010F5"/>
    <w:rsid w:val="0090117F"/>
    <w:rsid w:val="009011E5"/>
    <w:rsid w:val="00901452"/>
    <w:rsid w:val="00901453"/>
    <w:rsid w:val="00901545"/>
    <w:rsid w:val="00901A0A"/>
    <w:rsid w:val="00901A24"/>
    <w:rsid w:val="00901AFB"/>
    <w:rsid w:val="00901B63"/>
    <w:rsid w:val="00901CA5"/>
    <w:rsid w:val="00901D05"/>
    <w:rsid w:val="00902214"/>
    <w:rsid w:val="0090237F"/>
    <w:rsid w:val="009023FC"/>
    <w:rsid w:val="00902459"/>
    <w:rsid w:val="0090272E"/>
    <w:rsid w:val="009027C0"/>
    <w:rsid w:val="00902948"/>
    <w:rsid w:val="00902A8B"/>
    <w:rsid w:val="00902BD2"/>
    <w:rsid w:val="00902DDA"/>
    <w:rsid w:val="00902F06"/>
    <w:rsid w:val="00902F21"/>
    <w:rsid w:val="0090329C"/>
    <w:rsid w:val="009033CF"/>
    <w:rsid w:val="009035A8"/>
    <w:rsid w:val="009036AA"/>
    <w:rsid w:val="009038A1"/>
    <w:rsid w:val="0090395C"/>
    <w:rsid w:val="00903A02"/>
    <w:rsid w:val="00903B87"/>
    <w:rsid w:val="00903C02"/>
    <w:rsid w:val="00903F7B"/>
    <w:rsid w:val="00904418"/>
    <w:rsid w:val="009044C3"/>
    <w:rsid w:val="009047FD"/>
    <w:rsid w:val="00904A9F"/>
    <w:rsid w:val="00904B91"/>
    <w:rsid w:val="0090503E"/>
    <w:rsid w:val="009050F9"/>
    <w:rsid w:val="00905158"/>
    <w:rsid w:val="0090519D"/>
    <w:rsid w:val="009052D4"/>
    <w:rsid w:val="0090534D"/>
    <w:rsid w:val="009054C2"/>
    <w:rsid w:val="0090551C"/>
    <w:rsid w:val="00905780"/>
    <w:rsid w:val="00905794"/>
    <w:rsid w:val="009057DD"/>
    <w:rsid w:val="009059DE"/>
    <w:rsid w:val="00905AEA"/>
    <w:rsid w:val="00905B89"/>
    <w:rsid w:val="00905E0F"/>
    <w:rsid w:val="009060DF"/>
    <w:rsid w:val="0090617B"/>
    <w:rsid w:val="0090628D"/>
    <w:rsid w:val="0090651B"/>
    <w:rsid w:val="00906710"/>
    <w:rsid w:val="009067B7"/>
    <w:rsid w:val="009067D5"/>
    <w:rsid w:val="009068BD"/>
    <w:rsid w:val="00906970"/>
    <w:rsid w:val="00906C0F"/>
    <w:rsid w:val="00906D04"/>
    <w:rsid w:val="00906D4E"/>
    <w:rsid w:val="00906D73"/>
    <w:rsid w:val="00906DD5"/>
    <w:rsid w:val="00906DFF"/>
    <w:rsid w:val="00906F18"/>
    <w:rsid w:val="0090709B"/>
    <w:rsid w:val="00907110"/>
    <w:rsid w:val="00907312"/>
    <w:rsid w:val="0090734C"/>
    <w:rsid w:val="00907878"/>
    <w:rsid w:val="00907B70"/>
    <w:rsid w:val="00907C2E"/>
    <w:rsid w:val="00907F6E"/>
    <w:rsid w:val="0091028B"/>
    <w:rsid w:val="00910354"/>
    <w:rsid w:val="009103C1"/>
    <w:rsid w:val="0091046A"/>
    <w:rsid w:val="009105BB"/>
    <w:rsid w:val="009105E0"/>
    <w:rsid w:val="00910A8D"/>
    <w:rsid w:val="00910B4B"/>
    <w:rsid w:val="00910BC3"/>
    <w:rsid w:val="00910C52"/>
    <w:rsid w:val="00910DDD"/>
    <w:rsid w:val="00910E8F"/>
    <w:rsid w:val="00910FC7"/>
    <w:rsid w:val="009110E5"/>
    <w:rsid w:val="0091125E"/>
    <w:rsid w:val="00911268"/>
    <w:rsid w:val="00911357"/>
    <w:rsid w:val="00911578"/>
    <w:rsid w:val="0091174D"/>
    <w:rsid w:val="009117B4"/>
    <w:rsid w:val="00911891"/>
    <w:rsid w:val="00911BDA"/>
    <w:rsid w:val="00911CE3"/>
    <w:rsid w:val="00911ECE"/>
    <w:rsid w:val="009122E7"/>
    <w:rsid w:val="00912374"/>
    <w:rsid w:val="009123FC"/>
    <w:rsid w:val="00912440"/>
    <w:rsid w:val="009124A9"/>
    <w:rsid w:val="009124DB"/>
    <w:rsid w:val="0091254B"/>
    <w:rsid w:val="009129D6"/>
    <w:rsid w:val="00912B6F"/>
    <w:rsid w:val="00912B9D"/>
    <w:rsid w:val="00912C4C"/>
    <w:rsid w:val="00912DC4"/>
    <w:rsid w:val="00912E6A"/>
    <w:rsid w:val="00912EBB"/>
    <w:rsid w:val="00912F34"/>
    <w:rsid w:val="00912F91"/>
    <w:rsid w:val="00913047"/>
    <w:rsid w:val="009132DB"/>
    <w:rsid w:val="00913341"/>
    <w:rsid w:val="009133BC"/>
    <w:rsid w:val="009137F4"/>
    <w:rsid w:val="009139B7"/>
    <w:rsid w:val="009139D0"/>
    <w:rsid w:val="00913AFC"/>
    <w:rsid w:val="00913BC2"/>
    <w:rsid w:val="00913C73"/>
    <w:rsid w:val="00913CAC"/>
    <w:rsid w:val="00914124"/>
    <w:rsid w:val="00914183"/>
    <w:rsid w:val="0091445B"/>
    <w:rsid w:val="009144F7"/>
    <w:rsid w:val="009146DB"/>
    <w:rsid w:val="009146E5"/>
    <w:rsid w:val="0091470D"/>
    <w:rsid w:val="00914791"/>
    <w:rsid w:val="009148AF"/>
    <w:rsid w:val="00914D4B"/>
    <w:rsid w:val="00915116"/>
    <w:rsid w:val="009153EB"/>
    <w:rsid w:val="009159C2"/>
    <w:rsid w:val="00915B98"/>
    <w:rsid w:val="00915C43"/>
    <w:rsid w:val="00915C90"/>
    <w:rsid w:val="00915D44"/>
    <w:rsid w:val="00916098"/>
    <w:rsid w:val="009160D6"/>
    <w:rsid w:val="009160F9"/>
    <w:rsid w:val="0091646F"/>
    <w:rsid w:val="0091649C"/>
    <w:rsid w:val="0091699F"/>
    <w:rsid w:val="00916A6A"/>
    <w:rsid w:val="00916B60"/>
    <w:rsid w:val="00916C5C"/>
    <w:rsid w:val="00916FE5"/>
    <w:rsid w:val="009171BB"/>
    <w:rsid w:val="009172C4"/>
    <w:rsid w:val="00917364"/>
    <w:rsid w:val="0091739B"/>
    <w:rsid w:val="009175E4"/>
    <w:rsid w:val="009177CB"/>
    <w:rsid w:val="009177F5"/>
    <w:rsid w:val="00917912"/>
    <w:rsid w:val="00917B30"/>
    <w:rsid w:val="00917F8C"/>
    <w:rsid w:val="00920148"/>
    <w:rsid w:val="0092037A"/>
    <w:rsid w:val="00920561"/>
    <w:rsid w:val="009208C6"/>
    <w:rsid w:val="00920AC4"/>
    <w:rsid w:val="00920BE5"/>
    <w:rsid w:val="00920C60"/>
    <w:rsid w:val="00920CC9"/>
    <w:rsid w:val="00920D49"/>
    <w:rsid w:val="00920D58"/>
    <w:rsid w:val="00920E0F"/>
    <w:rsid w:val="00920E54"/>
    <w:rsid w:val="009210B4"/>
    <w:rsid w:val="0092151F"/>
    <w:rsid w:val="00921659"/>
    <w:rsid w:val="009216BC"/>
    <w:rsid w:val="009217C4"/>
    <w:rsid w:val="00921A1B"/>
    <w:rsid w:val="00921AF3"/>
    <w:rsid w:val="00921B12"/>
    <w:rsid w:val="00921C2E"/>
    <w:rsid w:val="00921EC9"/>
    <w:rsid w:val="00921F1E"/>
    <w:rsid w:val="009220A4"/>
    <w:rsid w:val="009220CF"/>
    <w:rsid w:val="0092215F"/>
    <w:rsid w:val="009226EA"/>
    <w:rsid w:val="0092272C"/>
    <w:rsid w:val="00922745"/>
    <w:rsid w:val="00922783"/>
    <w:rsid w:val="009227DF"/>
    <w:rsid w:val="00922E59"/>
    <w:rsid w:val="00922E9A"/>
    <w:rsid w:val="00922EB4"/>
    <w:rsid w:val="00922F86"/>
    <w:rsid w:val="009231C2"/>
    <w:rsid w:val="0092330C"/>
    <w:rsid w:val="0092332A"/>
    <w:rsid w:val="009233AF"/>
    <w:rsid w:val="009234D9"/>
    <w:rsid w:val="00923588"/>
    <w:rsid w:val="00923594"/>
    <w:rsid w:val="00923698"/>
    <w:rsid w:val="00923761"/>
    <w:rsid w:val="009237C1"/>
    <w:rsid w:val="00923912"/>
    <w:rsid w:val="00923A36"/>
    <w:rsid w:val="00923D4B"/>
    <w:rsid w:val="00923FF2"/>
    <w:rsid w:val="0092431D"/>
    <w:rsid w:val="009243BE"/>
    <w:rsid w:val="009245FE"/>
    <w:rsid w:val="00924670"/>
    <w:rsid w:val="009246A5"/>
    <w:rsid w:val="00924AC6"/>
    <w:rsid w:val="00924B7F"/>
    <w:rsid w:val="00924BD1"/>
    <w:rsid w:val="00924C46"/>
    <w:rsid w:val="00924E4F"/>
    <w:rsid w:val="0092541B"/>
    <w:rsid w:val="009254C6"/>
    <w:rsid w:val="0092558C"/>
    <w:rsid w:val="0092572D"/>
    <w:rsid w:val="009257B0"/>
    <w:rsid w:val="0092594E"/>
    <w:rsid w:val="00925968"/>
    <w:rsid w:val="00925E23"/>
    <w:rsid w:val="00925ECE"/>
    <w:rsid w:val="00925EFB"/>
    <w:rsid w:val="009266D3"/>
    <w:rsid w:val="009266DB"/>
    <w:rsid w:val="00926769"/>
    <w:rsid w:val="009267E8"/>
    <w:rsid w:val="00926988"/>
    <w:rsid w:val="009269AA"/>
    <w:rsid w:val="00926A08"/>
    <w:rsid w:val="00926C26"/>
    <w:rsid w:val="00926F4F"/>
    <w:rsid w:val="009271DD"/>
    <w:rsid w:val="00927213"/>
    <w:rsid w:val="00927568"/>
    <w:rsid w:val="00927572"/>
    <w:rsid w:val="009275FC"/>
    <w:rsid w:val="009279D6"/>
    <w:rsid w:val="009279E1"/>
    <w:rsid w:val="00927A4A"/>
    <w:rsid w:val="00927C24"/>
    <w:rsid w:val="00927C33"/>
    <w:rsid w:val="00927DE1"/>
    <w:rsid w:val="00927DF0"/>
    <w:rsid w:val="00927E4A"/>
    <w:rsid w:val="00927FED"/>
    <w:rsid w:val="009300E9"/>
    <w:rsid w:val="009302B8"/>
    <w:rsid w:val="009303E1"/>
    <w:rsid w:val="00930459"/>
    <w:rsid w:val="00930630"/>
    <w:rsid w:val="00930747"/>
    <w:rsid w:val="00930919"/>
    <w:rsid w:val="00930976"/>
    <w:rsid w:val="00930AEA"/>
    <w:rsid w:val="00930C86"/>
    <w:rsid w:val="00931087"/>
    <w:rsid w:val="0093110D"/>
    <w:rsid w:val="009311A8"/>
    <w:rsid w:val="00931424"/>
    <w:rsid w:val="00931488"/>
    <w:rsid w:val="009314A4"/>
    <w:rsid w:val="00931B66"/>
    <w:rsid w:val="00931C73"/>
    <w:rsid w:val="00931C74"/>
    <w:rsid w:val="00931D8F"/>
    <w:rsid w:val="00931DD0"/>
    <w:rsid w:val="00931E72"/>
    <w:rsid w:val="00931E80"/>
    <w:rsid w:val="00931F4B"/>
    <w:rsid w:val="00932173"/>
    <w:rsid w:val="00932184"/>
    <w:rsid w:val="0093228A"/>
    <w:rsid w:val="0093257C"/>
    <w:rsid w:val="00932A44"/>
    <w:rsid w:val="00932A53"/>
    <w:rsid w:val="00932AB9"/>
    <w:rsid w:val="00932C48"/>
    <w:rsid w:val="00932CBB"/>
    <w:rsid w:val="00932CEB"/>
    <w:rsid w:val="00932D55"/>
    <w:rsid w:val="00932EE3"/>
    <w:rsid w:val="009332D2"/>
    <w:rsid w:val="0093334B"/>
    <w:rsid w:val="00933487"/>
    <w:rsid w:val="00933566"/>
    <w:rsid w:val="00933701"/>
    <w:rsid w:val="009337E9"/>
    <w:rsid w:val="0093383C"/>
    <w:rsid w:val="00933AA5"/>
    <w:rsid w:val="00933D63"/>
    <w:rsid w:val="00934065"/>
    <w:rsid w:val="0093461E"/>
    <w:rsid w:val="00934829"/>
    <w:rsid w:val="00934967"/>
    <w:rsid w:val="00934C8C"/>
    <w:rsid w:val="00934F15"/>
    <w:rsid w:val="00934FD1"/>
    <w:rsid w:val="00935061"/>
    <w:rsid w:val="009354B3"/>
    <w:rsid w:val="00935A5C"/>
    <w:rsid w:val="00935AE5"/>
    <w:rsid w:val="00935B98"/>
    <w:rsid w:val="00935D20"/>
    <w:rsid w:val="00935DEA"/>
    <w:rsid w:val="00936039"/>
    <w:rsid w:val="009360F8"/>
    <w:rsid w:val="009362CC"/>
    <w:rsid w:val="009363B7"/>
    <w:rsid w:val="00936433"/>
    <w:rsid w:val="00936452"/>
    <w:rsid w:val="009365BA"/>
    <w:rsid w:val="00936659"/>
    <w:rsid w:val="009366A1"/>
    <w:rsid w:val="0093678F"/>
    <w:rsid w:val="009368DE"/>
    <w:rsid w:val="009369C0"/>
    <w:rsid w:val="00936AB7"/>
    <w:rsid w:val="00936B77"/>
    <w:rsid w:val="00936C0E"/>
    <w:rsid w:val="00936D8C"/>
    <w:rsid w:val="00936DCA"/>
    <w:rsid w:val="0093704E"/>
    <w:rsid w:val="009370E6"/>
    <w:rsid w:val="009371D5"/>
    <w:rsid w:val="00937849"/>
    <w:rsid w:val="009378AA"/>
    <w:rsid w:val="00937C3B"/>
    <w:rsid w:val="00937CB9"/>
    <w:rsid w:val="00937ECE"/>
    <w:rsid w:val="00937F92"/>
    <w:rsid w:val="0094010B"/>
    <w:rsid w:val="00940141"/>
    <w:rsid w:val="00940195"/>
    <w:rsid w:val="00940370"/>
    <w:rsid w:val="009403AD"/>
    <w:rsid w:val="00940464"/>
    <w:rsid w:val="0094067A"/>
    <w:rsid w:val="00940746"/>
    <w:rsid w:val="00940952"/>
    <w:rsid w:val="00940A99"/>
    <w:rsid w:val="00940CDD"/>
    <w:rsid w:val="00940F4C"/>
    <w:rsid w:val="0094159B"/>
    <w:rsid w:val="009416B6"/>
    <w:rsid w:val="0094180B"/>
    <w:rsid w:val="00941985"/>
    <w:rsid w:val="00941B4A"/>
    <w:rsid w:val="00941C1C"/>
    <w:rsid w:val="00941C24"/>
    <w:rsid w:val="00941D0B"/>
    <w:rsid w:val="00941EB1"/>
    <w:rsid w:val="00941F34"/>
    <w:rsid w:val="00942077"/>
    <w:rsid w:val="0094239E"/>
    <w:rsid w:val="00942415"/>
    <w:rsid w:val="00942488"/>
    <w:rsid w:val="009425F4"/>
    <w:rsid w:val="00942828"/>
    <w:rsid w:val="0094285D"/>
    <w:rsid w:val="00942CF4"/>
    <w:rsid w:val="00942E6E"/>
    <w:rsid w:val="00942E94"/>
    <w:rsid w:val="00942F0D"/>
    <w:rsid w:val="009432AE"/>
    <w:rsid w:val="00943641"/>
    <w:rsid w:val="0094364B"/>
    <w:rsid w:val="009437A7"/>
    <w:rsid w:val="009438C4"/>
    <w:rsid w:val="00943BA4"/>
    <w:rsid w:val="00943EC4"/>
    <w:rsid w:val="00943ECF"/>
    <w:rsid w:val="00943F21"/>
    <w:rsid w:val="0094404F"/>
    <w:rsid w:val="0094412E"/>
    <w:rsid w:val="009445AE"/>
    <w:rsid w:val="00944605"/>
    <w:rsid w:val="00944794"/>
    <w:rsid w:val="009447E2"/>
    <w:rsid w:val="00944908"/>
    <w:rsid w:val="00944A25"/>
    <w:rsid w:val="00944DDE"/>
    <w:rsid w:val="00944EAB"/>
    <w:rsid w:val="00944EDB"/>
    <w:rsid w:val="00945010"/>
    <w:rsid w:val="00945035"/>
    <w:rsid w:val="00945206"/>
    <w:rsid w:val="009452B4"/>
    <w:rsid w:val="00945305"/>
    <w:rsid w:val="009454D9"/>
    <w:rsid w:val="0094583F"/>
    <w:rsid w:val="00945BF9"/>
    <w:rsid w:val="00945C5F"/>
    <w:rsid w:val="00945D0F"/>
    <w:rsid w:val="00945DCE"/>
    <w:rsid w:val="00945DD9"/>
    <w:rsid w:val="00945E80"/>
    <w:rsid w:val="0094636B"/>
    <w:rsid w:val="009466DD"/>
    <w:rsid w:val="009468DC"/>
    <w:rsid w:val="0094699E"/>
    <w:rsid w:val="00946BA9"/>
    <w:rsid w:val="00946EEE"/>
    <w:rsid w:val="00946FC3"/>
    <w:rsid w:val="0094708D"/>
    <w:rsid w:val="0094711A"/>
    <w:rsid w:val="00947591"/>
    <w:rsid w:val="00947716"/>
    <w:rsid w:val="009478E5"/>
    <w:rsid w:val="00947B8C"/>
    <w:rsid w:val="00947E39"/>
    <w:rsid w:val="00947F25"/>
    <w:rsid w:val="00947F4E"/>
    <w:rsid w:val="00950353"/>
    <w:rsid w:val="009507AA"/>
    <w:rsid w:val="00950822"/>
    <w:rsid w:val="009508E2"/>
    <w:rsid w:val="00950A58"/>
    <w:rsid w:val="00950B20"/>
    <w:rsid w:val="00950B97"/>
    <w:rsid w:val="00950BF8"/>
    <w:rsid w:val="00950D69"/>
    <w:rsid w:val="00950D86"/>
    <w:rsid w:val="00950EFC"/>
    <w:rsid w:val="0095101D"/>
    <w:rsid w:val="00951179"/>
    <w:rsid w:val="00951182"/>
    <w:rsid w:val="00951355"/>
    <w:rsid w:val="00951486"/>
    <w:rsid w:val="00951652"/>
    <w:rsid w:val="00951677"/>
    <w:rsid w:val="0095176F"/>
    <w:rsid w:val="00951896"/>
    <w:rsid w:val="00951B8D"/>
    <w:rsid w:val="00951DD3"/>
    <w:rsid w:val="009521B0"/>
    <w:rsid w:val="00952401"/>
    <w:rsid w:val="0095244F"/>
    <w:rsid w:val="00952491"/>
    <w:rsid w:val="00952568"/>
    <w:rsid w:val="0095295A"/>
    <w:rsid w:val="00952D39"/>
    <w:rsid w:val="00952D7B"/>
    <w:rsid w:val="00952F18"/>
    <w:rsid w:val="009530A0"/>
    <w:rsid w:val="009535B4"/>
    <w:rsid w:val="00953777"/>
    <w:rsid w:val="009537A4"/>
    <w:rsid w:val="009537FA"/>
    <w:rsid w:val="00953860"/>
    <w:rsid w:val="009538FC"/>
    <w:rsid w:val="00953E3B"/>
    <w:rsid w:val="00953E7F"/>
    <w:rsid w:val="00953F01"/>
    <w:rsid w:val="00953FF9"/>
    <w:rsid w:val="009541EB"/>
    <w:rsid w:val="009543BC"/>
    <w:rsid w:val="009543FE"/>
    <w:rsid w:val="00954474"/>
    <w:rsid w:val="009545CD"/>
    <w:rsid w:val="009545D0"/>
    <w:rsid w:val="0095460A"/>
    <w:rsid w:val="00954647"/>
    <w:rsid w:val="0095476C"/>
    <w:rsid w:val="00954799"/>
    <w:rsid w:val="00954C2A"/>
    <w:rsid w:val="00954D45"/>
    <w:rsid w:val="00954D5A"/>
    <w:rsid w:val="00954D66"/>
    <w:rsid w:val="00954EA1"/>
    <w:rsid w:val="00954F45"/>
    <w:rsid w:val="00955002"/>
    <w:rsid w:val="00955111"/>
    <w:rsid w:val="0095517D"/>
    <w:rsid w:val="009553F0"/>
    <w:rsid w:val="0095547A"/>
    <w:rsid w:val="0095565B"/>
    <w:rsid w:val="009559D6"/>
    <w:rsid w:val="00955A4F"/>
    <w:rsid w:val="00955C14"/>
    <w:rsid w:val="00955E81"/>
    <w:rsid w:val="00955F79"/>
    <w:rsid w:val="00956024"/>
    <w:rsid w:val="00956038"/>
    <w:rsid w:val="009561C1"/>
    <w:rsid w:val="009562FC"/>
    <w:rsid w:val="00956543"/>
    <w:rsid w:val="0095660C"/>
    <w:rsid w:val="00956648"/>
    <w:rsid w:val="00956755"/>
    <w:rsid w:val="0095683E"/>
    <w:rsid w:val="00956911"/>
    <w:rsid w:val="00956B58"/>
    <w:rsid w:val="00956C36"/>
    <w:rsid w:val="00956CCB"/>
    <w:rsid w:val="00957342"/>
    <w:rsid w:val="0095734F"/>
    <w:rsid w:val="009574C7"/>
    <w:rsid w:val="00957555"/>
    <w:rsid w:val="0095779B"/>
    <w:rsid w:val="009577D0"/>
    <w:rsid w:val="009577EF"/>
    <w:rsid w:val="0095780A"/>
    <w:rsid w:val="0095783C"/>
    <w:rsid w:val="00957B42"/>
    <w:rsid w:val="009600A2"/>
    <w:rsid w:val="009601DE"/>
    <w:rsid w:val="009603B6"/>
    <w:rsid w:val="00960497"/>
    <w:rsid w:val="00960547"/>
    <w:rsid w:val="00960659"/>
    <w:rsid w:val="00960674"/>
    <w:rsid w:val="009606AE"/>
    <w:rsid w:val="0096082A"/>
    <w:rsid w:val="0096084D"/>
    <w:rsid w:val="00960883"/>
    <w:rsid w:val="00960957"/>
    <w:rsid w:val="00960A10"/>
    <w:rsid w:val="00960A41"/>
    <w:rsid w:val="00960C25"/>
    <w:rsid w:val="00960CD9"/>
    <w:rsid w:val="009610EE"/>
    <w:rsid w:val="0096131E"/>
    <w:rsid w:val="00961689"/>
    <w:rsid w:val="0096175D"/>
    <w:rsid w:val="0096180A"/>
    <w:rsid w:val="0096187F"/>
    <w:rsid w:val="0096188A"/>
    <w:rsid w:val="009619DC"/>
    <w:rsid w:val="00961AA4"/>
    <w:rsid w:val="00961AC4"/>
    <w:rsid w:val="00961C63"/>
    <w:rsid w:val="0096208D"/>
    <w:rsid w:val="009620EE"/>
    <w:rsid w:val="00962404"/>
    <w:rsid w:val="009624AB"/>
    <w:rsid w:val="0096256C"/>
    <w:rsid w:val="009626D1"/>
    <w:rsid w:val="009627BE"/>
    <w:rsid w:val="0096280C"/>
    <w:rsid w:val="009629B1"/>
    <w:rsid w:val="00962BC8"/>
    <w:rsid w:val="0096319A"/>
    <w:rsid w:val="009633B9"/>
    <w:rsid w:val="00963415"/>
    <w:rsid w:val="00963689"/>
    <w:rsid w:val="0096375D"/>
    <w:rsid w:val="0096377A"/>
    <w:rsid w:val="00963ECA"/>
    <w:rsid w:val="00963FA3"/>
    <w:rsid w:val="009641BF"/>
    <w:rsid w:val="009641D7"/>
    <w:rsid w:val="009642F8"/>
    <w:rsid w:val="00964650"/>
    <w:rsid w:val="009646B4"/>
    <w:rsid w:val="009649B8"/>
    <w:rsid w:val="00964BE4"/>
    <w:rsid w:val="00964C8C"/>
    <w:rsid w:val="00964ED8"/>
    <w:rsid w:val="009651E6"/>
    <w:rsid w:val="00965215"/>
    <w:rsid w:val="00965980"/>
    <w:rsid w:val="009659C4"/>
    <w:rsid w:val="00965A82"/>
    <w:rsid w:val="00965E21"/>
    <w:rsid w:val="00965ED8"/>
    <w:rsid w:val="00966115"/>
    <w:rsid w:val="0096621C"/>
    <w:rsid w:val="00966271"/>
    <w:rsid w:val="00966510"/>
    <w:rsid w:val="0096658F"/>
    <w:rsid w:val="00966660"/>
    <w:rsid w:val="00966753"/>
    <w:rsid w:val="00966856"/>
    <w:rsid w:val="00966A6C"/>
    <w:rsid w:val="00966BA3"/>
    <w:rsid w:val="00966D5F"/>
    <w:rsid w:val="00966E00"/>
    <w:rsid w:val="00966E08"/>
    <w:rsid w:val="00967282"/>
    <w:rsid w:val="009674A1"/>
    <w:rsid w:val="0096766C"/>
    <w:rsid w:val="00967708"/>
    <w:rsid w:val="009678AD"/>
    <w:rsid w:val="0096794B"/>
    <w:rsid w:val="0096796C"/>
    <w:rsid w:val="00967A60"/>
    <w:rsid w:val="00967C44"/>
    <w:rsid w:val="00967C49"/>
    <w:rsid w:val="00967C75"/>
    <w:rsid w:val="00967D41"/>
    <w:rsid w:val="0097025F"/>
    <w:rsid w:val="00970863"/>
    <w:rsid w:val="0097099D"/>
    <w:rsid w:val="00970AA5"/>
    <w:rsid w:val="00970AE2"/>
    <w:rsid w:val="00970CF2"/>
    <w:rsid w:val="00970DA7"/>
    <w:rsid w:val="00970F43"/>
    <w:rsid w:val="00970FB8"/>
    <w:rsid w:val="00971812"/>
    <w:rsid w:val="00971B92"/>
    <w:rsid w:val="00971BF8"/>
    <w:rsid w:val="00971C63"/>
    <w:rsid w:val="00971D05"/>
    <w:rsid w:val="009720DC"/>
    <w:rsid w:val="009721DE"/>
    <w:rsid w:val="0097221C"/>
    <w:rsid w:val="009722A5"/>
    <w:rsid w:val="00972477"/>
    <w:rsid w:val="009726F6"/>
    <w:rsid w:val="009728C4"/>
    <w:rsid w:val="00972B4A"/>
    <w:rsid w:val="00972D87"/>
    <w:rsid w:val="00972E14"/>
    <w:rsid w:val="0097319E"/>
    <w:rsid w:val="009732EB"/>
    <w:rsid w:val="00973389"/>
    <w:rsid w:val="009733BB"/>
    <w:rsid w:val="00973451"/>
    <w:rsid w:val="0097373B"/>
    <w:rsid w:val="00973A0B"/>
    <w:rsid w:val="00973B7D"/>
    <w:rsid w:val="00973B8A"/>
    <w:rsid w:val="00973BC7"/>
    <w:rsid w:val="00973EF0"/>
    <w:rsid w:val="00973FC4"/>
    <w:rsid w:val="009740A9"/>
    <w:rsid w:val="00974335"/>
    <w:rsid w:val="00974484"/>
    <w:rsid w:val="009748FE"/>
    <w:rsid w:val="00974F56"/>
    <w:rsid w:val="009751EF"/>
    <w:rsid w:val="009754FC"/>
    <w:rsid w:val="00975710"/>
    <w:rsid w:val="00975A25"/>
    <w:rsid w:val="00975A44"/>
    <w:rsid w:val="00975BA1"/>
    <w:rsid w:val="00975D74"/>
    <w:rsid w:val="009762A6"/>
    <w:rsid w:val="00976394"/>
    <w:rsid w:val="009767FC"/>
    <w:rsid w:val="009768F1"/>
    <w:rsid w:val="009768F2"/>
    <w:rsid w:val="00976AAA"/>
    <w:rsid w:val="00976B5B"/>
    <w:rsid w:val="00976CFB"/>
    <w:rsid w:val="00976D9F"/>
    <w:rsid w:val="00976EAB"/>
    <w:rsid w:val="00976EAE"/>
    <w:rsid w:val="009773D0"/>
    <w:rsid w:val="00977672"/>
    <w:rsid w:val="0097790C"/>
    <w:rsid w:val="00977A2A"/>
    <w:rsid w:val="00977F0E"/>
    <w:rsid w:val="00980084"/>
    <w:rsid w:val="009804C2"/>
    <w:rsid w:val="009806FE"/>
    <w:rsid w:val="0098098B"/>
    <w:rsid w:val="00980D07"/>
    <w:rsid w:val="00980E03"/>
    <w:rsid w:val="0098103D"/>
    <w:rsid w:val="009811EC"/>
    <w:rsid w:val="00981271"/>
    <w:rsid w:val="009812A6"/>
    <w:rsid w:val="00981533"/>
    <w:rsid w:val="0098160B"/>
    <w:rsid w:val="009817D3"/>
    <w:rsid w:val="009818D8"/>
    <w:rsid w:val="00981D79"/>
    <w:rsid w:val="00981E21"/>
    <w:rsid w:val="00981FD3"/>
    <w:rsid w:val="00981FEA"/>
    <w:rsid w:val="00982428"/>
    <w:rsid w:val="00982479"/>
    <w:rsid w:val="009825F1"/>
    <w:rsid w:val="009826C8"/>
    <w:rsid w:val="0098282E"/>
    <w:rsid w:val="00982AB6"/>
    <w:rsid w:val="00982BC6"/>
    <w:rsid w:val="00982C0B"/>
    <w:rsid w:val="00983185"/>
    <w:rsid w:val="009831F6"/>
    <w:rsid w:val="009834AB"/>
    <w:rsid w:val="009836F9"/>
    <w:rsid w:val="009837BA"/>
    <w:rsid w:val="009837FD"/>
    <w:rsid w:val="0098395D"/>
    <w:rsid w:val="00983A7F"/>
    <w:rsid w:val="00983B60"/>
    <w:rsid w:val="00983C52"/>
    <w:rsid w:val="00983D83"/>
    <w:rsid w:val="00983E43"/>
    <w:rsid w:val="00983FE1"/>
    <w:rsid w:val="00984262"/>
    <w:rsid w:val="00984264"/>
    <w:rsid w:val="009842B1"/>
    <w:rsid w:val="0098439F"/>
    <w:rsid w:val="0098441B"/>
    <w:rsid w:val="00984644"/>
    <w:rsid w:val="0098468D"/>
    <w:rsid w:val="009846A5"/>
    <w:rsid w:val="0098476D"/>
    <w:rsid w:val="00984CDF"/>
    <w:rsid w:val="0098503F"/>
    <w:rsid w:val="009851E6"/>
    <w:rsid w:val="009851F9"/>
    <w:rsid w:val="0098522B"/>
    <w:rsid w:val="00985263"/>
    <w:rsid w:val="00985394"/>
    <w:rsid w:val="0098572C"/>
    <w:rsid w:val="0098579C"/>
    <w:rsid w:val="00985984"/>
    <w:rsid w:val="00985B96"/>
    <w:rsid w:val="00985C1B"/>
    <w:rsid w:val="00985C43"/>
    <w:rsid w:val="00985CB3"/>
    <w:rsid w:val="00985CBA"/>
    <w:rsid w:val="00985E35"/>
    <w:rsid w:val="00985EC3"/>
    <w:rsid w:val="00985F80"/>
    <w:rsid w:val="00985FA8"/>
    <w:rsid w:val="0098613F"/>
    <w:rsid w:val="009861DD"/>
    <w:rsid w:val="0098644C"/>
    <w:rsid w:val="009864E5"/>
    <w:rsid w:val="00986779"/>
    <w:rsid w:val="009868CD"/>
    <w:rsid w:val="00986B07"/>
    <w:rsid w:val="00986C0B"/>
    <w:rsid w:val="00986CEA"/>
    <w:rsid w:val="00986D11"/>
    <w:rsid w:val="00986FF1"/>
    <w:rsid w:val="00987166"/>
    <w:rsid w:val="009871E1"/>
    <w:rsid w:val="009875B0"/>
    <w:rsid w:val="009875E1"/>
    <w:rsid w:val="00987831"/>
    <w:rsid w:val="00987A51"/>
    <w:rsid w:val="00987A52"/>
    <w:rsid w:val="00987E10"/>
    <w:rsid w:val="00987F59"/>
    <w:rsid w:val="00990194"/>
    <w:rsid w:val="009901B9"/>
    <w:rsid w:val="00990611"/>
    <w:rsid w:val="009908CF"/>
    <w:rsid w:val="00990B03"/>
    <w:rsid w:val="00990B27"/>
    <w:rsid w:val="00990D32"/>
    <w:rsid w:val="00990D43"/>
    <w:rsid w:val="00990D6D"/>
    <w:rsid w:val="00990D8E"/>
    <w:rsid w:val="009913C2"/>
    <w:rsid w:val="0099154A"/>
    <w:rsid w:val="009915BB"/>
    <w:rsid w:val="00991828"/>
    <w:rsid w:val="00991865"/>
    <w:rsid w:val="00991988"/>
    <w:rsid w:val="0099203C"/>
    <w:rsid w:val="009920E6"/>
    <w:rsid w:val="0099213E"/>
    <w:rsid w:val="00992406"/>
    <w:rsid w:val="00992475"/>
    <w:rsid w:val="009927C2"/>
    <w:rsid w:val="00992920"/>
    <w:rsid w:val="009929AF"/>
    <w:rsid w:val="00992B80"/>
    <w:rsid w:val="00992D0B"/>
    <w:rsid w:val="00992DE2"/>
    <w:rsid w:val="00992E4C"/>
    <w:rsid w:val="00992F87"/>
    <w:rsid w:val="00993091"/>
    <w:rsid w:val="009930C8"/>
    <w:rsid w:val="0099318A"/>
    <w:rsid w:val="009934F4"/>
    <w:rsid w:val="00993670"/>
    <w:rsid w:val="00993675"/>
    <w:rsid w:val="00993914"/>
    <w:rsid w:val="00993986"/>
    <w:rsid w:val="009939A9"/>
    <w:rsid w:val="009939AC"/>
    <w:rsid w:val="00993CB7"/>
    <w:rsid w:val="00993D19"/>
    <w:rsid w:val="00993DC3"/>
    <w:rsid w:val="00993F56"/>
    <w:rsid w:val="00994194"/>
    <w:rsid w:val="00994311"/>
    <w:rsid w:val="009943D0"/>
    <w:rsid w:val="00994762"/>
    <w:rsid w:val="009949CC"/>
    <w:rsid w:val="00994C2F"/>
    <w:rsid w:val="00994CD5"/>
    <w:rsid w:val="00994D59"/>
    <w:rsid w:val="00994FE8"/>
    <w:rsid w:val="0099522D"/>
    <w:rsid w:val="00995348"/>
    <w:rsid w:val="00995650"/>
    <w:rsid w:val="009958AA"/>
    <w:rsid w:val="009958F9"/>
    <w:rsid w:val="00995918"/>
    <w:rsid w:val="0099598D"/>
    <w:rsid w:val="00995A1F"/>
    <w:rsid w:val="00995A3D"/>
    <w:rsid w:val="00995D0A"/>
    <w:rsid w:val="00995D2D"/>
    <w:rsid w:val="00995FB2"/>
    <w:rsid w:val="009961C1"/>
    <w:rsid w:val="009961C5"/>
    <w:rsid w:val="00996446"/>
    <w:rsid w:val="009964B9"/>
    <w:rsid w:val="00996718"/>
    <w:rsid w:val="0099674E"/>
    <w:rsid w:val="00996965"/>
    <w:rsid w:val="00996C87"/>
    <w:rsid w:val="00996EAB"/>
    <w:rsid w:val="009972C4"/>
    <w:rsid w:val="0099742F"/>
    <w:rsid w:val="00997781"/>
    <w:rsid w:val="00997843"/>
    <w:rsid w:val="009979A6"/>
    <w:rsid w:val="00997C26"/>
    <w:rsid w:val="00997D1E"/>
    <w:rsid w:val="00997E05"/>
    <w:rsid w:val="009A00EF"/>
    <w:rsid w:val="009A0351"/>
    <w:rsid w:val="009A0387"/>
    <w:rsid w:val="009A039D"/>
    <w:rsid w:val="009A03F2"/>
    <w:rsid w:val="009A048D"/>
    <w:rsid w:val="009A04FD"/>
    <w:rsid w:val="009A054C"/>
    <w:rsid w:val="009A0AB0"/>
    <w:rsid w:val="009A0AE3"/>
    <w:rsid w:val="009A0AEC"/>
    <w:rsid w:val="009A0B16"/>
    <w:rsid w:val="009A0B33"/>
    <w:rsid w:val="009A0C7F"/>
    <w:rsid w:val="009A0EAD"/>
    <w:rsid w:val="009A0F31"/>
    <w:rsid w:val="009A0F64"/>
    <w:rsid w:val="009A10C4"/>
    <w:rsid w:val="009A110B"/>
    <w:rsid w:val="009A152D"/>
    <w:rsid w:val="009A1543"/>
    <w:rsid w:val="009A1610"/>
    <w:rsid w:val="009A1642"/>
    <w:rsid w:val="009A19E5"/>
    <w:rsid w:val="009A1C20"/>
    <w:rsid w:val="009A2556"/>
    <w:rsid w:val="009A263C"/>
    <w:rsid w:val="009A264C"/>
    <w:rsid w:val="009A268F"/>
    <w:rsid w:val="009A26E5"/>
    <w:rsid w:val="009A2823"/>
    <w:rsid w:val="009A29EA"/>
    <w:rsid w:val="009A2BEF"/>
    <w:rsid w:val="009A2D59"/>
    <w:rsid w:val="009A2FA6"/>
    <w:rsid w:val="009A339C"/>
    <w:rsid w:val="009A3432"/>
    <w:rsid w:val="009A348B"/>
    <w:rsid w:val="009A3497"/>
    <w:rsid w:val="009A3628"/>
    <w:rsid w:val="009A365D"/>
    <w:rsid w:val="009A36EC"/>
    <w:rsid w:val="009A39B7"/>
    <w:rsid w:val="009A39CF"/>
    <w:rsid w:val="009A39EA"/>
    <w:rsid w:val="009A3C49"/>
    <w:rsid w:val="009A4011"/>
    <w:rsid w:val="009A402D"/>
    <w:rsid w:val="009A4216"/>
    <w:rsid w:val="009A42DA"/>
    <w:rsid w:val="009A4329"/>
    <w:rsid w:val="009A43B9"/>
    <w:rsid w:val="009A4923"/>
    <w:rsid w:val="009A49CC"/>
    <w:rsid w:val="009A4E8E"/>
    <w:rsid w:val="009A5025"/>
    <w:rsid w:val="009A53FF"/>
    <w:rsid w:val="009A5455"/>
    <w:rsid w:val="009A545D"/>
    <w:rsid w:val="009A54B7"/>
    <w:rsid w:val="009A56D5"/>
    <w:rsid w:val="009A5854"/>
    <w:rsid w:val="009A5AA2"/>
    <w:rsid w:val="009A5F9F"/>
    <w:rsid w:val="009A63AB"/>
    <w:rsid w:val="009A6456"/>
    <w:rsid w:val="009A6522"/>
    <w:rsid w:val="009A6AE2"/>
    <w:rsid w:val="009A6E1A"/>
    <w:rsid w:val="009A6E93"/>
    <w:rsid w:val="009A7090"/>
    <w:rsid w:val="009A7168"/>
    <w:rsid w:val="009A733C"/>
    <w:rsid w:val="009A7431"/>
    <w:rsid w:val="009A7469"/>
    <w:rsid w:val="009A74C5"/>
    <w:rsid w:val="009A763C"/>
    <w:rsid w:val="009A786B"/>
    <w:rsid w:val="009A7D9E"/>
    <w:rsid w:val="009B0072"/>
    <w:rsid w:val="009B00A4"/>
    <w:rsid w:val="009B03C5"/>
    <w:rsid w:val="009B03C8"/>
    <w:rsid w:val="009B09D2"/>
    <w:rsid w:val="009B0ECB"/>
    <w:rsid w:val="009B11D4"/>
    <w:rsid w:val="009B124E"/>
    <w:rsid w:val="009B1276"/>
    <w:rsid w:val="009B1314"/>
    <w:rsid w:val="009B1351"/>
    <w:rsid w:val="009B1424"/>
    <w:rsid w:val="009B15B8"/>
    <w:rsid w:val="009B171C"/>
    <w:rsid w:val="009B17EC"/>
    <w:rsid w:val="009B1829"/>
    <w:rsid w:val="009B19E6"/>
    <w:rsid w:val="009B1E33"/>
    <w:rsid w:val="009B1EE0"/>
    <w:rsid w:val="009B2125"/>
    <w:rsid w:val="009B22B5"/>
    <w:rsid w:val="009B27BC"/>
    <w:rsid w:val="009B27CC"/>
    <w:rsid w:val="009B2903"/>
    <w:rsid w:val="009B29B8"/>
    <w:rsid w:val="009B2A6B"/>
    <w:rsid w:val="009B2AEE"/>
    <w:rsid w:val="009B2BEB"/>
    <w:rsid w:val="009B2C5D"/>
    <w:rsid w:val="009B2CF2"/>
    <w:rsid w:val="009B2E8A"/>
    <w:rsid w:val="009B30C8"/>
    <w:rsid w:val="009B3106"/>
    <w:rsid w:val="009B32BD"/>
    <w:rsid w:val="009B3338"/>
    <w:rsid w:val="009B34AD"/>
    <w:rsid w:val="009B354A"/>
    <w:rsid w:val="009B35F4"/>
    <w:rsid w:val="009B3614"/>
    <w:rsid w:val="009B38A8"/>
    <w:rsid w:val="009B3A85"/>
    <w:rsid w:val="009B3B13"/>
    <w:rsid w:val="009B3C3A"/>
    <w:rsid w:val="009B3C98"/>
    <w:rsid w:val="009B3D9A"/>
    <w:rsid w:val="009B4210"/>
    <w:rsid w:val="009B422C"/>
    <w:rsid w:val="009B42A7"/>
    <w:rsid w:val="009B4310"/>
    <w:rsid w:val="009B4572"/>
    <w:rsid w:val="009B4574"/>
    <w:rsid w:val="009B4622"/>
    <w:rsid w:val="009B47AB"/>
    <w:rsid w:val="009B4F78"/>
    <w:rsid w:val="009B5175"/>
    <w:rsid w:val="009B5232"/>
    <w:rsid w:val="009B53CE"/>
    <w:rsid w:val="009B54BB"/>
    <w:rsid w:val="009B5695"/>
    <w:rsid w:val="009B57B3"/>
    <w:rsid w:val="009B57E3"/>
    <w:rsid w:val="009B599D"/>
    <w:rsid w:val="009B5B5B"/>
    <w:rsid w:val="009B61C7"/>
    <w:rsid w:val="009B625D"/>
    <w:rsid w:val="009B64C1"/>
    <w:rsid w:val="009B6577"/>
    <w:rsid w:val="009B6789"/>
    <w:rsid w:val="009B6AAB"/>
    <w:rsid w:val="009B6BBA"/>
    <w:rsid w:val="009B6BCF"/>
    <w:rsid w:val="009B6D46"/>
    <w:rsid w:val="009B6EB3"/>
    <w:rsid w:val="009B6EE2"/>
    <w:rsid w:val="009B70E1"/>
    <w:rsid w:val="009B72B0"/>
    <w:rsid w:val="009B72C8"/>
    <w:rsid w:val="009B75EA"/>
    <w:rsid w:val="009B7625"/>
    <w:rsid w:val="009B76AF"/>
    <w:rsid w:val="009B7D20"/>
    <w:rsid w:val="009B7D66"/>
    <w:rsid w:val="009B7ED8"/>
    <w:rsid w:val="009B7F96"/>
    <w:rsid w:val="009C0006"/>
    <w:rsid w:val="009C02DA"/>
    <w:rsid w:val="009C02EE"/>
    <w:rsid w:val="009C0532"/>
    <w:rsid w:val="009C05F0"/>
    <w:rsid w:val="009C0617"/>
    <w:rsid w:val="009C0784"/>
    <w:rsid w:val="009C0AA3"/>
    <w:rsid w:val="009C0C07"/>
    <w:rsid w:val="009C141B"/>
    <w:rsid w:val="009C1735"/>
    <w:rsid w:val="009C1A84"/>
    <w:rsid w:val="009C1B26"/>
    <w:rsid w:val="009C2012"/>
    <w:rsid w:val="009C213F"/>
    <w:rsid w:val="009C2217"/>
    <w:rsid w:val="009C228F"/>
    <w:rsid w:val="009C24B3"/>
    <w:rsid w:val="009C260B"/>
    <w:rsid w:val="009C276A"/>
    <w:rsid w:val="009C2A1C"/>
    <w:rsid w:val="009C2ADC"/>
    <w:rsid w:val="009C2D3D"/>
    <w:rsid w:val="009C2EA3"/>
    <w:rsid w:val="009C2F4C"/>
    <w:rsid w:val="009C3029"/>
    <w:rsid w:val="009C32F4"/>
    <w:rsid w:val="009C3433"/>
    <w:rsid w:val="009C3A37"/>
    <w:rsid w:val="009C3D6C"/>
    <w:rsid w:val="009C3DD4"/>
    <w:rsid w:val="009C3E67"/>
    <w:rsid w:val="009C3F8C"/>
    <w:rsid w:val="009C406A"/>
    <w:rsid w:val="009C41D6"/>
    <w:rsid w:val="009C4295"/>
    <w:rsid w:val="009C42E4"/>
    <w:rsid w:val="009C468B"/>
    <w:rsid w:val="009C47C5"/>
    <w:rsid w:val="009C4A0B"/>
    <w:rsid w:val="009C4A0E"/>
    <w:rsid w:val="009C4D22"/>
    <w:rsid w:val="009C4D24"/>
    <w:rsid w:val="009C4E9A"/>
    <w:rsid w:val="009C5319"/>
    <w:rsid w:val="009C544B"/>
    <w:rsid w:val="009C561B"/>
    <w:rsid w:val="009C58A5"/>
    <w:rsid w:val="009C58DD"/>
    <w:rsid w:val="009C5CF0"/>
    <w:rsid w:val="009C5D3C"/>
    <w:rsid w:val="009C6349"/>
    <w:rsid w:val="009C642B"/>
    <w:rsid w:val="009C653B"/>
    <w:rsid w:val="009C68CD"/>
    <w:rsid w:val="009C6A44"/>
    <w:rsid w:val="009C6C1D"/>
    <w:rsid w:val="009C6C73"/>
    <w:rsid w:val="009C6F21"/>
    <w:rsid w:val="009C7296"/>
    <w:rsid w:val="009C745D"/>
    <w:rsid w:val="009C75B0"/>
    <w:rsid w:val="009C75E1"/>
    <w:rsid w:val="009C783A"/>
    <w:rsid w:val="009C7DEB"/>
    <w:rsid w:val="009C7E5B"/>
    <w:rsid w:val="009C7F92"/>
    <w:rsid w:val="009D0093"/>
    <w:rsid w:val="009D02F9"/>
    <w:rsid w:val="009D0637"/>
    <w:rsid w:val="009D09ED"/>
    <w:rsid w:val="009D0A23"/>
    <w:rsid w:val="009D0AA4"/>
    <w:rsid w:val="009D0C61"/>
    <w:rsid w:val="009D0C7B"/>
    <w:rsid w:val="009D0C9D"/>
    <w:rsid w:val="009D0CD6"/>
    <w:rsid w:val="009D1200"/>
    <w:rsid w:val="009D1299"/>
    <w:rsid w:val="009D17BC"/>
    <w:rsid w:val="009D18DE"/>
    <w:rsid w:val="009D1934"/>
    <w:rsid w:val="009D1AD4"/>
    <w:rsid w:val="009D1BC5"/>
    <w:rsid w:val="009D1C0E"/>
    <w:rsid w:val="009D1C67"/>
    <w:rsid w:val="009D1D86"/>
    <w:rsid w:val="009D1E94"/>
    <w:rsid w:val="009D1E99"/>
    <w:rsid w:val="009D201C"/>
    <w:rsid w:val="009D2267"/>
    <w:rsid w:val="009D2428"/>
    <w:rsid w:val="009D256F"/>
    <w:rsid w:val="009D25B6"/>
    <w:rsid w:val="009D2848"/>
    <w:rsid w:val="009D28C3"/>
    <w:rsid w:val="009D2A3E"/>
    <w:rsid w:val="009D2AB0"/>
    <w:rsid w:val="009D2ACB"/>
    <w:rsid w:val="009D2B08"/>
    <w:rsid w:val="009D2E1B"/>
    <w:rsid w:val="009D3182"/>
    <w:rsid w:val="009D342C"/>
    <w:rsid w:val="009D34F2"/>
    <w:rsid w:val="009D34FE"/>
    <w:rsid w:val="009D35C2"/>
    <w:rsid w:val="009D3796"/>
    <w:rsid w:val="009D37F2"/>
    <w:rsid w:val="009D3899"/>
    <w:rsid w:val="009D433F"/>
    <w:rsid w:val="009D44C6"/>
    <w:rsid w:val="009D4526"/>
    <w:rsid w:val="009D4540"/>
    <w:rsid w:val="009D4566"/>
    <w:rsid w:val="009D4663"/>
    <w:rsid w:val="009D46FB"/>
    <w:rsid w:val="009D47E5"/>
    <w:rsid w:val="009D48E8"/>
    <w:rsid w:val="009D48FA"/>
    <w:rsid w:val="009D4BB6"/>
    <w:rsid w:val="009D4EDC"/>
    <w:rsid w:val="009D50D2"/>
    <w:rsid w:val="009D5317"/>
    <w:rsid w:val="009D550E"/>
    <w:rsid w:val="009D574A"/>
    <w:rsid w:val="009D597F"/>
    <w:rsid w:val="009D5A40"/>
    <w:rsid w:val="009D5B8C"/>
    <w:rsid w:val="009D5FA8"/>
    <w:rsid w:val="009D6489"/>
    <w:rsid w:val="009D64CB"/>
    <w:rsid w:val="009D681D"/>
    <w:rsid w:val="009D682C"/>
    <w:rsid w:val="009D6A5C"/>
    <w:rsid w:val="009D6B0A"/>
    <w:rsid w:val="009D6DF0"/>
    <w:rsid w:val="009D70C8"/>
    <w:rsid w:val="009D7474"/>
    <w:rsid w:val="009D74AF"/>
    <w:rsid w:val="009D75DD"/>
    <w:rsid w:val="009D772A"/>
    <w:rsid w:val="009D7B60"/>
    <w:rsid w:val="009D7E2C"/>
    <w:rsid w:val="009D7F9A"/>
    <w:rsid w:val="009D7FAF"/>
    <w:rsid w:val="009E016F"/>
    <w:rsid w:val="009E02F8"/>
    <w:rsid w:val="009E02FD"/>
    <w:rsid w:val="009E0308"/>
    <w:rsid w:val="009E03B7"/>
    <w:rsid w:val="009E0538"/>
    <w:rsid w:val="009E0692"/>
    <w:rsid w:val="009E0734"/>
    <w:rsid w:val="009E094F"/>
    <w:rsid w:val="009E0A83"/>
    <w:rsid w:val="009E0B2A"/>
    <w:rsid w:val="009E0F54"/>
    <w:rsid w:val="009E119B"/>
    <w:rsid w:val="009E11D4"/>
    <w:rsid w:val="009E1372"/>
    <w:rsid w:val="009E158B"/>
    <w:rsid w:val="009E17A0"/>
    <w:rsid w:val="009E1923"/>
    <w:rsid w:val="009E1971"/>
    <w:rsid w:val="009E200D"/>
    <w:rsid w:val="009E23A2"/>
    <w:rsid w:val="009E23C4"/>
    <w:rsid w:val="009E24CA"/>
    <w:rsid w:val="009E24E8"/>
    <w:rsid w:val="009E274F"/>
    <w:rsid w:val="009E287F"/>
    <w:rsid w:val="009E28D4"/>
    <w:rsid w:val="009E292C"/>
    <w:rsid w:val="009E296C"/>
    <w:rsid w:val="009E2A6E"/>
    <w:rsid w:val="009E2B25"/>
    <w:rsid w:val="009E2B78"/>
    <w:rsid w:val="009E2C80"/>
    <w:rsid w:val="009E2CC6"/>
    <w:rsid w:val="009E2D86"/>
    <w:rsid w:val="009E324B"/>
    <w:rsid w:val="009E32A5"/>
    <w:rsid w:val="009E3427"/>
    <w:rsid w:val="009E34D7"/>
    <w:rsid w:val="009E3BEF"/>
    <w:rsid w:val="009E4138"/>
    <w:rsid w:val="009E41BC"/>
    <w:rsid w:val="009E4523"/>
    <w:rsid w:val="009E4640"/>
    <w:rsid w:val="009E49FA"/>
    <w:rsid w:val="009E4A83"/>
    <w:rsid w:val="009E4CC0"/>
    <w:rsid w:val="009E50FF"/>
    <w:rsid w:val="009E517F"/>
    <w:rsid w:val="009E53D2"/>
    <w:rsid w:val="009E54BA"/>
    <w:rsid w:val="009E55E4"/>
    <w:rsid w:val="009E576D"/>
    <w:rsid w:val="009E586C"/>
    <w:rsid w:val="009E58A9"/>
    <w:rsid w:val="009E58DC"/>
    <w:rsid w:val="009E5BCA"/>
    <w:rsid w:val="009E5D97"/>
    <w:rsid w:val="009E5DB5"/>
    <w:rsid w:val="009E5EAB"/>
    <w:rsid w:val="009E5F12"/>
    <w:rsid w:val="009E5F1D"/>
    <w:rsid w:val="009E6143"/>
    <w:rsid w:val="009E6375"/>
    <w:rsid w:val="009E6536"/>
    <w:rsid w:val="009E65F8"/>
    <w:rsid w:val="009E6808"/>
    <w:rsid w:val="009E68DB"/>
    <w:rsid w:val="009E6944"/>
    <w:rsid w:val="009E6B3E"/>
    <w:rsid w:val="009E6BAB"/>
    <w:rsid w:val="009E6D54"/>
    <w:rsid w:val="009E6FD5"/>
    <w:rsid w:val="009E7030"/>
    <w:rsid w:val="009E7195"/>
    <w:rsid w:val="009E7443"/>
    <w:rsid w:val="009E7A8D"/>
    <w:rsid w:val="009E7D17"/>
    <w:rsid w:val="009E7DD3"/>
    <w:rsid w:val="009E7E63"/>
    <w:rsid w:val="009F00C3"/>
    <w:rsid w:val="009F05B2"/>
    <w:rsid w:val="009F05FD"/>
    <w:rsid w:val="009F06B8"/>
    <w:rsid w:val="009F0AB0"/>
    <w:rsid w:val="009F0ED1"/>
    <w:rsid w:val="009F0F2D"/>
    <w:rsid w:val="009F106A"/>
    <w:rsid w:val="009F11AD"/>
    <w:rsid w:val="009F15C8"/>
    <w:rsid w:val="009F1754"/>
    <w:rsid w:val="009F17E7"/>
    <w:rsid w:val="009F191F"/>
    <w:rsid w:val="009F1929"/>
    <w:rsid w:val="009F1ACC"/>
    <w:rsid w:val="009F1AFD"/>
    <w:rsid w:val="009F1B7B"/>
    <w:rsid w:val="009F1F24"/>
    <w:rsid w:val="009F20FD"/>
    <w:rsid w:val="009F2185"/>
    <w:rsid w:val="009F2471"/>
    <w:rsid w:val="009F258A"/>
    <w:rsid w:val="009F2595"/>
    <w:rsid w:val="009F27BC"/>
    <w:rsid w:val="009F2A25"/>
    <w:rsid w:val="009F2B37"/>
    <w:rsid w:val="009F2D96"/>
    <w:rsid w:val="009F2DF0"/>
    <w:rsid w:val="009F3188"/>
    <w:rsid w:val="009F371E"/>
    <w:rsid w:val="009F37B2"/>
    <w:rsid w:val="009F391F"/>
    <w:rsid w:val="009F3929"/>
    <w:rsid w:val="009F39B0"/>
    <w:rsid w:val="009F39BB"/>
    <w:rsid w:val="009F3A19"/>
    <w:rsid w:val="009F3B32"/>
    <w:rsid w:val="009F3BE7"/>
    <w:rsid w:val="009F3D1A"/>
    <w:rsid w:val="009F3D9C"/>
    <w:rsid w:val="009F3F02"/>
    <w:rsid w:val="009F4061"/>
    <w:rsid w:val="009F41A5"/>
    <w:rsid w:val="009F42A4"/>
    <w:rsid w:val="009F44F2"/>
    <w:rsid w:val="009F47DC"/>
    <w:rsid w:val="009F4B1B"/>
    <w:rsid w:val="009F4C6B"/>
    <w:rsid w:val="009F4E5C"/>
    <w:rsid w:val="009F4FCE"/>
    <w:rsid w:val="009F4FFA"/>
    <w:rsid w:val="009F53D8"/>
    <w:rsid w:val="009F5630"/>
    <w:rsid w:val="009F56BD"/>
    <w:rsid w:val="009F56F6"/>
    <w:rsid w:val="009F5805"/>
    <w:rsid w:val="009F599B"/>
    <w:rsid w:val="009F59AD"/>
    <w:rsid w:val="009F5A7C"/>
    <w:rsid w:val="009F5F59"/>
    <w:rsid w:val="009F61BC"/>
    <w:rsid w:val="009F63AB"/>
    <w:rsid w:val="009F64AD"/>
    <w:rsid w:val="009F665E"/>
    <w:rsid w:val="009F6773"/>
    <w:rsid w:val="009F67D6"/>
    <w:rsid w:val="009F6960"/>
    <w:rsid w:val="009F69B7"/>
    <w:rsid w:val="009F69D8"/>
    <w:rsid w:val="009F6AAB"/>
    <w:rsid w:val="009F6AC7"/>
    <w:rsid w:val="009F6ECC"/>
    <w:rsid w:val="009F6F69"/>
    <w:rsid w:val="009F6F6E"/>
    <w:rsid w:val="009F6FD3"/>
    <w:rsid w:val="009F75B9"/>
    <w:rsid w:val="009F7621"/>
    <w:rsid w:val="009F788E"/>
    <w:rsid w:val="009F7B62"/>
    <w:rsid w:val="009F7D32"/>
    <w:rsid w:val="00A006B5"/>
    <w:rsid w:val="00A00908"/>
    <w:rsid w:val="00A00DA7"/>
    <w:rsid w:val="00A00FB4"/>
    <w:rsid w:val="00A012A7"/>
    <w:rsid w:val="00A014D7"/>
    <w:rsid w:val="00A01660"/>
    <w:rsid w:val="00A018C4"/>
    <w:rsid w:val="00A01B86"/>
    <w:rsid w:val="00A01BD2"/>
    <w:rsid w:val="00A01D9A"/>
    <w:rsid w:val="00A02555"/>
    <w:rsid w:val="00A027DF"/>
    <w:rsid w:val="00A028C7"/>
    <w:rsid w:val="00A029A8"/>
    <w:rsid w:val="00A02C5A"/>
    <w:rsid w:val="00A02D34"/>
    <w:rsid w:val="00A02F0F"/>
    <w:rsid w:val="00A0357C"/>
    <w:rsid w:val="00A0375D"/>
    <w:rsid w:val="00A0376D"/>
    <w:rsid w:val="00A03778"/>
    <w:rsid w:val="00A037BD"/>
    <w:rsid w:val="00A037CB"/>
    <w:rsid w:val="00A03823"/>
    <w:rsid w:val="00A038B9"/>
    <w:rsid w:val="00A03CD9"/>
    <w:rsid w:val="00A03F59"/>
    <w:rsid w:val="00A04294"/>
    <w:rsid w:val="00A0443E"/>
    <w:rsid w:val="00A04619"/>
    <w:rsid w:val="00A048D5"/>
    <w:rsid w:val="00A048DC"/>
    <w:rsid w:val="00A04A16"/>
    <w:rsid w:val="00A04A4D"/>
    <w:rsid w:val="00A04DAB"/>
    <w:rsid w:val="00A0547D"/>
    <w:rsid w:val="00A05D58"/>
    <w:rsid w:val="00A05E87"/>
    <w:rsid w:val="00A05F8A"/>
    <w:rsid w:val="00A0605A"/>
    <w:rsid w:val="00A060D2"/>
    <w:rsid w:val="00A06162"/>
    <w:rsid w:val="00A06373"/>
    <w:rsid w:val="00A06378"/>
    <w:rsid w:val="00A06686"/>
    <w:rsid w:val="00A067E0"/>
    <w:rsid w:val="00A069D5"/>
    <w:rsid w:val="00A06DD9"/>
    <w:rsid w:val="00A06E70"/>
    <w:rsid w:val="00A06F0B"/>
    <w:rsid w:val="00A073A4"/>
    <w:rsid w:val="00A07476"/>
    <w:rsid w:val="00A074DC"/>
    <w:rsid w:val="00A07511"/>
    <w:rsid w:val="00A07756"/>
    <w:rsid w:val="00A07A2A"/>
    <w:rsid w:val="00A07A82"/>
    <w:rsid w:val="00A07AEE"/>
    <w:rsid w:val="00A07B53"/>
    <w:rsid w:val="00A07C3D"/>
    <w:rsid w:val="00A07DD1"/>
    <w:rsid w:val="00A100B4"/>
    <w:rsid w:val="00A100CE"/>
    <w:rsid w:val="00A10144"/>
    <w:rsid w:val="00A104ED"/>
    <w:rsid w:val="00A10727"/>
    <w:rsid w:val="00A10C50"/>
    <w:rsid w:val="00A10C63"/>
    <w:rsid w:val="00A10DCE"/>
    <w:rsid w:val="00A10E7D"/>
    <w:rsid w:val="00A10F16"/>
    <w:rsid w:val="00A11012"/>
    <w:rsid w:val="00A1111D"/>
    <w:rsid w:val="00A11209"/>
    <w:rsid w:val="00A11783"/>
    <w:rsid w:val="00A117E1"/>
    <w:rsid w:val="00A1183B"/>
    <w:rsid w:val="00A11980"/>
    <w:rsid w:val="00A11BEF"/>
    <w:rsid w:val="00A11DFE"/>
    <w:rsid w:val="00A11E13"/>
    <w:rsid w:val="00A12116"/>
    <w:rsid w:val="00A12457"/>
    <w:rsid w:val="00A12577"/>
    <w:rsid w:val="00A12A66"/>
    <w:rsid w:val="00A12BF5"/>
    <w:rsid w:val="00A12E59"/>
    <w:rsid w:val="00A13044"/>
    <w:rsid w:val="00A13061"/>
    <w:rsid w:val="00A130E2"/>
    <w:rsid w:val="00A13210"/>
    <w:rsid w:val="00A13219"/>
    <w:rsid w:val="00A13283"/>
    <w:rsid w:val="00A132EF"/>
    <w:rsid w:val="00A1344A"/>
    <w:rsid w:val="00A13771"/>
    <w:rsid w:val="00A13802"/>
    <w:rsid w:val="00A138AC"/>
    <w:rsid w:val="00A139C1"/>
    <w:rsid w:val="00A13AF4"/>
    <w:rsid w:val="00A13B2F"/>
    <w:rsid w:val="00A13D49"/>
    <w:rsid w:val="00A13DF0"/>
    <w:rsid w:val="00A14037"/>
    <w:rsid w:val="00A1414A"/>
    <w:rsid w:val="00A14318"/>
    <w:rsid w:val="00A143EC"/>
    <w:rsid w:val="00A147DF"/>
    <w:rsid w:val="00A14A9F"/>
    <w:rsid w:val="00A14BA9"/>
    <w:rsid w:val="00A1523D"/>
    <w:rsid w:val="00A1537F"/>
    <w:rsid w:val="00A1549F"/>
    <w:rsid w:val="00A1553F"/>
    <w:rsid w:val="00A15561"/>
    <w:rsid w:val="00A1587E"/>
    <w:rsid w:val="00A15C49"/>
    <w:rsid w:val="00A15D39"/>
    <w:rsid w:val="00A15EE8"/>
    <w:rsid w:val="00A15FF7"/>
    <w:rsid w:val="00A16032"/>
    <w:rsid w:val="00A16130"/>
    <w:rsid w:val="00A1637A"/>
    <w:rsid w:val="00A16383"/>
    <w:rsid w:val="00A166B5"/>
    <w:rsid w:val="00A16700"/>
    <w:rsid w:val="00A1682C"/>
    <w:rsid w:val="00A16AF0"/>
    <w:rsid w:val="00A16C11"/>
    <w:rsid w:val="00A16DEA"/>
    <w:rsid w:val="00A16E5B"/>
    <w:rsid w:val="00A16FB3"/>
    <w:rsid w:val="00A16FD8"/>
    <w:rsid w:val="00A17149"/>
    <w:rsid w:val="00A172EE"/>
    <w:rsid w:val="00A172F2"/>
    <w:rsid w:val="00A1738F"/>
    <w:rsid w:val="00A1747B"/>
    <w:rsid w:val="00A176FE"/>
    <w:rsid w:val="00A17A8C"/>
    <w:rsid w:val="00A17C79"/>
    <w:rsid w:val="00A17F56"/>
    <w:rsid w:val="00A2016B"/>
    <w:rsid w:val="00A2031A"/>
    <w:rsid w:val="00A20767"/>
    <w:rsid w:val="00A2088D"/>
    <w:rsid w:val="00A208D6"/>
    <w:rsid w:val="00A209F7"/>
    <w:rsid w:val="00A20A42"/>
    <w:rsid w:val="00A20BBA"/>
    <w:rsid w:val="00A20C94"/>
    <w:rsid w:val="00A20C9C"/>
    <w:rsid w:val="00A20FB0"/>
    <w:rsid w:val="00A21014"/>
    <w:rsid w:val="00A219EC"/>
    <w:rsid w:val="00A21AEE"/>
    <w:rsid w:val="00A21B60"/>
    <w:rsid w:val="00A21C0E"/>
    <w:rsid w:val="00A21DE2"/>
    <w:rsid w:val="00A21EE7"/>
    <w:rsid w:val="00A21FAF"/>
    <w:rsid w:val="00A22046"/>
    <w:rsid w:val="00A226CE"/>
    <w:rsid w:val="00A22703"/>
    <w:rsid w:val="00A22BD3"/>
    <w:rsid w:val="00A22D4F"/>
    <w:rsid w:val="00A22D5B"/>
    <w:rsid w:val="00A22DA2"/>
    <w:rsid w:val="00A22ECC"/>
    <w:rsid w:val="00A23324"/>
    <w:rsid w:val="00A2339E"/>
    <w:rsid w:val="00A233DA"/>
    <w:rsid w:val="00A23855"/>
    <w:rsid w:val="00A239D7"/>
    <w:rsid w:val="00A239EF"/>
    <w:rsid w:val="00A23D88"/>
    <w:rsid w:val="00A23E22"/>
    <w:rsid w:val="00A23F04"/>
    <w:rsid w:val="00A23FBD"/>
    <w:rsid w:val="00A24033"/>
    <w:rsid w:val="00A2415C"/>
    <w:rsid w:val="00A24195"/>
    <w:rsid w:val="00A24615"/>
    <w:rsid w:val="00A248B0"/>
    <w:rsid w:val="00A248B6"/>
    <w:rsid w:val="00A2490F"/>
    <w:rsid w:val="00A24A0B"/>
    <w:rsid w:val="00A24A6B"/>
    <w:rsid w:val="00A24AB6"/>
    <w:rsid w:val="00A24C8C"/>
    <w:rsid w:val="00A24F02"/>
    <w:rsid w:val="00A24FE8"/>
    <w:rsid w:val="00A2528D"/>
    <w:rsid w:val="00A2529C"/>
    <w:rsid w:val="00A253C1"/>
    <w:rsid w:val="00A25527"/>
    <w:rsid w:val="00A259B1"/>
    <w:rsid w:val="00A25AAD"/>
    <w:rsid w:val="00A25DA6"/>
    <w:rsid w:val="00A25F31"/>
    <w:rsid w:val="00A25FA8"/>
    <w:rsid w:val="00A260A2"/>
    <w:rsid w:val="00A26507"/>
    <w:rsid w:val="00A2677F"/>
    <w:rsid w:val="00A267E6"/>
    <w:rsid w:val="00A26ADC"/>
    <w:rsid w:val="00A26CB8"/>
    <w:rsid w:val="00A26E8A"/>
    <w:rsid w:val="00A26EC7"/>
    <w:rsid w:val="00A2706F"/>
    <w:rsid w:val="00A27384"/>
    <w:rsid w:val="00A274CC"/>
    <w:rsid w:val="00A274F3"/>
    <w:rsid w:val="00A27524"/>
    <w:rsid w:val="00A27874"/>
    <w:rsid w:val="00A27998"/>
    <w:rsid w:val="00A27BA4"/>
    <w:rsid w:val="00A27C60"/>
    <w:rsid w:val="00A3005B"/>
    <w:rsid w:val="00A30093"/>
    <w:rsid w:val="00A30121"/>
    <w:rsid w:val="00A3020E"/>
    <w:rsid w:val="00A302EC"/>
    <w:rsid w:val="00A30465"/>
    <w:rsid w:val="00A306B4"/>
    <w:rsid w:val="00A30737"/>
    <w:rsid w:val="00A30A36"/>
    <w:rsid w:val="00A30AC0"/>
    <w:rsid w:val="00A30B70"/>
    <w:rsid w:val="00A30B7E"/>
    <w:rsid w:val="00A30BC4"/>
    <w:rsid w:val="00A30F3B"/>
    <w:rsid w:val="00A31128"/>
    <w:rsid w:val="00A31216"/>
    <w:rsid w:val="00A3127D"/>
    <w:rsid w:val="00A3132E"/>
    <w:rsid w:val="00A31877"/>
    <w:rsid w:val="00A318CE"/>
    <w:rsid w:val="00A31A8A"/>
    <w:rsid w:val="00A31AE4"/>
    <w:rsid w:val="00A31BD9"/>
    <w:rsid w:val="00A31C10"/>
    <w:rsid w:val="00A31CE4"/>
    <w:rsid w:val="00A31CF4"/>
    <w:rsid w:val="00A31CF7"/>
    <w:rsid w:val="00A31D22"/>
    <w:rsid w:val="00A31D42"/>
    <w:rsid w:val="00A31D64"/>
    <w:rsid w:val="00A31D9A"/>
    <w:rsid w:val="00A31D9D"/>
    <w:rsid w:val="00A31F77"/>
    <w:rsid w:val="00A32143"/>
    <w:rsid w:val="00A3222D"/>
    <w:rsid w:val="00A322D2"/>
    <w:rsid w:val="00A32488"/>
    <w:rsid w:val="00A32495"/>
    <w:rsid w:val="00A32690"/>
    <w:rsid w:val="00A32701"/>
    <w:rsid w:val="00A32AD8"/>
    <w:rsid w:val="00A32E0C"/>
    <w:rsid w:val="00A32E12"/>
    <w:rsid w:val="00A32E3D"/>
    <w:rsid w:val="00A33012"/>
    <w:rsid w:val="00A330CF"/>
    <w:rsid w:val="00A33108"/>
    <w:rsid w:val="00A33114"/>
    <w:rsid w:val="00A33284"/>
    <w:rsid w:val="00A334C2"/>
    <w:rsid w:val="00A3393D"/>
    <w:rsid w:val="00A339DD"/>
    <w:rsid w:val="00A339EC"/>
    <w:rsid w:val="00A33B2C"/>
    <w:rsid w:val="00A33B43"/>
    <w:rsid w:val="00A33D6C"/>
    <w:rsid w:val="00A33E33"/>
    <w:rsid w:val="00A33EC3"/>
    <w:rsid w:val="00A33F32"/>
    <w:rsid w:val="00A34381"/>
    <w:rsid w:val="00A34421"/>
    <w:rsid w:val="00A34501"/>
    <w:rsid w:val="00A3455E"/>
    <w:rsid w:val="00A34879"/>
    <w:rsid w:val="00A34882"/>
    <w:rsid w:val="00A3493D"/>
    <w:rsid w:val="00A34A6A"/>
    <w:rsid w:val="00A34CB3"/>
    <w:rsid w:val="00A34CE7"/>
    <w:rsid w:val="00A34F12"/>
    <w:rsid w:val="00A350AB"/>
    <w:rsid w:val="00A3515E"/>
    <w:rsid w:val="00A35184"/>
    <w:rsid w:val="00A35203"/>
    <w:rsid w:val="00A35407"/>
    <w:rsid w:val="00A3540A"/>
    <w:rsid w:val="00A354E0"/>
    <w:rsid w:val="00A3564A"/>
    <w:rsid w:val="00A357C6"/>
    <w:rsid w:val="00A35806"/>
    <w:rsid w:val="00A35979"/>
    <w:rsid w:val="00A35DF2"/>
    <w:rsid w:val="00A35E30"/>
    <w:rsid w:val="00A362BE"/>
    <w:rsid w:val="00A364A4"/>
    <w:rsid w:val="00A36683"/>
    <w:rsid w:val="00A3668B"/>
    <w:rsid w:val="00A367B3"/>
    <w:rsid w:val="00A36803"/>
    <w:rsid w:val="00A368F7"/>
    <w:rsid w:val="00A36D3D"/>
    <w:rsid w:val="00A36DCF"/>
    <w:rsid w:val="00A36E16"/>
    <w:rsid w:val="00A37147"/>
    <w:rsid w:val="00A37A44"/>
    <w:rsid w:val="00A37C92"/>
    <w:rsid w:val="00A37D24"/>
    <w:rsid w:val="00A37EDD"/>
    <w:rsid w:val="00A4018C"/>
    <w:rsid w:val="00A40712"/>
    <w:rsid w:val="00A40A27"/>
    <w:rsid w:val="00A40AA2"/>
    <w:rsid w:val="00A40B60"/>
    <w:rsid w:val="00A40DFD"/>
    <w:rsid w:val="00A40F88"/>
    <w:rsid w:val="00A412F2"/>
    <w:rsid w:val="00A416C8"/>
    <w:rsid w:val="00A41753"/>
    <w:rsid w:val="00A41769"/>
    <w:rsid w:val="00A418A0"/>
    <w:rsid w:val="00A41B05"/>
    <w:rsid w:val="00A41C96"/>
    <w:rsid w:val="00A41D47"/>
    <w:rsid w:val="00A41E3B"/>
    <w:rsid w:val="00A41EB6"/>
    <w:rsid w:val="00A4240F"/>
    <w:rsid w:val="00A424DB"/>
    <w:rsid w:val="00A42631"/>
    <w:rsid w:val="00A42774"/>
    <w:rsid w:val="00A42840"/>
    <w:rsid w:val="00A42C75"/>
    <w:rsid w:val="00A42D84"/>
    <w:rsid w:val="00A42E16"/>
    <w:rsid w:val="00A42F13"/>
    <w:rsid w:val="00A42F7D"/>
    <w:rsid w:val="00A42FBA"/>
    <w:rsid w:val="00A43036"/>
    <w:rsid w:val="00A432F5"/>
    <w:rsid w:val="00A4349D"/>
    <w:rsid w:val="00A434D9"/>
    <w:rsid w:val="00A436FE"/>
    <w:rsid w:val="00A437D5"/>
    <w:rsid w:val="00A438EF"/>
    <w:rsid w:val="00A43C16"/>
    <w:rsid w:val="00A43C5B"/>
    <w:rsid w:val="00A43CAD"/>
    <w:rsid w:val="00A43CD2"/>
    <w:rsid w:val="00A43D2E"/>
    <w:rsid w:val="00A44242"/>
    <w:rsid w:val="00A4432F"/>
    <w:rsid w:val="00A4433A"/>
    <w:rsid w:val="00A443A7"/>
    <w:rsid w:val="00A44416"/>
    <w:rsid w:val="00A44812"/>
    <w:rsid w:val="00A448E7"/>
    <w:rsid w:val="00A449EE"/>
    <w:rsid w:val="00A44C75"/>
    <w:rsid w:val="00A44CB5"/>
    <w:rsid w:val="00A44E06"/>
    <w:rsid w:val="00A4511D"/>
    <w:rsid w:val="00A45272"/>
    <w:rsid w:val="00A4530A"/>
    <w:rsid w:val="00A45694"/>
    <w:rsid w:val="00A457D2"/>
    <w:rsid w:val="00A4581E"/>
    <w:rsid w:val="00A4582A"/>
    <w:rsid w:val="00A45AF0"/>
    <w:rsid w:val="00A45BA1"/>
    <w:rsid w:val="00A45C4B"/>
    <w:rsid w:val="00A45D30"/>
    <w:rsid w:val="00A45D51"/>
    <w:rsid w:val="00A45FE3"/>
    <w:rsid w:val="00A46073"/>
    <w:rsid w:val="00A462A5"/>
    <w:rsid w:val="00A46930"/>
    <w:rsid w:val="00A46B9F"/>
    <w:rsid w:val="00A46CB7"/>
    <w:rsid w:val="00A46CD7"/>
    <w:rsid w:val="00A46D8E"/>
    <w:rsid w:val="00A46E8C"/>
    <w:rsid w:val="00A46EF9"/>
    <w:rsid w:val="00A46FF8"/>
    <w:rsid w:val="00A475FE"/>
    <w:rsid w:val="00A478A2"/>
    <w:rsid w:val="00A47966"/>
    <w:rsid w:val="00A479D1"/>
    <w:rsid w:val="00A47B07"/>
    <w:rsid w:val="00A47B21"/>
    <w:rsid w:val="00A47C17"/>
    <w:rsid w:val="00A47E8D"/>
    <w:rsid w:val="00A50014"/>
    <w:rsid w:val="00A50095"/>
    <w:rsid w:val="00A5028F"/>
    <w:rsid w:val="00A502BA"/>
    <w:rsid w:val="00A502CF"/>
    <w:rsid w:val="00A50367"/>
    <w:rsid w:val="00A50374"/>
    <w:rsid w:val="00A50836"/>
    <w:rsid w:val="00A50851"/>
    <w:rsid w:val="00A50A6C"/>
    <w:rsid w:val="00A50ACE"/>
    <w:rsid w:val="00A51593"/>
    <w:rsid w:val="00A515CE"/>
    <w:rsid w:val="00A516BC"/>
    <w:rsid w:val="00A51A96"/>
    <w:rsid w:val="00A51AC9"/>
    <w:rsid w:val="00A51B1E"/>
    <w:rsid w:val="00A51B29"/>
    <w:rsid w:val="00A51C24"/>
    <w:rsid w:val="00A51E56"/>
    <w:rsid w:val="00A51E8A"/>
    <w:rsid w:val="00A51F50"/>
    <w:rsid w:val="00A52122"/>
    <w:rsid w:val="00A522B3"/>
    <w:rsid w:val="00A524DB"/>
    <w:rsid w:val="00A5251E"/>
    <w:rsid w:val="00A5273C"/>
    <w:rsid w:val="00A52908"/>
    <w:rsid w:val="00A52961"/>
    <w:rsid w:val="00A52D0B"/>
    <w:rsid w:val="00A52F96"/>
    <w:rsid w:val="00A52FDA"/>
    <w:rsid w:val="00A53005"/>
    <w:rsid w:val="00A5317C"/>
    <w:rsid w:val="00A531D2"/>
    <w:rsid w:val="00A531FC"/>
    <w:rsid w:val="00A53376"/>
    <w:rsid w:val="00A5339B"/>
    <w:rsid w:val="00A53583"/>
    <w:rsid w:val="00A535B0"/>
    <w:rsid w:val="00A536F7"/>
    <w:rsid w:val="00A53843"/>
    <w:rsid w:val="00A53D37"/>
    <w:rsid w:val="00A53FA9"/>
    <w:rsid w:val="00A53FCC"/>
    <w:rsid w:val="00A54003"/>
    <w:rsid w:val="00A540D4"/>
    <w:rsid w:val="00A541E1"/>
    <w:rsid w:val="00A5427B"/>
    <w:rsid w:val="00A542BE"/>
    <w:rsid w:val="00A54565"/>
    <w:rsid w:val="00A5465E"/>
    <w:rsid w:val="00A546B2"/>
    <w:rsid w:val="00A547F6"/>
    <w:rsid w:val="00A549A8"/>
    <w:rsid w:val="00A54B87"/>
    <w:rsid w:val="00A54BD2"/>
    <w:rsid w:val="00A54E0F"/>
    <w:rsid w:val="00A54E1A"/>
    <w:rsid w:val="00A54EBF"/>
    <w:rsid w:val="00A54EF4"/>
    <w:rsid w:val="00A54F7E"/>
    <w:rsid w:val="00A55096"/>
    <w:rsid w:val="00A55387"/>
    <w:rsid w:val="00A5573B"/>
    <w:rsid w:val="00A55B76"/>
    <w:rsid w:val="00A55E45"/>
    <w:rsid w:val="00A55F67"/>
    <w:rsid w:val="00A55FF3"/>
    <w:rsid w:val="00A56006"/>
    <w:rsid w:val="00A56165"/>
    <w:rsid w:val="00A566F8"/>
    <w:rsid w:val="00A567DD"/>
    <w:rsid w:val="00A56ABE"/>
    <w:rsid w:val="00A56E58"/>
    <w:rsid w:val="00A56F07"/>
    <w:rsid w:val="00A56FBD"/>
    <w:rsid w:val="00A570A8"/>
    <w:rsid w:val="00A5749C"/>
    <w:rsid w:val="00A57686"/>
    <w:rsid w:val="00A5789C"/>
    <w:rsid w:val="00A57A45"/>
    <w:rsid w:val="00A57B09"/>
    <w:rsid w:val="00A57CBD"/>
    <w:rsid w:val="00A57E78"/>
    <w:rsid w:val="00A57FE1"/>
    <w:rsid w:val="00A604E5"/>
    <w:rsid w:val="00A607C6"/>
    <w:rsid w:val="00A60877"/>
    <w:rsid w:val="00A6090B"/>
    <w:rsid w:val="00A60A10"/>
    <w:rsid w:val="00A61151"/>
    <w:rsid w:val="00A61152"/>
    <w:rsid w:val="00A61237"/>
    <w:rsid w:val="00A615A6"/>
    <w:rsid w:val="00A616DA"/>
    <w:rsid w:val="00A619A6"/>
    <w:rsid w:val="00A61A40"/>
    <w:rsid w:val="00A61A46"/>
    <w:rsid w:val="00A61B0A"/>
    <w:rsid w:val="00A61B7B"/>
    <w:rsid w:val="00A61EB9"/>
    <w:rsid w:val="00A6223F"/>
    <w:rsid w:val="00A62245"/>
    <w:rsid w:val="00A62277"/>
    <w:rsid w:val="00A6228F"/>
    <w:rsid w:val="00A62593"/>
    <w:rsid w:val="00A6260B"/>
    <w:rsid w:val="00A6270C"/>
    <w:rsid w:val="00A62744"/>
    <w:rsid w:val="00A62765"/>
    <w:rsid w:val="00A627F2"/>
    <w:rsid w:val="00A6286F"/>
    <w:rsid w:val="00A62AC4"/>
    <w:rsid w:val="00A62E3E"/>
    <w:rsid w:val="00A632A4"/>
    <w:rsid w:val="00A63598"/>
    <w:rsid w:val="00A637FF"/>
    <w:rsid w:val="00A63824"/>
    <w:rsid w:val="00A63A37"/>
    <w:rsid w:val="00A63AF0"/>
    <w:rsid w:val="00A63B78"/>
    <w:rsid w:val="00A63DBA"/>
    <w:rsid w:val="00A63E32"/>
    <w:rsid w:val="00A63FF5"/>
    <w:rsid w:val="00A642B4"/>
    <w:rsid w:val="00A6455F"/>
    <w:rsid w:val="00A648AA"/>
    <w:rsid w:val="00A64ABF"/>
    <w:rsid w:val="00A64E8F"/>
    <w:rsid w:val="00A64F74"/>
    <w:rsid w:val="00A65000"/>
    <w:rsid w:val="00A650CA"/>
    <w:rsid w:val="00A6511F"/>
    <w:rsid w:val="00A6522A"/>
    <w:rsid w:val="00A653F9"/>
    <w:rsid w:val="00A6547F"/>
    <w:rsid w:val="00A6550A"/>
    <w:rsid w:val="00A65641"/>
    <w:rsid w:val="00A656E9"/>
    <w:rsid w:val="00A65769"/>
    <w:rsid w:val="00A659E6"/>
    <w:rsid w:val="00A659FF"/>
    <w:rsid w:val="00A65C0E"/>
    <w:rsid w:val="00A65DA2"/>
    <w:rsid w:val="00A66139"/>
    <w:rsid w:val="00A66359"/>
    <w:rsid w:val="00A663D5"/>
    <w:rsid w:val="00A66421"/>
    <w:rsid w:val="00A6644F"/>
    <w:rsid w:val="00A66556"/>
    <w:rsid w:val="00A66664"/>
    <w:rsid w:val="00A667F6"/>
    <w:rsid w:val="00A669B3"/>
    <w:rsid w:val="00A66A87"/>
    <w:rsid w:val="00A66AA5"/>
    <w:rsid w:val="00A66C4A"/>
    <w:rsid w:val="00A66D27"/>
    <w:rsid w:val="00A66D2D"/>
    <w:rsid w:val="00A66EAC"/>
    <w:rsid w:val="00A670D7"/>
    <w:rsid w:val="00A670E6"/>
    <w:rsid w:val="00A67100"/>
    <w:rsid w:val="00A6726F"/>
    <w:rsid w:val="00A672EC"/>
    <w:rsid w:val="00A67371"/>
    <w:rsid w:val="00A673DA"/>
    <w:rsid w:val="00A6740A"/>
    <w:rsid w:val="00A674F9"/>
    <w:rsid w:val="00A67564"/>
    <w:rsid w:val="00A676DB"/>
    <w:rsid w:val="00A677C7"/>
    <w:rsid w:val="00A678A7"/>
    <w:rsid w:val="00A67D3B"/>
    <w:rsid w:val="00A67E3E"/>
    <w:rsid w:val="00A67E8D"/>
    <w:rsid w:val="00A67EA7"/>
    <w:rsid w:val="00A67EC4"/>
    <w:rsid w:val="00A705E5"/>
    <w:rsid w:val="00A706ED"/>
    <w:rsid w:val="00A70814"/>
    <w:rsid w:val="00A708BC"/>
    <w:rsid w:val="00A709A8"/>
    <w:rsid w:val="00A70A27"/>
    <w:rsid w:val="00A70AB1"/>
    <w:rsid w:val="00A70CED"/>
    <w:rsid w:val="00A70DC6"/>
    <w:rsid w:val="00A70ECA"/>
    <w:rsid w:val="00A71063"/>
    <w:rsid w:val="00A712A1"/>
    <w:rsid w:val="00A713BB"/>
    <w:rsid w:val="00A7159C"/>
    <w:rsid w:val="00A715E0"/>
    <w:rsid w:val="00A71780"/>
    <w:rsid w:val="00A71A51"/>
    <w:rsid w:val="00A71AB0"/>
    <w:rsid w:val="00A71BBB"/>
    <w:rsid w:val="00A71ECC"/>
    <w:rsid w:val="00A71F80"/>
    <w:rsid w:val="00A71FA1"/>
    <w:rsid w:val="00A72234"/>
    <w:rsid w:val="00A723E8"/>
    <w:rsid w:val="00A724CE"/>
    <w:rsid w:val="00A725A3"/>
    <w:rsid w:val="00A72663"/>
    <w:rsid w:val="00A7277D"/>
    <w:rsid w:val="00A72BFD"/>
    <w:rsid w:val="00A72CCF"/>
    <w:rsid w:val="00A72DD3"/>
    <w:rsid w:val="00A72E47"/>
    <w:rsid w:val="00A72FA4"/>
    <w:rsid w:val="00A731B8"/>
    <w:rsid w:val="00A7323C"/>
    <w:rsid w:val="00A732A5"/>
    <w:rsid w:val="00A735B7"/>
    <w:rsid w:val="00A737E0"/>
    <w:rsid w:val="00A7393B"/>
    <w:rsid w:val="00A73943"/>
    <w:rsid w:val="00A73954"/>
    <w:rsid w:val="00A73D26"/>
    <w:rsid w:val="00A73E93"/>
    <w:rsid w:val="00A74214"/>
    <w:rsid w:val="00A742DB"/>
    <w:rsid w:val="00A742F7"/>
    <w:rsid w:val="00A7435B"/>
    <w:rsid w:val="00A7452B"/>
    <w:rsid w:val="00A7458E"/>
    <w:rsid w:val="00A747A3"/>
    <w:rsid w:val="00A7480B"/>
    <w:rsid w:val="00A7529E"/>
    <w:rsid w:val="00A7532F"/>
    <w:rsid w:val="00A755D3"/>
    <w:rsid w:val="00A756A2"/>
    <w:rsid w:val="00A756AF"/>
    <w:rsid w:val="00A75953"/>
    <w:rsid w:val="00A75C24"/>
    <w:rsid w:val="00A75E1E"/>
    <w:rsid w:val="00A75EFB"/>
    <w:rsid w:val="00A761EF"/>
    <w:rsid w:val="00A76414"/>
    <w:rsid w:val="00A764E0"/>
    <w:rsid w:val="00A765AF"/>
    <w:rsid w:val="00A765C9"/>
    <w:rsid w:val="00A7676A"/>
    <w:rsid w:val="00A7677C"/>
    <w:rsid w:val="00A76817"/>
    <w:rsid w:val="00A76892"/>
    <w:rsid w:val="00A768C4"/>
    <w:rsid w:val="00A76923"/>
    <w:rsid w:val="00A769DA"/>
    <w:rsid w:val="00A76A95"/>
    <w:rsid w:val="00A76C54"/>
    <w:rsid w:val="00A76FD9"/>
    <w:rsid w:val="00A771CD"/>
    <w:rsid w:val="00A77279"/>
    <w:rsid w:val="00A7735C"/>
    <w:rsid w:val="00A774C8"/>
    <w:rsid w:val="00A7758E"/>
    <w:rsid w:val="00A775F8"/>
    <w:rsid w:val="00A77765"/>
    <w:rsid w:val="00A77A59"/>
    <w:rsid w:val="00A77A80"/>
    <w:rsid w:val="00A77B06"/>
    <w:rsid w:val="00A77CC3"/>
    <w:rsid w:val="00A77E24"/>
    <w:rsid w:val="00A77E52"/>
    <w:rsid w:val="00A77F0C"/>
    <w:rsid w:val="00A77FD9"/>
    <w:rsid w:val="00A800CE"/>
    <w:rsid w:val="00A8031A"/>
    <w:rsid w:val="00A803BC"/>
    <w:rsid w:val="00A807BA"/>
    <w:rsid w:val="00A80CAD"/>
    <w:rsid w:val="00A80D79"/>
    <w:rsid w:val="00A80FE7"/>
    <w:rsid w:val="00A81028"/>
    <w:rsid w:val="00A8102D"/>
    <w:rsid w:val="00A81252"/>
    <w:rsid w:val="00A81295"/>
    <w:rsid w:val="00A812E7"/>
    <w:rsid w:val="00A813E5"/>
    <w:rsid w:val="00A813EE"/>
    <w:rsid w:val="00A817D3"/>
    <w:rsid w:val="00A81859"/>
    <w:rsid w:val="00A81980"/>
    <w:rsid w:val="00A81A09"/>
    <w:rsid w:val="00A81D7C"/>
    <w:rsid w:val="00A81E97"/>
    <w:rsid w:val="00A81F70"/>
    <w:rsid w:val="00A824CA"/>
    <w:rsid w:val="00A8263E"/>
    <w:rsid w:val="00A82679"/>
    <w:rsid w:val="00A8297A"/>
    <w:rsid w:val="00A82E84"/>
    <w:rsid w:val="00A831D3"/>
    <w:rsid w:val="00A8345D"/>
    <w:rsid w:val="00A837B2"/>
    <w:rsid w:val="00A83812"/>
    <w:rsid w:val="00A83909"/>
    <w:rsid w:val="00A83B0B"/>
    <w:rsid w:val="00A8426D"/>
    <w:rsid w:val="00A8435B"/>
    <w:rsid w:val="00A84502"/>
    <w:rsid w:val="00A84569"/>
    <w:rsid w:val="00A84699"/>
    <w:rsid w:val="00A846F1"/>
    <w:rsid w:val="00A84844"/>
    <w:rsid w:val="00A848D7"/>
    <w:rsid w:val="00A84B0D"/>
    <w:rsid w:val="00A84C01"/>
    <w:rsid w:val="00A84CE5"/>
    <w:rsid w:val="00A84D85"/>
    <w:rsid w:val="00A8503F"/>
    <w:rsid w:val="00A850BF"/>
    <w:rsid w:val="00A85272"/>
    <w:rsid w:val="00A852B1"/>
    <w:rsid w:val="00A8555B"/>
    <w:rsid w:val="00A8558F"/>
    <w:rsid w:val="00A8575B"/>
    <w:rsid w:val="00A8577D"/>
    <w:rsid w:val="00A8578D"/>
    <w:rsid w:val="00A857B4"/>
    <w:rsid w:val="00A85824"/>
    <w:rsid w:val="00A85A0C"/>
    <w:rsid w:val="00A85AE2"/>
    <w:rsid w:val="00A85B00"/>
    <w:rsid w:val="00A85C86"/>
    <w:rsid w:val="00A85DF1"/>
    <w:rsid w:val="00A85E83"/>
    <w:rsid w:val="00A85F17"/>
    <w:rsid w:val="00A86064"/>
    <w:rsid w:val="00A862BC"/>
    <w:rsid w:val="00A862DC"/>
    <w:rsid w:val="00A866AB"/>
    <w:rsid w:val="00A866CD"/>
    <w:rsid w:val="00A86934"/>
    <w:rsid w:val="00A86D9D"/>
    <w:rsid w:val="00A86DD0"/>
    <w:rsid w:val="00A86E49"/>
    <w:rsid w:val="00A875AE"/>
    <w:rsid w:val="00A875F2"/>
    <w:rsid w:val="00A8766C"/>
    <w:rsid w:val="00A878BE"/>
    <w:rsid w:val="00A878C2"/>
    <w:rsid w:val="00A90316"/>
    <w:rsid w:val="00A90653"/>
    <w:rsid w:val="00A908BC"/>
    <w:rsid w:val="00A90A1A"/>
    <w:rsid w:val="00A90AA5"/>
    <w:rsid w:val="00A90D95"/>
    <w:rsid w:val="00A910A9"/>
    <w:rsid w:val="00A91150"/>
    <w:rsid w:val="00A91214"/>
    <w:rsid w:val="00A913FB"/>
    <w:rsid w:val="00A91497"/>
    <w:rsid w:val="00A914BE"/>
    <w:rsid w:val="00A915D9"/>
    <w:rsid w:val="00A91692"/>
    <w:rsid w:val="00A919DF"/>
    <w:rsid w:val="00A91B9E"/>
    <w:rsid w:val="00A91D44"/>
    <w:rsid w:val="00A91D88"/>
    <w:rsid w:val="00A92066"/>
    <w:rsid w:val="00A92174"/>
    <w:rsid w:val="00A92195"/>
    <w:rsid w:val="00A9272F"/>
    <w:rsid w:val="00A9275D"/>
    <w:rsid w:val="00A927B4"/>
    <w:rsid w:val="00A927F0"/>
    <w:rsid w:val="00A9285F"/>
    <w:rsid w:val="00A92870"/>
    <w:rsid w:val="00A92906"/>
    <w:rsid w:val="00A92D08"/>
    <w:rsid w:val="00A92D53"/>
    <w:rsid w:val="00A92F7A"/>
    <w:rsid w:val="00A93363"/>
    <w:rsid w:val="00A93364"/>
    <w:rsid w:val="00A9369E"/>
    <w:rsid w:val="00A93B02"/>
    <w:rsid w:val="00A93B87"/>
    <w:rsid w:val="00A93EB6"/>
    <w:rsid w:val="00A93F33"/>
    <w:rsid w:val="00A93F6C"/>
    <w:rsid w:val="00A94081"/>
    <w:rsid w:val="00A941DB"/>
    <w:rsid w:val="00A941EF"/>
    <w:rsid w:val="00A9442A"/>
    <w:rsid w:val="00A94549"/>
    <w:rsid w:val="00A9459C"/>
    <w:rsid w:val="00A94632"/>
    <w:rsid w:val="00A94712"/>
    <w:rsid w:val="00A9485E"/>
    <w:rsid w:val="00A94BAD"/>
    <w:rsid w:val="00A94C17"/>
    <w:rsid w:val="00A94CE4"/>
    <w:rsid w:val="00A94CFE"/>
    <w:rsid w:val="00A94D09"/>
    <w:rsid w:val="00A94D2D"/>
    <w:rsid w:val="00A94E43"/>
    <w:rsid w:val="00A94F2D"/>
    <w:rsid w:val="00A95014"/>
    <w:rsid w:val="00A95193"/>
    <w:rsid w:val="00A953BF"/>
    <w:rsid w:val="00A9542E"/>
    <w:rsid w:val="00A95718"/>
    <w:rsid w:val="00A957E7"/>
    <w:rsid w:val="00A95AE8"/>
    <w:rsid w:val="00A95BE2"/>
    <w:rsid w:val="00A95C86"/>
    <w:rsid w:val="00A96386"/>
    <w:rsid w:val="00A964AE"/>
    <w:rsid w:val="00A96544"/>
    <w:rsid w:val="00A965D9"/>
    <w:rsid w:val="00A9663B"/>
    <w:rsid w:val="00A966DA"/>
    <w:rsid w:val="00A968AE"/>
    <w:rsid w:val="00A96B37"/>
    <w:rsid w:val="00A96B3A"/>
    <w:rsid w:val="00A96BB7"/>
    <w:rsid w:val="00A96CA7"/>
    <w:rsid w:val="00A96DD2"/>
    <w:rsid w:val="00A96FE7"/>
    <w:rsid w:val="00A974AB"/>
    <w:rsid w:val="00A97A81"/>
    <w:rsid w:val="00A97E0C"/>
    <w:rsid w:val="00A97E4B"/>
    <w:rsid w:val="00A97EAA"/>
    <w:rsid w:val="00AA000B"/>
    <w:rsid w:val="00AA0059"/>
    <w:rsid w:val="00AA01CF"/>
    <w:rsid w:val="00AA020A"/>
    <w:rsid w:val="00AA0352"/>
    <w:rsid w:val="00AA0391"/>
    <w:rsid w:val="00AA0501"/>
    <w:rsid w:val="00AA05BF"/>
    <w:rsid w:val="00AA07D6"/>
    <w:rsid w:val="00AA0B22"/>
    <w:rsid w:val="00AA0B6D"/>
    <w:rsid w:val="00AA0C30"/>
    <w:rsid w:val="00AA0C62"/>
    <w:rsid w:val="00AA0FAE"/>
    <w:rsid w:val="00AA1176"/>
    <w:rsid w:val="00AA1206"/>
    <w:rsid w:val="00AA14A5"/>
    <w:rsid w:val="00AA17DB"/>
    <w:rsid w:val="00AA1911"/>
    <w:rsid w:val="00AA1A7D"/>
    <w:rsid w:val="00AA1AB7"/>
    <w:rsid w:val="00AA1C22"/>
    <w:rsid w:val="00AA1D0B"/>
    <w:rsid w:val="00AA1E2C"/>
    <w:rsid w:val="00AA1EC6"/>
    <w:rsid w:val="00AA1F97"/>
    <w:rsid w:val="00AA1FBC"/>
    <w:rsid w:val="00AA23E7"/>
    <w:rsid w:val="00AA2C08"/>
    <w:rsid w:val="00AA2C27"/>
    <w:rsid w:val="00AA2DCC"/>
    <w:rsid w:val="00AA2E0B"/>
    <w:rsid w:val="00AA2E1B"/>
    <w:rsid w:val="00AA2E72"/>
    <w:rsid w:val="00AA2EF5"/>
    <w:rsid w:val="00AA3339"/>
    <w:rsid w:val="00AA34FA"/>
    <w:rsid w:val="00AA362D"/>
    <w:rsid w:val="00AA39A2"/>
    <w:rsid w:val="00AA39F4"/>
    <w:rsid w:val="00AA3AB5"/>
    <w:rsid w:val="00AA3ADF"/>
    <w:rsid w:val="00AA3B52"/>
    <w:rsid w:val="00AA3C95"/>
    <w:rsid w:val="00AA3FD1"/>
    <w:rsid w:val="00AA3FE0"/>
    <w:rsid w:val="00AA4140"/>
    <w:rsid w:val="00AA4142"/>
    <w:rsid w:val="00AA4146"/>
    <w:rsid w:val="00AA444C"/>
    <w:rsid w:val="00AA465D"/>
    <w:rsid w:val="00AA46FE"/>
    <w:rsid w:val="00AA4BFB"/>
    <w:rsid w:val="00AA4C30"/>
    <w:rsid w:val="00AA4C69"/>
    <w:rsid w:val="00AA5013"/>
    <w:rsid w:val="00AA5099"/>
    <w:rsid w:val="00AA5322"/>
    <w:rsid w:val="00AA5D98"/>
    <w:rsid w:val="00AA5EDD"/>
    <w:rsid w:val="00AA5F8C"/>
    <w:rsid w:val="00AA6069"/>
    <w:rsid w:val="00AA6721"/>
    <w:rsid w:val="00AA6A81"/>
    <w:rsid w:val="00AA6A85"/>
    <w:rsid w:val="00AA6C3F"/>
    <w:rsid w:val="00AA6C7D"/>
    <w:rsid w:val="00AA6E96"/>
    <w:rsid w:val="00AA716B"/>
    <w:rsid w:val="00AA7232"/>
    <w:rsid w:val="00AA7305"/>
    <w:rsid w:val="00AA743D"/>
    <w:rsid w:val="00AA760D"/>
    <w:rsid w:val="00AA762F"/>
    <w:rsid w:val="00AA770A"/>
    <w:rsid w:val="00AA772E"/>
    <w:rsid w:val="00AA77DF"/>
    <w:rsid w:val="00AB0401"/>
    <w:rsid w:val="00AB0498"/>
    <w:rsid w:val="00AB04B5"/>
    <w:rsid w:val="00AB04F0"/>
    <w:rsid w:val="00AB06A0"/>
    <w:rsid w:val="00AB0988"/>
    <w:rsid w:val="00AB0B16"/>
    <w:rsid w:val="00AB0D0A"/>
    <w:rsid w:val="00AB0E0A"/>
    <w:rsid w:val="00AB0E3C"/>
    <w:rsid w:val="00AB0EDD"/>
    <w:rsid w:val="00AB0F83"/>
    <w:rsid w:val="00AB111C"/>
    <w:rsid w:val="00AB111D"/>
    <w:rsid w:val="00AB13F7"/>
    <w:rsid w:val="00AB14D2"/>
    <w:rsid w:val="00AB1530"/>
    <w:rsid w:val="00AB156B"/>
    <w:rsid w:val="00AB1728"/>
    <w:rsid w:val="00AB172A"/>
    <w:rsid w:val="00AB184B"/>
    <w:rsid w:val="00AB188C"/>
    <w:rsid w:val="00AB190F"/>
    <w:rsid w:val="00AB194B"/>
    <w:rsid w:val="00AB196A"/>
    <w:rsid w:val="00AB19E9"/>
    <w:rsid w:val="00AB1DE1"/>
    <w:rsid w:val="00AB1F91"/>
    <w:rsid w:val="00AB1FE9"/>
    <w:rsid w:val="00AB1FF4"/>
    <w:rsid w:val="00AB2122"/>
    <w:rsid w:val="00AB2160"/>
    <w:rsid w:val="00AB2228"/>
    <w:rsid w:val="00AB222B"/>
    <w:rsid w:val="00AB2232"/>
    <w:rsid w:val="00AB24D3"/>
    <w:rsid w:val="00AB2539"/>
    <w:rsid w:val="00AB2BE7"/>
    <w:rsid w:val="00AB2E2C"/>
    <w:rsid w:val="00AB2ECA"/>
    <w:rsid w:val="00AB30EB"/>
    <w:rsid w:val="00AB345A"/>
    <w:rsid w:val="00AB380A"/>
    <w:rsid w:val="00AB387A"/>
    <w:rsid w:val="00AB38E1"/>
    <w:rsid w:val="00AB3DA3"/>
    <w:rsid w:val="00AB4013"/>
    <w:rsid w:val="00AB403D"/>
    <w:rsid w:val="00AB41F4"/>
    <w:rsid w:val="00AB4296"/>
    <w:rsid w:val="00AB4482"/>
    <w:rsid w:val="00AB4516"/>
    <w:rsid w:val="00AB4761"/>
    <w:rsid w:val="00AB4767"/>
    <w:rsid w:val="00AB48E6"/>
    <w:rsid w:val="00AB4ADD"/>
    <w:rsid w:val="00AB4C6F"/>
    <w:rsid w:val="00AB4D60"/>
    <w:rsid w:val="00AB4D73"/>
    <w:rsid w:val="00AB506E"/>
    <w:rsid w:val="00AB51CD"/>
    <w:rsid w:val="00AB538C"/>
    <w:rsid w:val="00AB5824"/>
    <w:rsid w:val="00AB59FE"/>
    <w:rsid w:val="00AB5D7A"/>
    <w:rsid w:val="00AB5EDC"/>
    <w:rsid w:val="00AB5F34"/>
    <w:rsid w:val="00AB6301"/>
    <w:rsid w:val="00AB63A1"/>
    <w:rsid w:val="00AB642F"/>
    <w:rsid w:val="00AB644C"/>
    <w:rsid w:val="00AB66F3"/>
    <w:rsid w:val="00AB6861"/>
    <w:rsid w:val="00AB68D0"/>
    <w:rsid w:val="00AB6B0D"/>
    <w:rsid w:val="00AB6E77"/>
    <w:rsid w:val="00AB6E91"/>
    <w:rsid w:val="00AB6EF3"/>
    <w:rsid w:val="00AB6F08"/>
    <w:rsid w:val="00AB6F38"/>
    <w:rsid w:val="00AB6FAC"/>
    <w:rsid w:val="00AB7071"/>
    <w:rsid w:val="00AB70EB"/>
    <w:rsid w:val="00AB70FB"/>
    <w:rsid w:val="00AB7496"/>
    <w:rsid w:val="00AB75E5"/>
    <w:rsid w:val="00AB78DE"/>
    <w:rsid w:val="00AB79B1"/>
    <w:rsid w:val="00AB79BF"/>
    <w:rsid w:val="00AB7B7E"/>
    <w:rsid w:val="00AB7D44"/>
    <w:rsid w:val="00AB7EED"/>
    <w:rsid w:val="00AC0047"/>
    <w:rsid w:val="00AC0224"/>
    <w:rsid w:val="00AC02FC"/>
    <w:rsid w:val="00AC03BB"/>
    <w:rsid w:val="00AC0415"/>
    <w:rsid w:val="00AC0494"/>
    <w:rsid w:val="00AC0A8F"/>
    <w:rsid w:val="00AC0B19"/>
    <w:rsid w:val="00AC0BDA"/>
    <w:rsid w:val="00AC0C86"/>
    <w:rsid w:val="00AC0D25"/>
    <w:rsid w:val="00AC0DF8"/>
    <w:rsid w:val="00AC0E14"/>
    <w:rsid w:val="00AC0F30"/>
    <w:rsid w:val="00AC0F41"/>
    <w:rsid w:val="00AC1016"/>
    <w:rsid w:val="00AC13F2"/>
    <w:rsid w:val="00AC1472"/>
    <w:rsid w:val="00AC16AD"/>
    <w:rsid w:val="00AC1A8D"/>
    <w:rsid w:val="00AC1BCC"/>
    <w:rsid w:val="00AC1E84"/>
    <w:rsid w:val="00AC208D"/>
    <w:rsid w:val="00AC20D2"/>
    <w:rsid w:val="00AC26A2"/>
    <w:rsid w:val="00AC26E3"/>
    <w:rsid w:val="00AC2765"/>
    <w:rsid w:val="00AC29C7"/>
    <w:rsid w:val="00AC2A42"/>
    <w:rsid w:val="00AC2CFF"/>
    <w:rsid w:val="00AC2FAE"/>
    <w:rsid w:val="00AC30E2"/>
    <w:rsid w:val="00AC32E0"/>
    <w:rsid w:val="00AC33C5"/>
    <w:rsid w:val="00AC33D6"/>
    <w:rsid w:val="00AC354E"/>
    <w:rsid w:val="00AC35F3"/>
    <w:rsid w:val="00AC36B9"/>
    <w:rsid w:val="00AC3731"/>
    <w:rsid w:val="00AC3829"/>
    <w:rsid w:val="00AC3A4A"/>
    <w:rsid w:val="00AC3B4E"/>
    <w:rsid w:val="00AC3B59"/>
    <w:rsid w:val="00AC3C8D"/>
    <w:rsid w:val="00AC3CD3"/>
    <w:rsid w:val="00AC3D4E"/>
    <w:rsid w:val="00AC40EB"/>
    <w:rsid w:val="00AC461F"/>
    <w:rsid w:val="00AC479D"/>
    <w:rsid w:val="00AC4A45"/>
    <w:rsid w:val="00AC4B03"/>
    <w:rsid w:val="00AC4C6E"/>
    <w:rsid w:val="00AC4D04"/>
    <w:rsid w:val="00AC4E96"/>
    <w:rsid w:val="00AC4F05"/>
    <w:rsid w:val="00AC5007"/>
    <w:rsid w:val="00AC51DC"/>
    <w:rsid w:val="00AC5243"/>
    <w:rsid w:val="00AC52AB"/>
    <w:rsid w:val="00AC5323"/>
    <w:rsid w:val="00AC57DF"/>
    <w:rsid w:val="00AC5AA6"/>
    <w:rsid w:val="00AC5E6A"/>
    <w:rsid w:val="00AC60BB"/>
    <w:rsid w:val="00AC6609"/>
    <w:rsid w:val="00AC665D"/>
    <w:rsid w:val="00AC6949"/>
    <w:rsid w:val="00AC6972"/>
    <w:rsid w:val="00AC69FD"/>
    <w:rsid w:val="00AC6C2F"/>
    <w:rsid w:val="00AC7011"/>
    <w:rsid w:val="00AC710D"/>
    <w:rsid w:val="00AC76E3"/>
    <w:rsid w:val="00AC78C8"/>
    <w:rsid w:val="00AC7A57"/>
    <w:rsid w:val="00AC7B7F"/>
    <w:rsid w:val="00AC7CB7"/>
    <w:rsid w:val="00AC7CFF"/>
    <w:rsid w:val="00AC7E09"/>
    <w:rsid w:val="00AC7EF5"/>
    <w:rsid w:val="00AD028A"/>
    <w:rsid w:val="00AD03BC"/>
    <w:rsid w:val="00AD0666"/>
    <w:rsid w:val="00AD075C"/>
    <w:rsid w:val="00AD0922"/>
    <w:rsid w:val="00AD092B"/>
    <w:rsid w:val="00AD0A78"/>
    <w:rsid w:val="00AD0D37"/>
    <w:rsid w:val="00AD0D44"/>
    <w:rsid w:val="00AD0E3E"/>
    <w:rsid w:val="00AD0F90"/>
    <w:rsid w:val="00AD109C"/>
    <w:rsid w:val="00AD118A"/>
    <w:rsid w:val="00AD1199"/>
    <w:rsid w:val="00AD1532"/>
    <w:rsid w:val="00AD1A33"/>
    <w:rsid w:val="00AD1A56"/>
    <w:rsid w:val="00AD1AEB"/>
    <w:rsid w:val="00AD1D12"/>
    <w:rsid w:val="00AD1DCB"/>
    <w:rsid w:val="00AD1F60"/>
    <w:rsid w:val="00AD2075"/>
    <w:rsid w:val="00AD20E9"/>
    <w:rsid w:val="00AD22D0"/>
    <w:rsid w:val="00AD23C9"/>
    <w:rsid w:val="00AD2538"/>
    <w:rsid w:val="00AD263F"/>
    <w:rsid w:val="00AD29FD"/>
    <w:rsid w:val="00AD2AF3"/>
    <w:rsid w:val="00AD2C03"/>
    <w:rsid w:val="00AD2C75"/>
    <w:rsid w:val="00AD3149"/>
    <w:rsid w:val="00AD32ED"/>
    <w:rsid w:val="00AD3596"/>
    <w:rsid w:val="00AD3697"/>
    <w:rsid w:val="00AD37F0"/>
    <w:rsid w:val="00AD38EB"/>
    <w:rsid w:val="00AD399C"/>
    <w:rsid w:val="00AD3A92"/>
    <w:rsid w:val="00AD3CDF"/>
    <w:rsid w:val="00AD3DD2"/>
    <w:rsid w:val="00AD3E40"/>
    <w:rsid w:val="00AD3F97"/>
    <w:rsid w:val="00AD40A8"/>
    <w:rsid w:val="00AD448B"/>
    <w:rsid w:val="00AD463C"/>
    <w:rsid w:val="00AD4929"/>
    <w:rsid w:val="00AD4EB7"/>
    <w:rsid w:val="00AD507A"/>
    <w:rsid w:val="00AD53BC"/>
    <w:rsid w:val="00AD56FA"/>
    <w:rsid w:val="00AD5883"/>
    <w:rsid w:val="00AD5A0A"/>
    <w:rsid w:val="00AD5A45"/>
    <w:rsid w:val="00AD5A5D"/>
    <w:rsid w:val="00AD5B70"/>
    <w:rsid w:val="00AD5C47"/>
    <w:rsid w:val="00AD5D55"/>
    <w:rsid w:val="00AD6111"/>
    <w:rsid w:val="00AD617B"/>
    <w:rsid w:val="00AD64DF"/>
    <w:rsid w:val="00AD659D"/>
    <w:rsid w:val="00AD65D6"/>
    <w:rsid w:val="00AD6A20"/>
    <w:rsid w:val="00AD6B33"/>
    <w:rsid w:val="00AD6C5A"/>
    <w:rsid w:val="00AD6C99"/>
    <w:rsid w:val="00AD6DA6"/>
    <w:rsid w:val="00AD6E1E"/>
    <w:rsid w:val="00AD7416"/>
    <w:rsid w:val="00AD7454"/>
    <w:rsid w:val="00AD75DC"/>
    <w:rsid w:val="00AD77FD"/>
    <w:rsid w:val="00AD7923"/>
    <w:rsid w:val="00AD792C"/>
    <w:rsid w:val="00AD7940"/>
    <w:rsid w:val="00AD7CF0"/>
    <w:rsid w:val="00AD7CF4"/>
    <w:rsid w:val="00AD7F49"/>
    <w:rsid w:val="00AE01E6"/>
    <w:rsid w:val="00AE0289"/>
    <w:rsid w:val="00AE02A4"/>
    <w:rsid w:val="00AE08F3"/>
    <w:rsid w:val="00AE0A04"/>
    <w:rsid w:val="00AE0A8E"/>
    <w:rsid w:val="00AE0AC1"/>
    <w:rsid w:val="00AE0C19"/>
    <w:rsid w:val="00AE116F"/>
    <w:rsid w:val="00AE129B"/>
    <w:rsid w:val="00AE1406"/>
    <w:rsid w:val="00AE1612"/>
    <w:rsid w:val="00AE1987"/>
    <w:rsid w:val="00AE1AD5"/>
    <w:rsid w:val="00AE1C49"/>
    <w:rsid w:val="00AE1D3A"/>
    <w:rsid w:val="00AE1D74"/>
    <w:rsid w:val="00AE1DAA"/>
    <w:rsid w:val="00AE22B0"/>
    <w:rsid w:val="00AE2333"/>
    <w:rsid w:val="00AE24D3"/>
    <w:rsid w:val="00AE2558"/>
    <w:rsid w:val="00AE27A4"/>
    <w:rsid w:val="00AE28B2"/>
    <w:rsid w:val="00AE2965"/>
    <w:rsid w:val="00AE2D59"/>
    <w:rsid w:val="00AE2F13"/>
    <w:rsid w:val="00AE313C"/>
    <w:rsid w:val="00AE323D"/>
    <w:rsid w:val="00AE3344"/>
    <w:rsid w:val="00AE3396"/>
    <w:rsid w:val="00AE36A5"/>
    <w:rsid w:val="00AE3743"/>
    <w:rsid w:val="00AE3ABA"/>
    <w:rsid w:val="00AE3C32"/>
    <w:rsid w:val="00AE3D63"/>
    <w:rsid w:val="00AE3DF3"/>
    <w:rsid w:val="00AE3F96"/>
    <w:rsid w:val="00AE3FCD"/>
    <w:rsid w:val="00AE43E1"/>
    <w:rsid w:val="00AE450C"/>
    <w:rsid w:val="00AE471C"/>
    <w:rsid w:val="00AE4759"/>
    <w:rsid w:val="00AE4952"/>
    <w:rsid w:val="00AE4A34"/>
    <w:rsid w:val="00AE4C38"/>
    <w:rsid w:val="00AE4D0D"/>
    <w:rsid w:val="00AE4D5C"/>
    <w:rsid w:val="00AE4E2F"/>
    <w:rsid w:val="00AE4EE7"/>
    <w:rsid w:val="00AE5117"/>
    <w:rsid w:val="00AE5294"/>
    <w:rsid w:val="00AE52FF"/>
    <w:rsid w:val="00AE5357"/>
    <w:rsid w:val="00AE55D7"/>
    <w:rsid w:val="00AE5B8F"/>
    <w:rsid w:val="00AE5BF8"/>
    <w:rsid w:val="00AE5D47"/>
    <w:rsid w:val="00AE5D74"/>
    <w:rsid w:val="00AE5E1F"/>
    <w:rsid w:val="00AE5E4C"/>
    <w:rsid w:val="00AE5E61"/>
    <w:rsid w:val="00AE5FDE"/>
    <w:rsid w:val="00AE608A"/>
    <w:rsid w:val="00AE623B"/>
    <w:rsid w:val="00AE6582"/>
    <w:rsid w:val="00AE661D"/>
    <w:rsid w:val="00AE66E4"/>
    <w:rsid w:val="00AE6829"/>
    <w:rsid w:val="00AE6B5F"/>
    <w:rsid w:val="00AE6BF7"/>
    <w:rsid w:val="00AE6D87"/>
    <w:rsid w:val="00AE6DAD"/>
    <w:rsid w:val="00AE6F87"/>
    <w:rsid w:val="00AE7153"/>
    <w:rsid w:val="00AE718D"/>
    <w:rsid w:val="00AE72ED"/>
    <w:rsid w:val="00AE73BD"/>
    <w:rsid w:val="00AE74EF"/>
    <w:rsid w:val="00AE7523"/>
    <w:rsid w:val="00AE753A"/>
    <w:rsid w:val="00AE76A4"/>
    <w:rsid w:val="00AE7864"/>
    <w:rsid w:val="00AE79C4"/>
    <w:rsid w:val="00AE7A29"/>
    <w:rsid w:val="00AE7BB8"/>
    <w:rsid w:val="00AE7C0C"/>
    <w:rsid w:val="00AE7D40"/>
    <w:rsid w:val="00AE7E76"/>
    <w:rsid w:val="00AE7EAD"/>
    <w:rsid w:val="00AF017B"/>
    <w:rsid w:val="00AF0234"/>
    <w:rsid w:val="00AF03D8"/>
    <w:rsid w:val="00AF06A6"/>
    <w:rsid w:val="00AF0721"/>
    <w:rsid w:val="00AF078B"/>
    <w:rsid w:val="00AF0A35"/>
    <w:rsid w:val="00AF0B0B"/>
    <w:rsid w:val="00AF0D0B"/>
    <w:rsid w:val="00AF0D3A"/>
    <w:rsid w:val="00AF0E0B"/>
    <w:rsid w:val="00AF0F1F"/>
    <w:rsid w:val="00AF1220"/>
    <w:rsid w:val="00AF1407"/>
    <w:rsid w:val="00AF14B3"/>
    <w:rsid w:val="00AF1640"/>
    <w:rsid w:val="00AF1753"/>
    <w:rsid w:val="00AF19BA"/>
    <w:rsid w:val="00AF1A4C"/>
    <w:rsid w:val="00AF1FCB"/>
    <w:rsid w:val="00AF2353"/>
    <w:rsid w:val="00AF26ED"/>
    <w:rsid w:val="00AF2A26"/>
    <w:rsid w:val="00AF2A40"/>
    <w:rsid w:val="00AF2C88"/>
    <w:rsid w:val="00AF2EAE"/>
    <w:rsid w:val="00AF2FA0"/>
    <w:rsid w:val="00AF30B3"/>
    <w:rsid w:val="00AF3185"/>
    <w:rsid w:val="00AF3267"/>
    <w:rsid w:val="00AF327C"/>
    <w:rsid w:val="00AF32BE"/>
    <w:rsid w:val="00AF385B"/>
    <w:rsid w:val="00AF38F7"/>
    <w:rsid w:val="00AF3924"/>
    <w:rsid w:val="00AF392B"/>
    <w:rsid w:val="00AF3CBF"/>
    <w:rsid w:val="00AF3DE6"/>
    <w:rsid w:val="00AF3FF7"/>
    <w:rsid w:val="00AF4061"/>
    <w:rsid w:val="00AF410C"/>
    <w:rsid w:val="00AF4308"/>
    <w:rsid w:val="00AF4577"/>
    <w:rsid w:val="00AF4580"/>
    <w:rsid w:val="00AF46C4"/>
    <w:rsid w:val="00AF4930"/>
    <w:rsid w:val="00AF4A9F"/>
    <w:rsid w:val="00AF4E4E"/>
    <w:rsid w:val="00AF4F47"/>
    <w:rsid w:val="00AF51F9"/>
    <w:rsid w:val="00AF5268"/>
    <w:rsid w:val="00AF5446"/>
    <w:rsid w:val="00AF5955"/>
    <w:rsid w:val="00AF5981"/>
    <w:rsid w:val="00AF598C"/>
    <w:rsid w:val="00AF5B5E"/>
    <w:rsid w:val="00AF5BEB"/>
    <w:rsid w:val="00AF5C07"/>
    <w:rsid w:val="00AF5C9D"/>
    <w:rsid w:val="00AF5CE0"/>
    <w:rsid w:val="00AF5D13"/>
    <w:rsid w:val="00AF5DE1"/>
    <w:rsid w:val="00AF5F0C"/>
    <w:rsid w:val="00AF61DE"/>
    <w:rsid w:val="00AF6377"/>
    <w:rsid w:val="00AF63CC"/>
    <w:rsid w:val="00AF641D"/>
    <w:rsid w:val="00AF6593"/>
    <w:rsid w:val="00AF662F"/>
    <w:rsid w:val="00AF6676"/>
    <w:rsid w:val="00AF6B9B"/>
    <w:rsid w:val="00AF6BDB"/>
    <w:rsid w:val="00AF6DBC"/>
    <w:rsid w:val="00AF6DE6"/>
    <w:rsid w:val="00AF6E72"/>
    <w:rsid w:val="00AF71CD"/>
    <w:rsid w:val="00AF724C"/>
    <w:rsid w:val="00AF74BC"/>
    <w:rsid w:val="00AF7524"/>
    <w:rsid w:val="00AF7552"/>
    <w:rsid w:val="00AF7691"/>
    <w:rsid w:val="00AF76C9"/>
    <w:rsid w:val="00AF77C1"/>
    <w:rsid w:val="00AF78ED"/>
    <w:rsid w:val="00AF79A5"/>
    <w:rsid w:val="00AF79AF"/>
    <w:rsid w:val="00AF7BAE"/>
    <w:rsid w:val="00AF7C04"/>
    <w:rsid w:val="00AF7D25"/>
    <w:rsid w:val="00AF7EB8"/>
    <w:rsid w:val="00AF7F36"/>
    <w:rsid w:val="00B00060"/>
    <w:rsid w:val="00B00172"/>
    <w:rsid w:val="00B0038B"/>
    <w:rsid w:val="00B004B1"/>
    <w:rsid w:val="00B004F0"/>
    <w:rsid w:val="00B00578"/>
    <w:rsid w:val="00B00665"/>
    <w:rsid w:val="00B00718"/>
    <w:rsid w:val="00B00A16"/>
    <w:rsid w:val="00B00D60"/>
    <w:rsid w:val="00B00DF9"/>
    <w:rsid w:val="00B0117E"/>
    <w:rsid w:val="00B01242"/>
    <w:rsid w:val="00B01311"/>
    <w:rsid w:val="00B013BD"/>
    <w:rsid w:val="00B015C5"/>
    <w:rsid w:val="00B01618"/>
    <w:rsid w:val="00B01684"/>
    <w:rsid w:val="00B016D8"/>
    <w:rsid w:val="00B017A0"/>
    <w:rsid w:val="00B01A18"/>
    <w:rsid w:val="00B01B41"/>
    <w:rsid w:val="00B01BC4"/>
    <w:rsid w:val="00B01C61"/>
    <w:rsid w:val="00B01CC5"/>
    <w:rsid w:val="00B02057"/>
    <w:rsid w:val="00B020E1"/>
    <w:rsid w:val="00B02299"/>
    <w:rsid w:val="00B0249E"/>
    <w:rsid w:val="00B024A6"/>
    <w:rsid w:val="00B02588"/>
    <w:rsid w:val="00B0260A"/>
    <w:rsid w:val="00B02808"/>
    <w:rsid w:val="00B02AD0"/>
    <w:rsid w:val="00B02B2A"/>
    <w:rsid w:val="00B02B46"/>
    <w:rsid w:val="00B030FD"/>
    <w:rsid w:val="00B03189"/>
    <w:rsid w:val="00B036BF"/>
    <w:rsid w:val="00B0399E"/>
    <w:rsid w:val="00B03C9A"/>
    <w:rsid w:val="00B03F30"/>
    <w:rsid w:val="00B040ED"/>
    <w:rsid w:val="00B0413F"/>
    <w:rsid w:val="00B04206"/>
    <w:rsid w:val="00B0427E"/>
    <w:rsid w:val="00B045FA"/>
    <w:rsid w:val="00B0477B"/>
    <w:rsid w:val="00B04B14"/>
    <w:rsid w:val="00B051D1"/>
    <w:rsid w:val="00B0527A"/>
    <w:rsid w:val="00B05630"/>
    <w:rsid w:val="00B05A48"/>
    <w:rsid w:val="00B05A9F"/>
    <w:rsid w:val="00B05AE1"/>
    <w:rsid w:val="00B05F80"/>
    <w:rsid w:val="00B0616D"/>
    <w:rsid w:val="00B061C7"/>
    <w:rsid w:val="00B06215"/>
    <w:rsid w:val="00B0644D"/>
    <w:rsid w:val="00B064D7"/>
    <w:rsid w:val="00B0656D"/>
    <w:rsid w:val="00B06697"/>
    <w:rsid w:val="00B06813"/>
    <w:rsid w:val="00B06AAB"/>
    <w:rsid w:val="00B06BE2"/>
    <w:rsid w:val="00B06D23"/>
    <w:rsid w:val="00B06D78"/>
    <w:rsid w:val="00B06F72"/>
    <w:rsid w:val="00B0707D"/>
    <w:rsid w:val="00B071CE"/>
    <w:rsid w:val="00B072DB"/>
    <w:rsid w:val="00B073CD"/>
    <w:rsid w:val="00B07596"/>
    <w:rsid w:val="00B0762C"/>
    <w:rsid w:val="00B076EB"/>
    <w:rsid w:val="00B078B4"/>
    <w:rsid w:val="00B07B07"/>
    <w:rsid w:val="00B07B2F"/>
    <w:rsid w:val="00B07B5E"/>
    <w:rsid w:val="00B07E4F"/>
    <w:rsid w:val="00B07ED1"/>
    <w:rsid w:val="00B10138"/>
    <w:rsid w:val="00B1014B"/>
    <w:rsid w:val="00B1022E"/>
    <w:rsid w:val="00B102F8"/>
    <w:rsid w:val="00B1036F"/>
    <w:rsid w:val="00B103FA"/>
    <w:rsid w:val="00B10536"/>
    <w:rsid w:val="00B1080A"/>
    <w:rsid w:val="00B10C0A"/>
    <w:rsid w:val="00B10D2C"/>
    <w:rsid w:val="00B10EAD"/>
    <w:rsid w:val="00B10F59"/>
    <w:rsid w:val="00B1102E"/>
    <w:rsid w:val="00B11121"/>
    <w:rsid w:val="00B111A7"/>
    <w:rsid w:val="00B113CD"/>
    <w:rsid w:val="00B1152B"/>
    <w:rsid w:val="00B11771"/>
    <w:rsid w:val="00B117E4"/>
    <w:rsid w:val="00B11AD2"/>
    <w:rsid w:val="00B11EE6"/>
    <w:rsid w:val="00B11EFC"/>
    <w:rsid w:val="00B11F19"/>
    <w:rsid w:val="00B11F3F"/>
    <w:rsid w:val="00B11F5B"/>
    <w:rsid w:val="00B12025"/>
    <w:rsid w:val="00B12091"/>
    <w:rsid w:val="00B1216B"/>
    <w:rsid w:val="00B121C1"/>
    <w:rsid w:val="00B12408"/>
    <w:rsid w:val="00B12412"/>
    <w:rsid w:val="00B12614"/>
    <w:rsid w:val="00B126CB"/>
    <w:rsid w:val="00B12A2D"/>
    <w:rsid w:val="00B12AF0"/>
    <w:rsid w:val="00B12BF9"/>
    <w:rsid w:val="00B12C2A"/>
    <w:rsid w:val="00B12D46"/>
    <w:rsid w:val="00B12DAA"/>
    <w:rsid w:val="00B12DCE"/>
    <w:rsid w:val="00B12F19"/>
    <w:rsid w:val="00B13177"/>
    <w:rsid w:val="00B13475"/>
    <w:rsid w:val="00B13553"/>
    <w:rsid w:val="00B137BA"/>
    <w:rsid w:val="00B13A59"/>
    <w:rsid w:val="00B13B54"/>
    <w:rsid w:val="00B13B85"/>
    <w:rsid w:val="00B13E71"/>
    <w:rsid w:val="00B13EC5"/>
    <w:rsid w:val="00B14045"/>
    <w:rsid w:val="00B14231"/>
    <w:rsid w:val="00B144C1"/>
    <w:rsid w:val="00B146C1"/>
    <w:rsid w:val="00B1493A"/>
    <w:rsid w:val="00B14B3C"/>
    <w:rsid w:val="00B14B75"/>
    <w:rsid w:val="00B14FFD"/>
    <w:rsid w:val="00B15047"/>
    <w:rsid w:val="00B1508B"/>
    <w:rsid w:val="00B153C4"/>
    <w:rsid w:val="00B154C7"/>
    <w:rsid w:val="00B15630"/>
    <w:rsid w:val="00B156E0"/>
    <w:rsid w:val="00B156F1"/>
    <w:rsid w:val="00B15723"/>
    <w:rsid w:val="00B15799"/>
    <w:rsid w:val="00B159DB"/>
    <w:rsid w:val="00B15A32"/>
    <w:rsid w:val="00B15ED4"/>
    <w:rsid w:val="00B160E3"/>
    <w:rsid w:val="00B1617D"/>
    <w:rsid w:val="00B16376"/>
    <w:rsid w:val="00B1640B"/>
    <w:rsid w:val="00B166D4"/>
    <w:rsid w:val="00B1674A"/>
    <w:rsid w:val="00B1675F"/>
    <w:rsid w:val="00B167E2"/>
    <w:rsid w:val="00B16AE4"/>
    <w:rsid w:val="00B16D71"/>
    <w:rsid w:val="00B16E95"/>
    <w:rsid w:val="00B16EEA"/>
    <w:rsid w:val="00B16F8F"/>
    <w:rsid w:val="00B173BD"/>
    <w:rsid w:val="00B173F2"/>
    <w:rsid w:val="00B17573"/>
    <w:rsid w:val="00B1775E"/>
    <w:rsid w:val="00B17765"/>
    <w:rsid w:val="00B177E9"/>
    <w:rsid w:val="00B17867"/>
    <w:rsid w:val="00B17B4A"/>
    <w:rsid w:val="00B17BBE"/>
    <w:rsid w:val="00B17CCD"/>
    <w:rsid w:val="00B17CE6"/>
    <w:rsid w:val="00B17D08"/>
    <w:rsid w:val="00B17D20"/>
    <w:rsid w:val="00B17FF8"/>
    <w:rsid w:val="00B2004C"/>
    <w:rsid w:val="00B200BD"/>
    <w:rsid w:val="00B200F5"/>
    <w:rsid w:val="00B20504"/>
    <w:rsid w:val="00B20574"/>
    <w:rsid w:val="00B20791"/>
    <w:rsid w:val="00B208D6"/>
    <w:rsid w:val="00B20A34"/>
    <w:rsid w:val="00B20D5F"/>
    <w:rsid w:val="00B20F35"/>
    <w:rsid w:val="00B210B7"/>
    <w:rsid w:val="00B210CD"/>
    <w:rsid w:val="00B21152"/>
    <w:rsid w:val="00B21235"/>
    <w:rsid w:val="00B213DD"/>
    <w:rsid w:val="00B213F4"/>
    <w:rsid w:val="00B21684"/>
    <w:rsid w:val="00B21754"/>
    <w:rsid w:val="00B219C1"/>
    <w:rsid w:val="00B21A17"/>
    <w:rsid w:val="00B21AE5"/>
    <w:rsid w:val="00B21D11"/>
    <w:rsid w:val="00B22023"/>
    <w:rsid w:val="00B22254"/>
    <w:rsid w:val="00B22329"/>
    <w:rsid w:val="00B224FF"/>
    <w:rsid w:val="00B22518"/>
    <w:rsid w:val="00B22579"/>
    <w:rsid w:val="00B2269B"/>
    <w:rsid w:val="00B226F9"/>
    <w:rsid w:val="00B22DD7"/>
    <w:rsid w:val="00B22F79"/>
    <w:rsid w:val="00B2307B"/>
    <w:rsid w:val="00B2322D"/>
    <w:rsid w:val="00B23297"/>
    <w:rsid w:val="00B23393"/>
    <w:rsid w:val="00B23500"/>
    <w:rsid w:val="00B239B5"/>
    <w:rsid w:val="00B23E7F"/>
    <w:rsid w:val="00B2441E"/>
    <w:rsid w:val="00B24486"/>
    <w:rsid w:val="00B2452E"/>
    <w:rsid w:val="00B248CA"/>
    <w:rsid w:val="00B24C9E"/>
    <w:rsid w:val="00B24E2C"/>
    <w:rsid w:val="00B2559F"/>
    <w:rsid w:val="00B259F5"/>
    <w:rsid w:val="00B25BA5"/>
    <w:rsid w:val="00B25D49"/>
    <w:rsid w:val="00B25DF1"/>
    <w:rsid w:val="00B26458"/>
    <w:rsid w:val="00B264E9"/>
    <w:rsid w:val="00B26689"/>
    <w:rsid w:val="00B268C6"/>
    <w:rsid w:val="00B26A52"/>
    <w:rsid w:val="00B2718B"/>
    <w:rsid w:val="00B271B3"/>
    <w:rsid w:val="00B27427"/>
    <w:rsid w:val="00B274DF"/>
    <w:rsid w:val="00B27C26"/>
    <w:rsid w:val="00B27DE5"/>
    <w:rsid w:val="00B27F87"/>
    <w:rsid w:val="00B27FE5"/>
    <w:rsid w:val="00B300DB"/>
    <w:rsid w:val="00B301E0"/>
    <w:rsid w:val="00B30260"/>
    <w:rsid w:val="00B303D1"/>
    <w:rsid w:val="00B30937"/>
    <w:rsid w:val="00B3093B"/>
    <w:rsid w:val="00B3097F"/>
    <w:rsid w:val="00B30A76"/>
    <w:rsid w:val="00B30BE3"/>
    <w:rsid w:val="00B30DFC"/>
    <w:rsid w:val="00B3132E"/>
    <w:rsid w:val="00B31513"/>
    <w:rsid w:val="00B315B4"/>
    <w:rsid w:val="00B31794"/>
    <w:rsid w:val="00B31C62"/>
    <w:rsid w:val="00B31D43"/>
    <w:rsid w:val="00B31E67"/>
    <w:rsid w:val="00B31EE4"/>
    <w:rsid w:val="00B3209C"/>
    <w:rsid w:val="00B320D1"/>
    <w:rsid w:val="00B327D0"/>
    <w:rsid w:val="00B32848"/>
    <w:rsid w:val="00B32918"/>
    <w:rsid w:val="00B32AEA"/>
    <w:rsid w:val="00B32C2C"/>
    <w:rsid w:val="00B32DD1"/>
    <w:rsid w:val="00B32E75"/>
    <w:rsid w:val="00B330D8"/>
    <w:rsid w:val="00B3320B"/>
    <w:rsid w:val="00B33429"/>
    <w:rsid w:val="00B33512"/>
    <w:rsid w:val="00B3351C"/>
    <w:rsid w:val="00B33ED6"/>
    <w:rsid w:val="00B33F21"/>
    <w:rsid w:val="00B3402E"/>
    <w:rsid w:val="00B340BC"/>
    <w:rsid w:val="00B3410E"/>
    <w:rsid w:val="00B341ED"/>
    <w:rsid w:val="00B34586"/>
    <w:rsid w:val="00B345FF"/>
    <w:rsid w:val="00B34617"/>
    <w:rsid w:val="00B34662"/>
    <w:rsid w:val="00B3482B"/>
    <w:rsid w:val="00B348C1"/>
    <w:rsid w:val="00B34A65"/>
    <w:rsid w:val="00B34B97"/>
    <w:rsid w:val="00B34D05"/>
    <w:rsid w:val="00B34D29"/>
    <w:rsid w:val="00B35096"/>
    <w:rsid w:val="00B35484"/>
    <w:rsid w:val="00B355C6"/>
    <w:rsid w:val="00B3589B"/>
    <w:rsid w:val="00B35927"/>
    <w:rsid w:val="00B35953"/>
    <w:rsid w:val="00B35A56"/>
    <w:rsid w:val="00B35C34"/>
    <w:rsid w:val="00B35D45"/>
    <w:rsid w:val="00B35E51"/>
    <w:rsid w:val="00B35F2A"/>
    <w:rsid w:val="00B363E4"/>
    <w:rsid w:val="00B36693"/>
    <w:rsid w:val="00B368F9"/>
    <w:rsid w:val="00B3698F"/>
    <w:rsid w:val="00B369B5"/>
    <w:rsid w:val="00B36C99"/>
    <w:rsid w:val="00B36D81"/>
    <w:rsid w:val="00B36DBD"/>
    <w:rsid w:val="00B36E4A"/>
    <w:rsid w:val="00B370C0"/>
    <w:rsid w:val="00B3720F"/>
    <w:rsid w:val="00B374D2"/>
    <w:rsid w:val="00B37643"/>
    <w:rsid w:val="00B379C3"/>
    <w:rsid w:val="00B379E9"/>
    <w:rsid w:val="00B37A02"/>
    <w:rsid w:val="00B37D79"/>
    <w:rsid w:val="00B37F81"/>
    <w:rsid w:val="00B40341"/>
    <w:rsid w:val="00B40353"/>
    <w:rsid w:val="00B406C1"/>
    <w:rsid w:val="00B406CB"/>
    <w:rsid w:val="00B407E4"/>
    <w:rsid w:val="00B407FE"/>
    <w:rsid w:val="00B4087A"/>
    <w:rsid w:val="00B4089D"/>
    <w:rsid w:val="00B40A21"/>
    <w:rsid w:val="00B40C19"/>
    <w:rsid w:val="00B41386"/>
    <w:rsid w:val="00B41563"/>
    <w:rsid w:val="00B41650"/>
    <w:rsid w:val="00B416CA"/>
    <w:rsid w:val="00B41A73"/>
    <w:rsid w:val="00B41B9C"/>
    <w:rsid w:val="00B41BC3"/>
    <w:rsid w:val="00B41C5A"/>
    <w:rsid w:val="00B422ED"/>
    <w:rsid w:val="00B4230A"/>
    <w:rsid w:val="00B4259C"/>
    <w:rsid w:val="00B4269C"/>
    <w:rsid w:val="00B42708"/>
    <w:rsid w:val="00B42A45"/>
    <w:rsid w:val="00B42D1A"/>
    <w:rsid w:val="00B42D7D"/>
    <w:rsid w:val="00B42F7C"/>
    <w:rsid w:val="00B430C6"/>
    <w:rsid w:val="00B43483"/>
    <w:rsid w:val="00B43E89"/>
    <w:rsid w:val="00B44084"/>
    <w:rsid w:val="00B44459"/>
    <w:rsid w:val="00B445E4"/>
    <w:rsid w:val="00B447B0"/>
    <w:rsid w:val="00B447C4"/>
    <w:rsid w:val="00B44EA1"/>
    <w:rsid w:val="00B450E1"/>
    <w:rsid w:val="00B4529F"/>
    <w:rsid w:val="00B45511"/>
    <w:rsid w:val="00B455DA"/>
    <w:rsid w:val="00B45743"/>
    <w:rsid w:val="00B458B8"/>
    <w:rsid w:val="00B45B63"/>
    <w:rsid w:val="00B45DC1"/>
    <w:rsid w:val="00B460ED"/>
    <w:rsid w:val="00B46374"/>
    <w:rsid w:val="00B46539"/>
    <w:rsid w:val="00B465E7"/>
    <w:rsid w:val="00B46765"/>
    <w:rsid w:val="00B467AB"/>
    <w:rsid w:val="00B4682F"/>
    <w:rsid w:val="00B46841"/>
    <w:rsid w:val="00B469C3"/>
    <w:rsid w:val="00B46A37"/>
    <w:rsid w:val="00B46A5E"/>
    <w:rsid w:val="00B46B7A"/>
    <w:rsid w:val="00B46CA6"/>
    <w:rsid w:val="00B46DC1"/>
    <w:rsid w:val="00B46EFA"/>
    <w:rsid w:val="00B46F28"/>
    <w:rsid w:val="00B4709A"/>
    <w:rsid w:val="00B471EE"/>
    <w:rsid w:val="00B474D6"/>
    <w:rsid w:val="00B47513"/>
    <w:rsid w:val="00B47688"/>
    <w:rsid w:val="00B476B3"/>
    <w:rsid w:val="00B476B9"/>
    <w:rsid w:val="00B47828"/>
    <w:rsid w:val="00B47D8C"/>
    <w:rsid w:val="00B47EA7"/>
    <w:rsid w:val="00B47EB2"/>
    <w:rsid w:val="00B47EDB"/>
    <w:rsid w:val="00B47F1F"/>
    <w:rsid w:val="00B501D4"/>
    <w:rsid w:val="00B50499"/>
    <w:rsid w:val="00B506DF"/>
    <w:rsid w:val="00B50725"/>
    <w:rsid w:val="00B5073E"/>
    <w:rsid w:val="00B50B87"/>
    <w:rsid w:val="00B50C36"/>
    <w:rsid w:val="00B50C43"/>
    <w:rsid w:val="00B50C47"/>
    <w:rsid w:val="00B50CE5"/>
    <w:rsid w:val="00B50F1B"/>
    <w:rsid w:val="00B50F41"/>
    <w:rsid w:val="00B51011"/>
    <w:rsid w:val="00B510CD"/>
    <w:rsid w:val="00B512D0"/>
    <w:rsid w:val="00B51473"/>
    <w:rsid w:val="00B51504"/>
    <w:rsid w:val="00B5158F"/>
    <w:rsid w:val="00B515A6"/>
    <w:rsid w:val="00B51D4D"/>
    <w:rsid w:val="00B51D78"/>
    <w:rsid w:val="00B52090"/>
    <w:rsid w:val="00B527B7"/>
    <w:rsid w:val="00B52AB0"/>
    <w:rsid w:val="00B52C09"/>
    <w:rsid w:val="00B52D4D"/>
    <w:rsid w:val="00B52DAB"/>
    <w:rsid w:val="00B52E04"/>
    <w:rsid w:val="00B52E91"/>
    <w:rsid w:val="00B53394"/>
    <w:rsid w:val="00B53582"/>
    <w:rsid w:val="00B535E3"/>
    <w:rsid w:val="00B5376D"/>
    <w:rsid w:val="00B53AE2"/>
    <w:rsid w:val="00B53BAC"/>
    <w:rsid w:val="00B53E80"/>
    <w:rsid w:val="00B541A0"/>
    <w:rsid w:val="00B54311"/>
    <w:rsid w:val="00B547A9"/>
    <w:rsid w:val="00B54930"/>
    <w:rsid w:val="00B54DE2"/>
    <w:rsid w:val="00B5516D"/>
    <w:rsid w:val="00B554BE"/>
    <w:rsid w:val="00B558B0"/>
    <w:rsid w:val="00B559A9"/>
    <w:rsid w:val="00B55CAA"/>
    <w:rsid w:val="00B55F95"/>
    <w:rsid w:val="00B55FD3"/>
    <w:rsid w:val="00B56216"/>
    <w:rsid w:val="00B56268"/>
    <w:rsid w:val="00B56314"/>
    <w:rsid w:val="00B56329"/>
    <w:rsid w:val="00B5640F"/>
    <w:rsid w:val="00B56639"/>
    <w:rsid w:val="00B56640"/>
    <w:rsid w:val="00B5667E"/>
    <w:rsid w:val="00B566DB"/>
    <w:rsid w:val="00B56A0F"/>
    <w:rsid w:val="00B56D56"/>
    <w:rsid w:val="00B56FE1"/>
    <w:rsid w:val="00B5704C"/>
    <w:rsid w:val="00B5722F"/>
    <w:rsid w:val="00B57478"/>
    <w:rsid w:val="00B57490"/>
    <w:rsid w:val="00B5761F"/>
    <w:rsid w:val="00B578FA"/>
    <w:rsid w:val="00B5794C"/>
    <w:rsid w:val="00B57A91"/>
    <w:rsid w:val="00B57D99"/>
    <w:rsid w:val="00B57E23"/>
    <w:rsid w:val="00B57F82"/>
    <w:rsid w:val="00B6002F"/>
    <w:rsid w:val="00B60363"/>
    <w:rsid w:val="00B60820"/>
    <w:rsid w:val="00B60BBA"/>
    <w:rsid w:val="00B60C23"/>
    <w:rsid w:val="00B60D4D"/>
    <w:rsid w:val="00B60E7A"/>
    <w:rsid w:val="00B61338"/>
    <w:rsid w:val="00B6137E"/>
    <w:rsid w:val="00B613D7"/>
    <w:rsid w:val="00B614E1"/>
    <w:rsid w:val="00B61599"/>
    <w:rsid w:val="00B615DF"/>
    <w:rsid w:val="00B61737"/>
    <w:rsid w:val="00B61778"/>
    <w:rsid w:val="00B61815"/>
    <w:rsid w:val="00B6189E"/>
    <w:rsid w:val="00B618D0"/>
    <w:rsid w:val="00B61B17"/>
    <w:rsid w:val="00B61CB4"/>
    <w:rsid w:val="00B61D9E"/>
    <w:rsid w:val="00B61EC3"/>
    <w:rsid w:val="00B62119"/>
    <w:rsid w:val="00B62411"/>
    <w:rsid w:val="00B62629"/>
    <w:rsid w:val="00B6268C"/>
    <w:rsid w:val="00B62715"/>
    <w:rsid w:val="00B6271C"/>
    <w:rsid w:val="00B62852"/>
    <w:rsid w:val="00B6291E"/>
    <w:rsid w:val="00B62B27"/>
    <w:rsid w:val="00B633E6"/>
    <w:rsid w:val="00B637F0"/>
    <w:rsid w:val="00B63E0B"/>
    <w:rsid w:val="00B641EE"/>
    <w:rsid w:val="00B643AF"/>
    <w:rsid w:val="00B6454A"/>
    <w:rsid w:val="00B6456D"/>
    <w:rsid w:val="00B64859"/>
    <w:rsid w:val="00B649E6"/>
    <w:rsid w:val="00B64A53"/>
    <w:rsid w:val="00B64AA6"/>
    <w:rsid w:val="00B64BAC"/>
    <w:rsid w:val="00B64D76"/>
    <w:rsid w:val="00B64D8F"/>
    <w:rsid w:val="00B64EED"/>
    <w:rsid w:val="00B64EEF"/>
    <w:rsid w:val="00B653C1"/>
    <w:rsid w:val="00B653F8"/>
    <w:rsid w:val="00B65453"/>
    <w:rsid w:val="00B654E6"/>
    <w:rsid w:val="00B65516"/>
    <w:rsid w:val="00B655C5"/>
    <w:rsid w:val="00B65738"/>
    <w:rsid w:val="00B6574E"/>
    <w:rsid w:val="00B65BB0"/>
    <w:rsid w:val="00B65CB1"/>
    <w:rsid w:val="00B66234"/>
    <w:rsid w:val="00B66347"/>
    <w:rsid w:val="00B66478"/>
    <w:rsid w:val="00B666BB"/>
    <w:rsid w:val="00B66777"/>
    <w:rsid w:val="00B66806"/>
    <w:rsid w:val="00B66817"/>
    <w:rsid w:val="00B66FB2"/>
    <w:rsid w:val="00B670FE"/>
    <w:rsid w:val="00B671F4"/>
    <w:rsid w:val="00B6723E"/>
    <w:rsid w:val="00B67756"/>
    <w:rsid w:val="00B67A46"/>
    <w:rsid w:val="00B67B57"/>
    <w:rsid w:val="00B67CA1"/>
    <w:rsid w:val="00B67E93"/>
    <w:rsid w:val="00B702A9"/>
    <w:rsid w:val="00B7050C"/>
    <w:rsid w:val="00B70575"/>
    <w:rsid w:val="00B706A5"/>
    <w:rsid w:val="00B70784"/>
    <w:rsid w:val="00B70873"/>
    <w:rsid w:val="00B7093D"/>
    <w:rsid w:val="00B70A89"/>
    <w:rsid w:val="00B70D28"/>
    <w:rsid w:val="00B70D64"/>
    <w:rsid w:val="00B70E93"/>
    <w:rsid w:val="00B7138B"/>
    <w:rsid w:val="00B7149D"/>
    <w:rsid w:val="00B714A1"/>
    <w:rsid w:val="00B71573"/>
    <w:rsid w:val="00B718E4"/>
    <w:rsid w:val="00B71931"/>
    <w:rsid w:val="00B71AF5"/>
    <w:rsid w:val="00B71D4C"/>
    <w:rsid w:val="00B71FEB"/>
    <w:rsid w:val="00B720CA"/>
    <w:rsid w:val="00B72653"/>
    <w:rsid w:val="00B7279A"/>
    <w:rsid w:val="00B72970"/>
    <w:rsid w:val="00B72A78"/>
    <w:rsid w:val="00B72A92"/>
    <w:rsid w:val="00B72AA4"/>
    <w:rsid w:val="00B72BC0"/>
    <w:rsid w:val="00B72CB2"/>
    <w:rsid w:val="00B72D52"/>
    <w:rsid w:val="00B72E7D"/>
    <w:rsid w:val="00B72F46"/>
    <w:rsid w:val="00B7303D"/>
    <w:rsid w:val="00B73553"/>
    <w:rsid w:val="00B7359C"/>
    <w:rsid w:val="00B73686"/>
    <w:rsid w:val="00B73839"/>
    <w:rsid w:val="00B73D37"/>
    <w:rsid w:val="00B73F52"/>
    <w:rsid w:val="00B742A7"/>
    <w:rsid w:val="00B74397"/>
    <w:rsid w:val="00B74B57"/>
    <w:rsid w:val="00B74D36"/>
    <w:rsid w:val="00B74E76"/>
    <w:rsid w:val="00B75388"/>
    <w:rsid w:val="00B75593"/>
    <w:rsid w:val="00B75619"/>
    <w:rsid w:val="00B7592F"/>
    <w:rsid w:val="00B75AE0"/>
    <w:rsid w:val="00B75B51"/>
    <w:rsid w:val="00B75D51"/>
    <w:rsid w:val="00B761A8"/>
    <w:rsid w:val="00B761FD"/>
    <w:rsid w:val="00B76813"/>
    <w:rsid w:val="00B769C7"/>
    <w:rsid w:val="00B76B9F"/>
    <w:rsid w:val="00B76C27"/>
    <w:rsid w:val="00B76F56"/>
    <w:rsid w:val="00B77109"/>
    <w:rsid w:val="00B77190"/>
    <w:rsid w:val="00B77214"/>
    <w:rsid w:val="00B774D1"/>
    <w:rsid w:val="00B775A1"/>
    <w:rsid w:val="00B77AC1"/>
    <w:rsid w:val="00B77AE0"/>
    <w:rsid w:val="00B77C31"/>
    <w:rsid w:val="00B77C40"/>
    <w:rsid w:val="00B77EFD"/>
    <w:rsid w:val="00B77F41"/>
    <w:rsid w:val="00B77FC8"/>
    <w:rsid w:val="00B77FD4"/>
    <w:rsid w:val="00B80105"/>
    <w:rsid w:val="00B803F6"/>
    <w:rsid w:val="00B80505"/>
    <w:rsid w:val="00B80612"/>
    <w:rsid w:val="00B80C99"/>
    <w:rsid w:val="00B80D30"/>
    <w:rsid w:val="00B80D35"/>
    <w:rsid w:val="00B80E1C"/>
    <w:rsid w:val="00B80E2C"/>
    <w:rsid w:val="00B80F94"/>
    <w:rsid w:val="00B810BB"/>
    <w:rsid w:val="00B8136A"/>
    <w:rsid w:val="00B81A1A"/>
    <w:rsid w:val="00B81A9D"/>
    <w:rsid w:val="00B81B49"/>
    <w:rsid w:val="00B81BEB"/>
    <w:rsid w:val="00B81C79"/>
    <w:rsid w:val="00B82019"/>
    <w:rsid w:val="00B8213D"/>
    <w:rsid w:val="00B82166"/>
    <w:rsid w:val="00B8226E"/>
    <w:rsid w:val="00B822C6"/>
    <w:rsid w:val="00B82812"/>
    <w:rsid w:val="00B82832"/>
    <w:rsid w:val="00B82ADF"/>
    <w:rsid w:val="00B82B08"/>
    <w:rsid w:val="00B82CDC"/>
    <w:rsid w:val="00B82E94"/>
    <w:rsid w:val="00B83019"/>
    <w:rsid w:val="00B831BA"/>
    <w:rsid w:val="00B831C9"/>
    <w:rsid w:val="00B8357D"/>
    <w:rsid w:val="00B835E2"/>
    <w:rsid w:val="00B83652"/>
    <w:rsid w:val="00B837D8"/>
    <w:rsid w:val="00B8384A"/>
    <w:rsid w:val="00B8391F"/>
    <w:rsid w:val="00B83C11"/>
    <w:rsid w:val="00B83D22"/>
    <w:rsid w:val="00B83DB4"/>
    <w:rsid w:val="00B84103"/>
    <w:rsid w:val="00B842C0"/>
    <w:rsid w:val="00B84433"/>
    <w:rsid w:val="00B84558"/>
    <w:rsid w:val="00B84673"/>
    <w:rsid w:val="00B848D9"/>
    <w:rsid w:val="00B849E1"/>
    <w:rsid w:val="00B849FF"/>
    <w:rsid w:val="00B84A7E"/>
    <w:rsid w:val="00B84D5B"/>
    <w:rsid w:val="00B84FCF"/>
    <w:rsid w:val="00B85104"/>
    <w:rsid w:val="00B853F8"/>
    <w:rsid w:val="00B8556D"/>
    <w:rsid w:val="00B85758"/>
    <w:rsid w:val="00B85784"/>
    <w:rsid w:val="00B85BA8"/>
    <w:rsid w:val="00B85DBA"/>
    <w:rsid w:val="00B85E40"/>
    <w:rsid w:val="00B86237"/>
    <w:rsid w:val="00B8643D"/>
    <w:rsid w:val="00B8654F"/>
    <w:rsid w:val="00B86749"/>
    <w:rsid w:val="00B867D3"/>
    <w:rsid w:val="00B868D2"/>
    <w:rsid w:val="00B869E8"/>
    <w:rsid w:val="00B87133"/>
    <w:rsid w:val="00B873AA"/>
    <w:rsid w:val="00B873AF"/>
    <w:rsid w:val="00B878BB"/>
    <w:rsid w:val="00B878C9"/>
    <w:rsid w:val="00B87935"/>
    <w:rsid w:val="00B87CD4"/>
    <w:rsid w:val="00B87DD1"/>
    <w:rsid w:val="00B87EDC"/>
    <w:rsid w:val="00B90020"/>
    <w:rsid w:val="00B90159"/>
    <w:rsid w:val="00B903D4"/>
    <w:rsid w:val="00B90533"/>
    <w:rsid w:val="00B90550"/>
    <w:rsid w:val="00B90605"/>
    <w:rsid w:val="00B906AD"/>
    <w:rsid w:val="00B90B80"/>
    <w:rsid w:val="00B90DE3"/>
    <w:rsid w:val="00B90F7C"/>
    <w:rsid w:val="00B90FA2"/>
    <w:rsid w:val="00B90FFA"/>
    <w:rsid w:val="00B9108F"/>
    <w:rsid w:val="00B91314"/>
    <w:rsid w:val="00B913E6"/>
    <w:rsid w:val="00B91430"/>
    <w:rsid w:val="00B9161E"/>
    <w:rsid w:val="00B9170A"/>
    <w:rsid w:val="00B91740"/>
    <w:rsid w:val="00B918AD"/>
    <w:rsid w:val="00B91987"/>
    <w:rsid w:val="00B91C9D"/>
    <w:rsid w:val="00B91F0F"/>
    <w:rsid w:val="00B9202C"/>
    <w:rsid w:val="00B92175"/>
    <w:rsid w:val="00B922A6"/>
    <w:rsid w:val="00B924F8"/>
    <w:rsid w:val="00B9264A"/>
    <w:rsid w:val="00B926EA"/>
    <w:rsid w:val="00B9272A"/>
    <w:rsid w:val="00B92876"/>
    <w:rsid w:val="00B92943"/>
    <w:rsid w:val="00B92CCA"/>
    <w:rsid w:val="00B92EF9"/>
    <w:rsid w:val="00B93161"/>
    <w:rsid w:val="00B93227"/>
    <w:rsid w:val="00B93357"/>
    <w:rsid w:val="00B9367A"/>
    <w:rsid w:val="00B93813"/>
    <w:rsid w:val="00B93C40"/>
    <w:rsid w:val="00B93D3D"/>
    <w:rsid w:val="00B93FDB"/>
    <w:rsid w:val="00B941CE"/>
    <w:rsid w:val="00B943F5"/>
    <w:rsid w:val="00B94417"/>
    <w:rsid w:val="00B9459E"/>
    <w:rsid w:val="00B948F8"/>
    <w:rsid w:val="00B94956"/>
    <w:rsid w:val="00B94BE2"/>
    <w:rsid w:val="00B94E55"/>
    <w:rsid w:val="00B94F58"/>
    <w:rsid w:val="00B954D9"/>
    <w:rsid w:val="00B9555F"/>
    <w:rsid w:val="00B956DD"/>
    <w:rsid w:val="00B95709"/>
    <w:rsid w:val="00B95A7F"/>
    <w:rsid w:val="00B95E70"/>
    <w:rsid w:val="00B96008"/>
    <w:rsid w:val="00B96311"/>
    <w:rsid w:val="00B9652C"/>
    <w:rsid w:val="00B966B3"/>
    <w:rsid w:val="00B966C2"/>
    <w:rsid w:val="00B9679E"/>
    <w:rsid w:val="00B96B05"/>
    <w:rsid w:val="00B96B56"/>
    <w:rsid w:val="00B96D5A"/>
    <w:rsid w:val="00B97226"/>
    <w:rsid w:val="00B973EF"/>
    <w:rsid w:val="00B9741D"/>
    <w:rsid w:val="00B97420"/>
    <w:rsid w:val="00B97883"/>
    <w:rsid w:val="00B97E06"/>
    <w:rsid w:val="00BA013D"/>
    <w:rsid w:val="00BA03E9"/>
    <w:rsid w:val="00BA065E"/>
    <w:rsid w:val="00BA06C4"/>
    <w:rsid w:val="00BA0A38"/>
    <w:rsid w:val="00BA0E8A"/>
    <w:rsid w:val="00BA0F0F"/>
    <w:rsid w:val="00BA0F61"/>
    <w:rsid w:val="00BA0FB1"/>
    <w:rsid w:val="00BA105C"/>
    <w:rsid w:val="00BA10E0"/>
    <w:rsid w:val="00BA116A"/>
    <w:rsid w:val="00BA119E"/>
    <w:rsid w:val="00BA1238"/>
    <w:rsid w:val="00BA129E"/>
    <w:rsid w:val="00BA12EE"/>
    <w:rsid w:val="00BA1539"/>
    <w:rsid w:val="00BA1564"/>
    <w:rsid w:val="00BA169F"/>
    <w:rsid w:val="00BA18E5"/>
    <w:rsid w:val="00BA1DF2"/>
    <w:rsid w:val="00BA1FDB"/>
    <w:rsid w:val="00BA2287"/>
    <w:rsid w:val="00BA257F"/>
    <w:rsid w:val="00BA25B8"/>
    <w:rsid w:val="00BA2810"/>
    <w:rsid w:val="00BA2B36"/>
    <w:rsid w:val="00BA2BAD"/>
    <w:rsid w:val="00BA2C07"/>
    <w:rsid w:val="00BA2C0D"/>
    <w:rsid w:val="00BA2CD2"/>
    <w:rsid w:val="00BA2D05"/>
    <w:rsid w:val="00BA2EEB"/>
    <w:rsid w:val="00BA2FF3"/>
    <w:rsid w:val="00BA3171"/>
    <w:rsid w:val="00BA32F0"/>
    <w:rsid w:val="00BA33AE"/>
    <w:rsid w:val="00BA362C"/>
    <w:rsid w:val="00BA37FC"/>
    <w:rsid w:val="00BA39C8"/>
    <w:rsid w:val="00BA3D10"/>
    <w:rsid w:val="00BA3DCE"/>
    <w:rsid w:val="00BA3EF5"/>
    <w:rsid w:val="00BA42A0"/>
    <w:rsid w:val="00BA42E9"/>
    <w:rsid w:val="00BA4609"/>
    <w:rsid w:val="00BA4667"/>
    <w:rsid w:val="00BA48B9"/>
    <w:rsid w:val="00BA4915"/>
    <w:rsid w:val="00BA4949"/>
    <w:rsid w:val="00BA49DC"/>
    <w:rsid w:val="00BA4A3D"/>
    <w:rsid w:val="00BA4D0D"/>
    <w:rsid w:val="00BA50F5"/>
    <w:rsid w:val="00BA5102"/>
    <w:rsid w:val="00BA53B8"/>
    <w:rsid w:val="00BA5490"/>
    <w:rsid w:val="00BA54E1"/>
    <w:rsid w:val="00BA56A9"/>
    <w:rsid w:val="00BA56F9"/>
    <w:rsid w:val="00BA5934"/>
    <w:rsid w:val="00BA5953"/>
    <w:rsid w:val="00BA5ADA"/>
    <w:rsid w:val="00BA5DA7"/>
    <w:rsid w:val="00BA614E"/>
    <w:rsid w:val="00BA61C1"/>
    <w:rsid w:val="00BA62AB"/>
    <w:rsid w:val="00BA62C8"/>
    <w:rsid w:val="00BA62DE"/>
    <w:rsid w:val="00BA630D"/>
    <w:rsid w:val="00BA669E"/>
    <w:rsid w:val="00BA66A4"/>
    <w:rsid w:val="00BA670F"/>
    <w:rsid w:val="00BA678A"/>
    <w:rsid w:val="00BA67D1"/>
    <w:rsid w:val="00BA6DD5"/>
    <w:rsid w:val="00BA6E10"/>
    <w:rsid w:val="00BA6E61"/>
    <w:rsid w:val="00BA701F"/>
    <w:rsid w:val="00BA7066"/>
    <w:rsid w:val="00BA70A6"/>
    <w:rsid w:val="00BA70C2"/>
    <w:rsid w:val="00BA7129"/>
    <w:rsid w:val="00BA725E"/>
    <w:rsid w:val="00BA729A"/>
    <w:rsid w:val="00BA72F8"/>
    <w:rsid w:val="00BA737C"/>
    <w:rsid w:val="00BA764C"/>
    <w:rsid w:val="00BA784F"/>
    <w:rsid w:val="00BA78A7"/>
    <w:rsid w:val="00BA796C"/>
    <w:rsid w:val="00BA7A58"/>
    <w:rsid w:val="00BA7ADA"/>
    <w:rsid w:val="00BA7C5D"/>
    <w:rsid w:val="00BA7F67"/>
    <w:rsid w:val="00BB001E"/>
    <w:rsid w:val="00BB011C"/>
    <w:rsid w:val="00BB0180"/>
    <w:rsid w:val="00BB044E"/>
    <w:rsid w:val="00BB0483"/>
    <w:rsid w:val="00BB0512"/>
    <w:rsid w:val="00BB066C"/>
    <w:rsid w:val="00BB0677"/>
    <w:rsid w:val="00BB07C9"/>
    <w:rsid w:val="00BB084C"/>
    <w:rsid w:val="00BB090F"/>
    <w:rsid w:val="00BB09D3"/>
    <w:rsid w:val="00BB0C4F"/>
    <w:rsid w:val="00BB0C82"/>
    <w:rsid w:val="00BB0D9E"/>
    <w:rsid w:val="00BB0FDD"/>
    <w:rsid w:val="00BB1179"/>
    <w:rsid w:val="00BB11DE"/>
    <w:rsid w:val="00BB1397"/>
    <w:rsid w:val="00BB17A1"/>
    <w:rsid w:val="00BB17D3"/>
    <w:rsid w:val="00BB17F0"/>
    <w:rsid w:val="00BB18EB"/>
    <w:rsid w:val="00BB19F4"/>
    <w:rsid w:val="00BB1B97"/>
    <w:rsid w:val="00BB1BB3"/>
    <w:rsid w:val="00BB1E12"/>
    <w:rsid w:val="00BB1E55"/>
    <w:rsid w:val="00BB1EE6"/>
    <w:rsid w:val="00BB1F20"/>
    <w:rsid w:val="00BB2135"/>
    <w:rsid w:val="00BB2348"/>
    <w:rsid w:val="00BB2610"/>
    <w:rsid w:val="00BB2735"/>
    <w:rsid w:val="00BB2773"/>
    <w:rsid w:val="00BB2A33"/>
    <w:rsid w:val="00BB2C6F"/>
    <w:rsid w:val="00BB2DEC"/>
    <w:rsid w:val="00BB2F12"/>
    <w:rsid w:val="00BB2F28"/>
    <w:rsid w:val="00BB2F69"/>
    <w:rsid w:val="00BB30F8"/>
    <w:rsid w:val="00BB32C8"/>
    <w:rsid w:val="00BB330E"/>
    <w:rsid w:val="00BB3381"/>
    <w:rsid w:val="00BB3873"/>
    <w:rsid w:val="00BB3C6D"/>
    <w:rsid w:val="00BB40F0"/>
    <w:rsid w:val="00BB4556"/>
    <w:rsid w:val="00BB507C"/>
    <w:rsid w:val="00BB5227"/>
    <w:rsid w:val="00BB557A"/>
    <w:rsid w:val="00BB573F"/>
    <w:rsid w:val="00BB5794"/>
    <w:rsid w:val="00BB582F"/>
    <w:rsid w:val="00BB589A"/>
    <w:rsid w:val="00BB5AC0"/>
    <w:rsid w:val="00BB5CAD"/>
    <w:rsid w:val="00BB5D41"/>
    <w:rsid w:val="00BB5E0F"/>
    <w:rsid w:val="00BB5EC4"/>
    <w:rsid w:val="00BB5ED1"/>
    <w:rsid w:val="00BB606A"/>
    <w:rsid w:val="00BB627B"/>
    <w:rsid w:val="00BB65ED"/>
    <w:rsid w:val="00BB6649"/>
    <w:rsid w:val="00BB6685"/>
    <w:rsid w:val="00BB6826"/>
    <w:rsid w:val="00BB6854"/>
    <w:rsid w:val="00BB6A64"/>
    <w:rsid w:val="00BB6E65"/>
    <w:rsid w:val="00BB6F3F"/>
    <w:rsid w:val="00BB6F4C"/>
    <w:rsid w:val="00BB7213"/>
    <w:rsid w:val="00BB7290"/>
    <w:rsid w:val="00BB7796"/>
    <w:rsid w:val="00BB77BA"/>
    <w:rsid w:val="00BB78AF"/>
    <w:rsid w:val="00BB7993"/>
    <w:rsid w:val="00BB7A48"/>
    <w:rsid w:val="00BB7A5E"/>
    <w:rsid w:val="00BB7C28"/>
    <w:rsid w:val="00BB7C66"/>
    <w:rsid w:val="00BB7D06"/>
    <w:rsid w:val="00BB7E48"/>
    <w:rsid w:val="00BB7EB3"/>
    <w:rsid w:val="00BB7F34"/>
    <w:rsid w:val="00BB7FB0"/>
    <w:rsid w:val="00BC0063"/>
    <w:rsid w:val="00BC0569"/>
    <w:rsid w:val="00BC0B46"/>
    <w:rsid w:val="00BC0D37"/>
    <w:rsid w:val="00BC0D94"/>
    <w:rsid w:val="00BC0F5D"/>
    <w:rsid w:val="00BC12B0"/>
    <w:rsid w:val="00BC1454"/>
    <w:rsid w:val="00BC149B"/>
    <w:rsid w:val="00BC1779"/>
    <w:rsid w:val="00BC1963"/>
    <w:rsid w:val="00BC1C4B"/>
    <w:rsid w:val="00BC1D40"/>
    <w:rsid w:val="00BC1E4A"/>
    <w:rsid w:val="00BC1EBE"/>
    <w:rsid w:val="00BC1F0A"/>
    <w:rsid w:val="00BC217F"/>
    <w:rsid w:val="00BC220C"/>
    <w:rsid w:val="00BC2269"/>
    <w:rsid w:val="00BC2291"/>
    <w:rsid w:val="00BC237D"/>
    <w:rsid w:val="00BC2A17"/>
    <w:rsid w:val="00BC2AF6"/>
    <w:rsid w:val="00BC2B3C"/>
    <w:rsid w:val="00BC2C3F"/>
    <w:rsid w:val="00BC2DA0"/>
    <w:rsid w:val="00BC2DCA"/>
    <w:rsid w:val="00BC2ECB"/>
    <w:rsid w:val="00BC2F24"/>
    <w:rsid w:val="00BC336A"/>
    <w:rsid w:val="00BC33D0"/>
    <w:rsid w:val="00BC345C"/>
    <w:rsid w:val="00BC3576"/>
    <w:rsid w:val="00BC3724"/>
    <w:rsid w:val="00BC3789"/>
    <w:rsid w:val="00BC3904"/>
    <w:rsid w:val="00BC3A32"/>
    <w:rsid w:val="00BC3AFB"/>
    <w:rsid w:val="00BC3DED"/>
    <w:rsid w:val="00BC41B9"/>
    <w:rsid w:val="00BC41CE"/>
    <w:rsid w:val="00BC43A7"/>
    <w:rsid w:val="00BC4649"/>
    <w:rsid w:val="00BC4751"/>
    <w:rsid w:val="00BC47A7"/>
    <w:rsid w:val="00BC4802"/>
    <w:rsid w:val="00BC49DA"/>
    <w:rsid w:val="00BC4A5D"/>
    <w:rsid w:val="00BC4A93"/>
    <w:rsid w:val="00BC4ACE"/>
    <w:rsid w:val="00BC4D9F"/>
    <w:rsid w:val="00BC4DB0"/>
    <w:rsid w:val="00BC4E1A"/>
    <w:rsid w:val="00BC56E3"/>
    <w:rsid w:val="00BC5829"/>
    <w:rsid w:val="00BC59DB"/>
    <w:rsid w:val="00BC59F5"/>
    <w:rsid w:val="00BC5B02"/>
    <w:rsid w:val="00BC5CAF"/>
    <w:rsid w:val="00BC5D81"/>
    <w:rsid w:val="00BC5F6F"/>
    <w:rsid w:val="00BC601B"/>
    <w:rsid w:val="00BC60A4"/>
    <w:rsid w:val="00BC61D0"/>
    <w:rsid w:val="00BC632B"/>
    <w:rsid w:val="00BC6685"/>
    <w:rsid w:val="00BC66D1"/>
    <w:rsid w:val="00BC695D"/>
    <w:rsid w:val="00BC6997"/>
    <w:rsid w:val="00BC6D9E"/>
    <w:rsid w:val="00BC6DAF"/>
    <w:rsid w:val="00BC6FF0"/>
    <w:rsid w:val="00BC70D2"/>
    <w:rsid w:val="00BC7177"/>
    <w:rsid w:val="00BC7434"/>
    <w:rsid w:val="00BC7565"/>
    <w:rsid w:val="00BC75A3"/>
    <w:rsid w:val="00BC766D"/>
    <w:rsid w:val="00BC771D"/>
    <w:rsid w:val="00BC7770"/>
    <w:rsid w:val="00BC7D26"/>
    <w:rsid w:val="00BC7D50"/>
    <w:rsid w:val="00BC7DA3"/>
    <w:rsid w:val="00BC7E0E"/>
    <w:rsid w:val="00BD0032"/>
    <w:rsid w:val="00BD0286"/>
    <w:rsid w:val="00BD0395"/>
    <w:rsid w:val="00BD0795"/>
    <w:rsid w:val="00BD0914"/>
    <w:rsid w:val="00BD0A3F"/>
    <w:rsid w:val="00BD0AA0"/>
    <w:rsid w:val="00BD0B7F"/>
    <w:rsid w:val="00BD0CF6"/>
    <w:rsid w:val="00BD1452"/>
    <w:rsid w:val="00BD16F5"/>
    <w:rsid w:val="00BD17EA"/>
    <w:rsid w:val="00BD19A0"/>
    <w:rsid w:val="00BD19D7"/>
    <w:rsid w:val="00BD1A6D"/>
    <w:rsid w:val="00BD1BB7"/>
    <w:rsid w:val="00BD1CD1"/>
    <w:rsid w:val="00BD1E95"/>
    <w:rsid w:val="00BD2079"/>
    <w:rsid w:val="00BD20A2"/>
    <w:rsid w:val="00BD20B3"/>
    <w:rsid w:val="00BD2517"/>
    <w:rsid w:val="00BD2949"/>
    <w:rsid w:val="00BD2A9E"/>
    <w:rsid w:val="00BD2AF7"/>
    <w:rsid w:val="00BD2CB9"/>
    <w:rsid w:val="00BD2D0A"/>
    <w:rsid w:val="00BD312E"/>
    <w:rsid w:val="00BD34A8"/>
    <w:rsid w:val="00BD3521"/>
    <w:rsid w:val="00BD35C1"/>
    <w:rsid w:val="00BD3630"/>
    <w:rsid w:val="00BD37A6"/>
    <w:rsid w:val="00BD37BE"/>
    <w:rsid w:val="00BD3844"/>
    <w:rsid w:val="00BD3A24"/>
    <w:rsid w:val="00BD3B06"/>
    <w:rsid w:val="00BD3B7D"/>
    <w:rsid w:val="00BD3ED8"/>
    <w:rsid w:val="00BD3F6C"/>
    <w:rsid w:val="00BD40B3"/>
    <w:rsid w:val="00BD4574"/>
    <w:rsid w:val="00BD457B"/>
    <w:rsid w:val="00BD4615"/>
    <w:rsid w:val="00BD46A0"/>
    <w:rsid w:val="00BD48D8"/>
    <w:rsid w:val="00BD4945"/>
    <w:rsid w:val="00BD4B92"/>
    <w:rsid w:val="00BD4C01"/>
    <w:rsid w:val="00BD4C90"/>
    <w:rsid w:val="00BD4D88"/>
    <w:rsid w:val="00BD501E"/>
    <w:rsid w:val="00BD5489"/>
    <w:rsid w:val="00BD5575"/>
    <w:rsid w:val="00BD5637"/>
    <w:rsid w:val="00BD57F9"/>
    <w:rsid w:val="00BD58B6"/>
    <w:rsid w:val="00BD5AF0"/>
    <w:rsid w:val="00BD5B62"/>
    <w:rsid w:val="00BD5B75"/>
    <w:rsid w:val="00BD5EB1"/>
    <w:rsid w:val="00BD605F"/>
    <w:rsid w:val="00BD61C7"/>
    <w:rsid w:val="00BD62A8"/>
    <w:rsid w:val="00BD640B"/>
    <w:rsid w:val="00BD6519"/>
    <w:rsid w:val="00BD6532"/>
    <w:rsid w:val="00BD67CF"/>
    <w:rsid w:val="00BD6925"/>
    <w:rsid w:val="00BD6958"/>
    <w:rsid w:val="00BD6CE5"/>
    <w:rsid w:val="00BD6E72"/>
    <w:rsid w:val="00BD6F75"/>
    <w:rsid w:val="00BD70A2"/>
    <w:rsid w:val="00BD75B9"/>
    <w:rsid w:val="00BD7620"/>
    <w:rsid w:val="00BD7B9D"/>
    <w:rsid w:val="00BD7DA2"/>
    <w:rsid w:val="00BD7EAA"/>
    <w:rsid w:val="00BD7FE8"/>
    <w:rsid w:val="00BE0385"/>
    <w:rsid w:val="00BE040C"/>
    <w:rsid w:val="00BE067D"/>
    <w:rsid w:val="00BE0947"/>
    <w:rsid w:val="00BE09CC"/>
    <w:rsid w:val="00BE0C93"/>
    <w:rsid w:val="00BE0D9D"/>
    <w:rsid w:val="00BE0F37"/>
    <w:rsid w:val="00BE1038"/>
    <w:rsid w:val="00BE1241"/>
    <w:rsid w:val="00BE12C3"/>
    <w:rsid w:val="00BE16A7"/>
    <w:rsid w:val="00BE19DF"/>
    <w:rsid w:val="00BE1CF6"/>
    <w:rsid w:val="00BE1D36"/>
    <w:rsid w:val="00BE1DF4"/>
    <w:rsid w:val="00BE1FB8"/>
    <w:rsid w:val="00BE230E"/>
    <w:rsid w:val="00BE2429"/>
    <w:rsid w:val="00BE2635"/>
    <w:rsid w:val="00BE278E"/>
    <w:rsid w:val="00BE2891"/>
    <w:rsid w:val="00BE2A11"/>
    <w:rsid w:val="00BE2AE2"/>
    <w:rsid w:val="00BE2BBB"/>
    <w:rsid w:val="00BE2C68"/>
    <w:rsid w:val="00BE2EA1"/>
    <w:rsid w:val="00BE2EE5"/>
    <w:rsid w:val="00BE3217"/>
    <w:rsid w:val="00BE3719"/>
    <w:rsid w:val="00BE3C7D"/>
    <w:rsid w:val="00BE3CD8"/>
    <w:rsid w:val="00BE417D"/>
    <w:rsid w:val="00BE4296"/>
    <w:rsid w:val="00BE44CA"/>
    <w:rsid w:val="00BE4500"/>
    <w:rsid w:val="00BE4515"/>
    <w:rsid w:val="00BE45AB"/>
    <w:rsid w:val="00BE4833"/>
    <w:rsid w:val="00BE49A4"/>
    <w:rsid w:val="00BE4D8A"/>
    <w:rsid w:val="00BE4E1D"/>
    <w:rsid w:val="00BE4E85"/>
    <w:rsid w:val="00BE4F00"/>
    <w:rsid w:val="00BE4F36"/>
    <w:rsid w:val="00BE4F3D"/>
    <w:rsid w:val="00BE4F70"/>
    <w:rsid w:val="00BE4FDD"/>
    <w:rsid w:val="00BE53F0"/>
    <w:rsid w:val="00BE54F0"/>
    <w:rsid w:val="00BE5AC3"/>
    <w:rsid w:val="00BE5B46"/>
    <w:rsid w:val="00BE5CF5"/>
    <w:rsid w:val="00BE5DCD"/>
    <w:rsid w:val="00BE5E2F"/>
    <w:rsid w:val="00BE5FF3"/>
    <w:rsid w:val="00BE63AB"/>
    <w:rsid w:val="00BE69F6"/>
    <w:rsid w:val="00BE6A88"/>
    <w:rsid w:val="00BE6C7D"/>
    <w:rsid w:val="00BE6CB9"/>
    <w:rsid w:val="00BE6CC7"/>
    <w:rsid w:val="00BE6D4E"/>
    <w:rsid w:val="00BE6E1D"/>
    <w:rsid w:val="00BE6FEB"/>
    <w:rsid w:val="00BE7019"/>
    <w:rsid w:val="00BE72C0"/>
    <w:rsid w:val="00BE7370"/>
    <w:rsid w:val="00BE76AD"/>
    <w:rsid w:val="00BE7762"/>
    <w:rsid w:val="00BE7C6D"/>
    <w:rsid w:val="00BE7F08"/>
    <w:rsid w:val="00BF0130"/>
    <w:rsid w:val="00BF0240"/>
    <w:rsid w:val="00BF033B"/>
    <w:rsid w:val="00BF0564"/>
    <w:rsid w:val="00BF08FB"/>
    <w:rsid w:val="00BF0CDE"/>
    <w:rsid w:val="00BF0D54"/>
    <w:rsid w:val="00BF0F19"/>
    <w:rsid w:val="00BF1051"/>
    <w:rsid w:val="00BF10B2"/>
    <w:rsid w:val="00BF11AF"/>
    <w:rsid w:val="00BF12A6"/>
    <w:rsid w:val="00BF12E7"/>
    <w:rsid w:val="00BF153D"/>
    <w:rsid w:val="00BF1558"/>
    <w:rsid w:val="00BF1625"/>
    <w:rsid w:val="00BF1670"/>
    <w:rsid w:val="00BF179F"/>
    <w:rsid w:val="00BF198A"/>
    <w:rsid w:val="00BF1A00"/>
    <w:rsid w:val="00BF1F6C"/>
    <w:rsid w:val="00BF2115"/>
    <w:rsid w:val="00BF2319"/>
    <w:rsid w:val="00BF23A8"/>
    <w:rsid w:val="00BF2493"/>
    <w:rsid w:val="00BF27B7"/>
    <w:rsid w:val="00BF29E3"/>
    <w:rsid w:val="00BF2A15"/>
    <w:rsid w:val="00BF2A59"/>
    <w:rsid w:val="00BF2A78"/>
    <w:rsid w:val="00BF2BC8"/>
    <w:rsid w:val="00BF2D38"/>
    <w:rsid w:val="00BF2F1A"/>
    <w:rsid w:val="00BF30E9"/>
    <w:rsid w:val="00BF317D"/>
    <w:rsid w:val="00BF3352"/>
    <w:rsid w:val="00BF33EB"/>
    <w:rsid w:val="00BF35D1"/>
    <w:rsid w:val="00BF3BD9"/>
    <w:rsid w:val="00BF3C6F"/>
    <w:rsid w:val="00BF40C7"/>
    <w:rsid w:val="00BF40CE"/>
    <w:rsid w:val="00BF414D"/>
    <w:rsid w:val="00BF41AF"/>
    <w:rsid w:val="00BF4207"/>
    <w:rsid w:val="00BF48A2"/>
    <w:rsid w:val="00BF4AF6"/>
    <w:rsid w:val="00BF4C58"/>
    <w:rsid w:val="00BF4CA6"/>
    <w:rsid w:val="00BF4DEF"/>
    <w:rsid w:val="00BF4E13"/>
    <w:rsid w:val="00BF4F02"/>
    <w:rsid w:val="00BF4F1C"/>
    <w:rsid w:val="00BF4F8C"/>
    <w:rsid w:val="00BF5074"/>
    <w:rsid w:val="00BF515E"/>
    <w:rsid w:val="00BF54E4"/>
    <w:rsid w:val="00BF553C"/>
    <w:rsid w:val="00BF5941"/>
    <w:rsid w:val="00BF5AFB"/>
    <w:rsid w:val="00BF5B8D"/>
    <w:rsid w:val="00BF5DA7"/>
    <w:rsid w:val="00BF5F67"/>
    <w:rsid w:val="00BF5FDC"/>
    <w:rsid w:val="00BF603B"/>
    <w:rsid w:val="00BF6058"/>
    <w:rsid w:val="00BF6068"/>
    <w:rsid w:val="00BF609F"/>
    <w:rsid w:val="00BF6478"/>
    <w:rsid w:val="00BF64EC"/>
    <w:rsid w:val="00BF6543"/>
    <w:rsid w:val="00BF65F4"/>
    <w:rsid w:val="00BF6666"/>
    <w:rsid w:val="00BF6762"/>
    <w:rsid w:val="00BF67C0"/>
    <w:rsid w:val="00BF6AB2"/>
    <w:rsid w:val="00BF6AE3"/>
    <w:rsid w:val="00BF6B2C"/>
    <w:rsid w:val="00BF6B67"/>
    <w:rsid w:val="00BF6D1B"/>
    <w:rsid w:val="00BF6D61"/>
    <w:rsid w:val="00BF6DE2"/>
    <w:rsid w:val="00BF6E7C"/>
    <w:rsid w:val="00BF6FA3"/>
    <w:rsid w:val="00BF6FFE"/>
    <w:rsid w:val="00BF71AC"/>
    <w:rsid w:val="00BF71D9"/>
    <w:rsid w:val="00BF73D7"/>
    <w:rsid w:val="00BF7427"/>
    <w:rsid w:val="00BF74AD"/>
    <w:rsid w:val="00BF7552"/>
    <w:rsid w:val="00BF7588"/>
    <w:rsid w:val="00BF760A"/>
    <w:rsid w:val="00BF7621"/>
    <w:rsid w:val="00BF7654"/>
    <w:rsid w:val="00BF772C"/>
    <w:rsid w:val="00BF790C"/>
    <w:rsid w:val="00BF7942"/>
    <w:rsid w:val="00BF7BD9"/>
    <w:rsid w:val="00BF7C75"/>
    <w:rsid w:val="00BF7D96"/>
    <w:rsid w:val="00BF7F5A"/>
    <w:rsid w:val="00C0032D"/>
    <w:rsid w:val="00C0046A"/>
    <w:rsid w:val="00C004C6"/>
    <w:rsid w:val="00C00538"/>
    <w:rsid w:val="00C005D9"/>
    <w:rsid w:val="00C0065D"/>
    <w:rsid w:val="00C00AE1"/>
    <w:rsid w:val="00C00BC6"/>
    <w:rsid w:val="00C00BDB"/>
    <w:rsid w:val="00C00C68"/>
    <w:rsid w:val="00C00D4D"/>
    <w:rsid w:val="00C00D69"/>
    <w:rsid w:val="00C00E1F"/>
    <w:rsid w:val="00C00EAD"/>
    <w:rsid w:val="00C00FCE"/>
    <w:rsid w:val="00C01133"/>
    <w:rsid w:val="00C01863"/>
    <w:rsid w:val="00C01FDC"/>
    <w:rsid w:val="00C01FE7"/>
    <w:rsid w:val="00C0207A"/>
    <w:rsid w:val="00C02177"/>
    <w:rsid w:val="00C021FD"/>
    <w:rsid w:val="00C022EC"/>
    <w:rsid w:val="00C025F0"/>
    <w:rsid w:val="00C02630"/>
    <w:rsid w:val="00C02679"/>
    <w:rsid w:val="00C027D0"/>
    <w:rsid w:val="00C02920"/>
    <w:rsid w:val="00C029B0"/>
    <w:rsid w:val="00C02A4B"/>
    <w:rsid w:val="00C02BBC"/>
    <w:rsid w:val="00C02C9C"/>
    <w:rsid w:val="00C0347F"/>
    <w:rsid w:val="00C0348B"/>
    <w:rsid w:val="00C03591"/>
    <w:rsid w:val="00C03658"/>
    <w:rsid w:val="00C03A91"/>
    <w:rsid w:val="00C03B19"/>
    <w:rsid w:val="00C03D40"/>
    <w:rsid w:val="00C03E16"/>
    <w:rsid w:val="00C04065"/>
    <w:rsid w:val="00C041F5"/>
    <w:rsid w:val="00C04434"/>
    <w:rsid w:val="00C04507"/>
    <w:rsid w:val="00C045CA"/>
    <w:rsid w:val="00C0495E"/>
    <w:rsid w:val="00C0499B"/>
    <w:rsid w:val="00C0501B"/>
    <w:rsid w:val="00C051D8"/>
    <w:rsid w:val="00C052B5"/>
    <w:rsid w:val="00C052F3"/>
    <w:rsid w:val="00C053DE"/>
    <w:rsid w:val="00C05637"/>
    <w:rsid w:val="00C057ED"/>
    <w:rsid w:val="00C05B0A"/>
    <w:rsid w:val="00C05B8C"/>
    <w:rsid w:val="00C05BD4"/>
    <w:rsid w:val="00C05C53"/>
    <w:rsid w:val="00C05C96"/>
    <w:rsid w:val="00C0606D"/>
    <w:rsid w:val="00C06308"/>
    <w:rsid w:val="00C066C4"/>
    <w:rsid w:val="00C0676C"/>
    <w:rsid w:val="00C06883"/>
    <w:rsid w:val="00C069A4"/>
    <w:rsid w:val="00C06A16"/>
    <w:rsid w:val="00C06A5E"/>
    <w:rsid w:val="00C06AAD"/>
    <w:rsid w:val="00C06D0A"/>
    <w:rsid w:val="00C06DFC"/>
    <w:rsid w:val="00C07084"/>
    <w:rsid w:val="00C073D3"/>
    <w:rsid w:val="00C07429"/>
    <w:rsid w:val="00C074D1"/>
    <w:rsid w:val="00C0776E"/>
    <w:rsid w:val="00C07D2E"/>
    <w:rsid w:val="00C07FDA"/>
    <w:rsid w:val="00C100F8"/>
    <w:rsid w:val="00C10147"/>
    <w:rsid w:val="00C10174"/>
    <w:rsid w:val="00C101F9"/>
    <w:rsid w:val="00C103EF"/>
    <w:rsid w:val="00C106FB"/>
    <w:rsid w:val="00C10731"/>
    <w:rsid w:val="00C107D7"/>
    <w:rsid w:val="00C109E3"/>
    <w:rsid w:val="00C10AA2"/>
    <w:rsid w:val="00C10B63"/>
    <w:rsid w:val="00C10DA4"/>
    <w:rsid w:val="00C10F47"/>
    <w:rsid w:val="00C10FF7"/>
    <w:rsid w:val="00C10FFE"/>
    <w:rsid w:val="00C110DB"/>
    <w:rsid w:val="00C110FF"/>
    <w:rsid w:val="00C11180"/>
    <w:rsid w:val="00C11300"/>
    <w:rsid w:val="00C11591"/>
    <w:rsid w:val="00C11893"/>
    <w:rsid w:val="00C118B6"/>
    <w:rsid w:val="00C11A07"/>
    <w:rsid w:val="00C11C4A"/>
    <w:rsid w:val="00C11CD1"/>
    <w:rsid w:val="00C11DDB"/>
    <w:rsid w:val="00C11FB1"/>
    <w:rsid w:val="00C11FDD"/>
    <w:rsid w:val="00C12276"/>
    <w:rsid w:val="00C12318"/>
    <w:rsid w:val="00C1254A"/>
    <w:rsid w:val="00C12625"/>
    <w:rsid w:val="00C12650"/>
    <w:rsid w:val="00C126D1"/>
    <w:rsid w:val="00C12C87"/>
    <w:rsid w:val="00C12C8C"/>
    <w:rsid w:val="00C12CEB"/>
    <w:rsid w:val="00C12D70"/>
    <w:rsid w:val="00C132A6"/>
    <w:rsid w:val="00C1344A"/>
    <w:rsid w:val="00C1357B"/>
    <w:rsid w:val="00C135EF"/>
    <w:rsid w:val="00C136FA"/>
    <w:rsid w:val="00C138EA"/>
    <w:rsid w:val="00C13A09"/>
    <w:rsid w:val="00C13C5F"/>
    <w:rsid w:val="00C13D45"/>
    <w:rsid w:val="00C13D56"/>
    <w:rsid w:val="00C13E15"/>
    <w:rsid w:val="00C13FE2"/>
    <w:rsid w:val="00C140BD"/>
    <w:rsid w:val="00C14182"/>
    <w:rsid w:val="00C14281"/>
    <w:rsid w:val="00C14357"/>
    <w:rsid w:val="00C143A6"/>
    <w:rsid w:val="00C14462"/>
    <w:rsid w:val="00C14663"/>
    <w:rsid w:val="00C14EF9"/>
    <w:rsid w:val="00C14F06"/>
    <w:rsid w:val="00C15755"/>
    <w:rsid w:val="00C157DF"/>
    <w:rsid w:val="00C1585F"/>
    <w:rsid w:val="00C159E0"/>
    <w:rsid w:val="00C15A22"/>
    <w:rsid w:val="00C15AA7"/>
    <w:rsid w:val="00C1608C"/>
    <w:rsid w:val="00C16356"/>
    <w:rsid w:val="00C1637C"/>
    <w:rsid w:val="00C1646A"/>
    <w:rsid w:val="00C166CE"/>
    <w:rsid w:val="00C16844"/>
    <w:rsid w:val="00C16AA9"/>
    <w:rsid w:val="00C16BFB"/>
    <w:rsid w:val="00C16F9A"/>
    <w:rsid w:val="00C1702B"/>
    <w:rsid w:val="00C17136"/>
    <w:rsid w:val="00C173BF"/>
    <w:rsid w:val="00C1746B"/>
    <w:rsid w:val="00C17674"/>
    <w:rsid w:val="00C17703"/>
    <w:rsid w:val="00C17747"/>
    <w:rsid w:val="00C17754"/>
    <w:rsid w:val="00C17809"/>
    <w:rsid w:val="00C179EA"/>
    <w:rsid w:val="00C17F3E"/>
    <w:rsid w:val="00C17FA3"/>
    <w:rsid w:val="00C20155"/>
    <w:rsid w:val="00C203BD"/>
    <w:rsid w:val="00C20408"/>
    <w:rsid w:val="00C20421"/>
    <w:rsid w:val="00C2062A"/>
    <w:rsid w:val="00C20671"/>
    <w:rsid w:val="00C20866"/>
    <w:rsid w:val="00C20917"/>
    <w:rsid w:val="00C209A1"/>
    <w:rsid w:val="00C2100D"/>
    <w:rsid w:val="00C210C6"/>
    <w:rsid w:val="00C213D8"/>
    <w:rsid w:val="00C214E6"/>
    <w:rsid w:val="00C2169C"/>
    <w:rsid w:val="00C21768"/>
    <w:rsid w:val="00C21A7C"/>
    <w:rsid w:val="00C21E56"/>
    <w:rsid w:val="00C2240F"/>
    <w:rsid w:val="00C224FE"/>
    <w:rsid w:val="00C22666"/>
    <w:rsid w:val="00C22701"/>
    <w:rsid w:val="00C22815"/>
    <w:rsid w:val="00C229B1"/>
    <w:rsid w:val="00C22B81"/>
    <w:rsid w:val="00C22D20"/>
    <w:rsid w:val="00C22D77"/>
    <w:rsid w:val="00C22E60"/>
    <w:rsid w:val="00C23002"/>
    <w:rsid w:val="00C23072"/>
    <w:rsid w:val="00C230C7"/>
    <w:rsid w:val="00C23585"/>
    <w:rsid w:val="00C23706"/>
    <w:rsid w:val="00C239A2"/>
    <w:rsid w:val="00C23A87"/>
    <w:rsid w:val="00C23AF8"/>
    <w:rsid w:val="00C23D34"/>
    <w:rsid w:val="00C23DA0"/>
    <w:rsid w:val="00C240A7"/>
    <w:rsid w:val="00C240AD"/>
    <w:rsid w:val="00C24324"/>
    <w:rsid w:val="00C24562"/>
    <w:rsid w:val="00C24592"/>
    <w:rsid w:val="00C245E1"/>
    <w:rsid w:val="00C24759"/>
    <w:rsid w:val="00C2495D"/>
    <w:rsid w:val="00C249C8"/>
    <w:rsid w:val="00C24B3A"/>
    <w:rsid w:val="00C24E0F"/>
    <w:rsid w:val="00C24F1B"/>
    <w:rsid w:val="00C24F84"/>
    <w:rsid w:val="00C25122"/>
    <w:rsid w:val="00C252B8"/>
    <w:rsid w:val="00C2534A"/>
    <w:rsid w:val="00C25391"/>
    <w:rsid w:val="00C254DB"/>
    <w:rsid w:val="00C255F3"/>
    <w:rsid w:val="00C2569D"/>
    <w:rsid w:val="00C256FF"/>
    <w:rsid w:val="00C2586D"/>
    <w:rsid w:val="00C25CDE"/>
    <w:rsid w:val="00C25EA1"/>
    <w:rsid w:val="00C25F6D"/>
    <w:rsid w:val="00C25FDF"/>
    <w:rsid w:val="00C25FE7"/>
    <w:rsid w:val="00C26107"/>
    <w:rsid w:val="00C26145"/>
    <w:rsid w:val="00C263F6"/>
    <w:rsid w:val="00C264BC"/>
    <w:rsid w:val="00C2672D"/>
    <w:rsid w:val="00C2677A"/>
    <w:rsid w:val="00C26787"/>
    <w:rsid w:val="00C267DD"/>
    <w:rsid w:val="00C26D1F"/>
    <w:rsid w:val="00C26FD1"/>
    <w:rsid w:val="00C271FB"/>
    <w:rsid w:val="00C27352"/>
    <w:rsid w:val="00C27521"/>
    <w:rsid w:val="00C279F9"/>
    <w:rsid w:val="00C27A31"/>
    <w:rsid w:val="00C27F1A"/>
    <w:rsid w:val="00C3003F"/>
    <w:rsid w:val="00C3052B"/>
    <w:rsid w:val="00C30565"/>
    <w:rsid w:val="00C306A2"/>
    <w:rsid w:val="00C306E5"/>
    <w:rsid w:val="00C30953"/>
    <w:rsid w:val="00C309C8"/>
    <w:rsid w:val="00C30B54"/>
    <w:rsid w:val="00C30C04"/>
    <w:rsid w:val="00C30C67"/>
    <w:rsid w:val="00C30F8E"/>
    <w:rsid w:val="00C3107B"/>
    <w:rsid w:val="00C31085"/>
    <w:rsid w:val="00C31412"/>
    <w:rsid w:val="00C3150C"/>
    <w:rsid w:val="00C315E1"/>
    <w:rsid w:val="00C31641"/>
    <w:rsid w:val="00C31AEB"/>
    <w:rsid w:val="00C31D19"/>
    <w:rsid w:val="00C31F26"/>
    <w:rsid w:val="00C3206C"/>
    <w:rsid w:val="00C321C0"/>
    <w:rsid w:val="00C3230D"/>
    <w:rsid w:val="00C32599"/>
    <w:rsid w:val="00C32614"/>
    <w:rsid w:val="00C32753"/>
    <w:rsid w:val="00C32817"/>
    <w:rsid w:val="00C32900"/>
    <w:rsid w:val="00C32921"/>
    <w:rsid w:val="00C32A27"/>
    <w:rsid w:val="00C32B34"/>
    <w:rsid w:val="00C32B64"/>
    <w:rsid w:val="00C32BD0"/>
    <w:rsid w:val="00C32E33"/>
    <w:rsid w:val="00C32EF1"/>
    <w:rsid w:val="00C32F36"/>
    <w:rsid w:val="00C32FA2"/>
    <w:rsid w:val="00C32FF4"/>
    <w:rsid w:val="00C330E2"/>
    <w:rsid w:val="00C33241"/>
    <w:rsid w:val="00C33427"/>
    <w:rsid w:val="00C3358E"/>
    <w:rsid w:val="00C336AF"/>
    <w:rsid w:val="00C33A01"/>
    <w:rsid w:val="00C33B98"/>
    <w:rsid w:val="00C33D0C"/>
    <w:rsid w:val="00C344CC"/>
    <w:rsid w:val="00C344EA"/>
    <w:rsid w:val="00C3468E"/>
    <w:rsid w:val="00C346DC"/>
    <w:rsid w:val="00C34A15"/>
    <w:rsid w:val="00C34ADD"/>
    <w:rsid w:val="00C34B26"/>
    <w:rsid w:val="00C35022"/>
    <w:rsid w:val="00C350E2"/>
    <w:rsid w:val="00C351F1"/>
    <w:rsid w:val="00C355C6"/>
    <w:rsid w:val="00C358C5"/>
    <w:rsid w:val="00C35ACF"/>
    <w:rsid w:val="00C35C1A"/>
    <w:rsid w:val="00C35DBB"/>
    <w:rsid w:val="00C363F5"/>
    <w:rsid w:val="00C3651D"/>
    <w:rsid w:val="00C36578"/>
    <w:rsid w:val="00C36730"/>
    <w:rsid w:val="00C36880"/>
    <w:rsid w:val="00C36A60"/>
    <w:rsid w:val="00C36A6A"/>
    <w:rsid w:val="00C36B16"/>
    <w:rsid w:val="00C36D46"/>
    <w:rsid w:val="00C36D68"/>
    <w:rsid w:val="00C36E6C"/>
    <w:rsid w:val="00C371A9"/>
    <w:rsid w:val="00C372A3"/>
    <w:rsid w:val="00C37331"/>
    <w:rsid w:val="00C37789"/>
    <w:rsid w:val="00C37906"/>
    <w:rsid w:val="00C37A01"/>
    <w:rsid w:val="00C37B6B"/>
    <w:rsid w:val="00C37D3A"/>
    <w:rsid w:val="00C37E1B"/>
    <w:rsid w:val="00C37EC7"/>
    <w:rsid w:val="00C37F55"/>
    <w:rsid w:val="00C4031B"/>
    <w:rsid w:val="00C407B5"/>
    <w:rsid w:val="00C4086F"/>
    <w:rsid w:val="00C4089E"/>
    <w:rsid w:val="00C40B9F"/>
    <w:rsid w:val="00C40EE9"/>
    <w:rsid w:val="00C41027"/>
    <w:rsid w:val="00C415B5"/>
    <w:rsid w:val="00C4182C"/>
    <w:rsid w:val="00C418F6"/>
    <w:rsid w:val="00C41988"/>
    <w:rsid w:val="00C419B1"/>
    <w:rsid w:val="00C41B0C"/>
    <w:rsid w:val="00C41C62"/>
    <w:rsid w:val="00C42044"/>
    <w:rsid w:val="00C421C5"/>
    <w:rsid w:val="00C4248E"/>
    <w:rsid w:val="00C4257E"/>
    <w:rsid w:val="00C4260D"/>
    <w:rsid w:val="00C4264D"/>
    <w:rsid w:val="00C4297C"/>
    <w:rsid w:val="00C42C2A"/>
    <w:rsid w:val="00C42F1E"/>
    <w:rsid w:val="00C42F4E"/>
    <w:rsid w:val="00C430B5"/>
    <w:rsid w:val="00C431F0"/>
    <w:rsid w:val="00C43209"/>
    <w:rsid w:val="00C432FE"/>
    <w:rsid w:val="00C4330C"/>
    <w:rsid w:val="00C4398B"/>
    <w:rsid w:val="00C43AB6"/>
    <w:rsid w:val="00C43AC5"/>
    <w:rsid w:val="00C43CC1"/>
    <w:rsid w:val="00C43CF2"/>
    <w:rsid w:val="00C43F51"/>
    <w:rsid w:val="00C442D4"/>
    <w:rsid w:val="00C442DB"/>
    <w:rsid w:val="00C442EE"/>
    <w:rsid w:val="00C4437C"/>
    <w:rsid w:val="00C443FD"/>
    <w:rsid w:val="00C44868"/>
    <w:rsid w:val="00C44897"/>
    <w:rsid w:val="00C44921"/>
    <w:rsid w:val="00C44979"/>
    <w:rsid w:val="00C4497E"/>
    <w:rsid w:val="00C44BF1"/>
    <w:rsid w:val="00C44F96"/>
    <w:rsid w:val="00C452DD"/>
    <w:rsid w:val="00C45329"/>
    <w:rsid w:val="00C4541C"/>
    <w:rsid w:val="00C454F1"/>
    <w:rsid w:val="00C455AE"/>
    <w:rsid w:val="00C45700"/>
    <w:rsid w:val="00C45AB9"/>
    <w:rsid w:val="00C45B14"/>
    <w:rsid w:val="00C45BBF"/>
    <w:rsid w:val="00C45C6C"/>
    <w:rsid w:val="00C45ED4"/>
    <w:rsid w:val="00C45F78"/>
    <w:rsid w:val="00C46030"/>
    <w:rsid w:val="00C4607C"/>
    <w:rsid w:val="00C460F4"/>
    <w:rsid w:val="00C46231"/>
    <w:rsid w:val="00C465E7"/>
    <w:rsid w:val="00C466EB"/>
    <w:rsid w:val="00C4675E"/>
    <w:rsid w:val="00C46769"/>
    <w:rsid w:val="00C467E4"/>
    <w:rsid w:val="00C46954"/>
    <w:rsid w:val="00C46C20"/>
    <w:rsid w:val="00C46CF2"/>
    <w:rsid w:val="00C46DFF"/>
    <w:rsid w:val="00C47100"/>
    <w:rsid w:val="00C4728E"/>
    <w:rsid w:val="00C476D7"/>
    <w:rsid w:val="00C47756"/>
    <w:rsid w:val="00C477B1"/>
    <w:rsid w:val="00C478A4"/>
    <w:rsid w:val="00C479D2"/>
    <w:rsid w:val="00C47F81"/>
    <w:rsid w:val="00C47F82"/>
    <w:rsid w:val="00C5008D"/>
    <w:rsid w:val="00C500B4"/>
    <w:rsid w:val="00C50129"/>
    <w:rsid w:val="00C5053A"/>
    <w:rsid w:val="00C50658"/>
    <w:rsid w:val="00C507B8"/>
    <w:rsid w:val="00C507BD"/>
    <w:rsid w:val="00C507C7"/>
    <w:rsid w:val="00C5086E"/>
    <w:rsid w:val="00C50913"/>
    <w:rsid w:val="00C50A48"/>
    <w:rsid w:val="00C50B00"/>
    <w:rsid w:val="00C50EEE"/>
    <w:rsid w:val="00C50F00"/>
    <w:rsid w:val="00C511CE"/>
    <w:rsid w:val="00C51297"/>
    <w:rsid w:val="00C5137C"/>
    <w:rsid w:val="00C5138C"/>
    <w:rsid w:val="00C51615"/>
    <w:rsid w:val="00C51838"/>
    <w:rsid w:val="00C51C21"/>
    <w:rsid w:val="00C51EA0"/>
    <w:rsid w:val="00C52142"/>
    <w:rsid w:val="00C521D9"/>
    <w:rsid w:val="00C521F4"/>
    <w:rsid w:val="00C52763"/>
    <w:rsid w:val="00C52A8D"/>
    <w:rsid w:val="00C52C04"/>
    <w:rsid w:val="00C52DE3"/>
    <w:rsid w:val="00C52E06"/>
    <w:rsid w:val="00C52E69"/>
    <w:rsid w:val="00C53079"/>
    <w:rsid w:val="00C53491"/>
    <w:rsid w:val="00C537C0"/>
    <w:rsid w:val="00C53C97"/>
    <w:rsid w:val="00C53D49"/>
    <w:rsid w:val="00C53FEE"/>
    <w:rsid w:val="00C54147"/>
    <w:rsid w:val="00C5460B"/>
    <w:rsid w:val="00C54752"/>
    <w:rsid w:val="00C54912"/>
    <w:rsid w:val="00C549E4"/>
    <w:rsid w:val="00C54D86"/>
    <w:rsid w:val="00C54F65"/>
    <w:rsid w:val="00C55029"/>
    <w:rsid w:val="00C55381"/>
    <w:rsid w:val="00C5564E"/>
    <w:rsid w:val="00C55680"/>
    <w:rsid w:val="00C557E2"/>
    <w:rsid w:val="00C55C7A"/>
    <w:rsid w:val="00C55CEC"/>
    <w:rsid w:val="00C55D04"/>
    <w:rsid w:val="00C55D66"/>
    <w:rsid w:val="00C5605E"/>
    <w:rsid w:val="00C56140"/>
    <w:rsid w:val="00C563AD"/>
    <w:rsid w:val="00C56462"/>
    <w:rsid w:val="00C565B6"/>
    <w:rsid w:val="00C5680A"/>
    <w:rsid w:val="00C5691F"/>
    <w:rsid w:val="00C56C30"/>
    <w:rsid w:val="00C56CF3"/>
    <w:rsid w:val="00C56CFC"/>
    <w:rsid w:val="00C56D60"/>
    <w:rsid w:val="00C56D83"/>
    <w:rsid w:val="00C56EF1"/>
    <w:rsid w:val="00C570A6"/>
    <w:rsid w:val="00C57155"/>
    <w:rsid w:val="00C5715F"/>
    <w:rsid w:val="00C57270"/>
    <w:rsid w:val="00C57421"/>
    <w:rsid w:val="00C574A3"/>
    <w:rsid w:val="00C57612"/>
    <w:rsid w:val="00C5765D"/>
    <w:rsid w:val="00C57C17"/>
    <w:rsid w:val="00C57C89"/>
    <w:rsid w:val="00C57DEB"/>
    <w:rsid w:val="00C57F40"/>
    <w:rsid w:val="00C57FC2"/>
    <w:rsid w:val="00C600D3"/>
    <w:rsid w:val="00C60319"/>
    <w:rsid w:val="00C60491"/>
    <w:rsid w:val="00C606E4"/>
    <w:rsid w:val="00C6071C"/>
    <w:rsid w:val="00C60761"/>
    <w:rsid w:val="00C60D35"/>
    <w:rsid w:val="00C60E19"/>
    <w:rsid w:val="00C60E8C"/>
    <w:rsid w:val="00C60EC4"/>
    <w:rsid w:val="00C60FC0"/>
    <w:rsid w:val="00C6118A"/>
    <w:rsid w:val="00C613AE"/>
    <w:rsid w:val="00C6159B"/>
    <w:rsid w:val="00C615C7"/>
    <w:rsid w:val="00C616AC"/>
    <w:rsid w:val="00C617A8"/>
    <w:rsid w:val="00C618FC"/>
    <w:rsid w:val="00C61953"/>
    <w:rsid w:val="00C61F0F"/>
    <w:rsid w:val="00C61FE7"/>
    <w:rsid w:val="00C620E9"/>
    <w:rsid w:val="00C62298"/>
    <w:rsid w:val="00C62699"/>
    <w:rsid w:val="00C62A08"/>
    <w:rsid w:val="00C63090"/>
    <w:rsid w:val="00C63188"/>
    <w:rsid w:val="00C631B4"/>
    <w:rsid w:val="00C633B9"/>
    <w:rsid w:val="00C63511"/>
    <w:rsid w:val="00C63815"/>
    <w:rsid w:val="00C63AFD"/>
    <w:rsid w:val="00C63E1F"/>
    <w:rsid w:val="00C64071"/>
    <w:rsid w:val="00C6420C"/>
    <w:rsid w:val="00C64223"/>
    <w:rsid w:val="00C64239"/>
    <w:rsid w:val="00C64342"/>
    <w:rsid w:val="00C6442C"/>
    <w:rsid w:val="00C646AF"/>
    <w:rsid w:val="00C646B2"/>
    <w:rsid w:val="00C646BD"/>
    <w:rsid w:val="00C646F9"/>
    <w:rsid w:val="00C647CC"/>
    <w:rsid w:val="00C649CB"/>
    <w:rsid w:val="00C649E0"/>
    <w:rsid w:val="00C64AF2"/>
    <w:rsid w:val="00C64BE0"/>
    <w:rsid w:val="00C64DE5"/>
    <w:rsid w:val="00C64DFA"/>
    <w:rsid w:val="00C64E6E"/>
    <w:rsid w:val="00C65066"/>
    <w:rsid w:val="00C6521D"/>
    <w:rsid w:val="00C652CD"/>
    <w:rsid w:val="00C65728"/>
    <w:rsid w:val="00C657A8"/>
    <w:rsid w:val="00C65ABA"/>
    <w:rsid w:val="00C66103"/>
    <w:rsid w:val="00C661DF"/>
    <w:rsid w:val="00C66491"/>
    <w:rsid w:val="00C664A9"/>
    <w:rsid w:val="00C6666D"/>
    <w:rsid w:val="00C668CA"/>
    <w:rsid w:val="00C66C65"/>
    <w:rsid w:val="00C66D76"/>
    <w:rsid w:val="00C66DAF"/>
    <w:rsid w:val="00C6702F"/>
    <w:rsid w:val="00C67199"/>
    <w:rsid w:val="00C671D2"/>
    <w:rsid w:val="00C672B0"/>
    <w:rsid w:val="00C676D8"/>
    <w:rsid w:val="00C67B8F"/>
    <w:rsid w:val="00C67CC9"/>
    <w:rsid w:val="00C67D59"/>
    <w:rsid w:val="00C67D5D"/>
    <w:rsid w:val="00C67E52"/>
    <w:rsid w:val="00C70094"/>
    <w:rsid w:val="00C7009E"/>
    <w:rsid w:val="00C7020B"/>
    <w:rsid w:val="00C7041F"/>
    <w:rsid w:val="00C70439"/>
    <w:rsid w:val="00C70538"/>
    <w:rsid w:val="00C705C7"/>
    <w:rsid w:val="00C70604"/>
    <w:rsid w:val="00C70719"/>
    <w:rsid w:val="00C70729"/>
    <w:rsid w:val="00C70889"/>
    <w:rsid w:val="00C70A9C"/>
    <w:rsid w:val="00C70C1B"/>
    <w:rsid w:val="00C70F89"/>
    <w:rsid w:val="00C70FAC"/>
    <w:rsid w:val="00C71095"/>
    <w:rsid w:val="00C713FE"/>
    <w:rsid w:val="00C719B7"/>
    <w:rsid w:val="00C71D56"/>
    <w:rsid w:val="00C71E93"/>
    <w:rsid w:val="00C71F90"/>
    <w:rsid w:val="00C721A3"/>
    <w:rsid w:val="00C72451"/>
    <w:rsid w:val="00C725CD"/>
    <w:rsid w:val="00C725E1"/>
    <w:rsid w:val="00C72AC7"/>
    <w:rsid w:val="00C72F55"/>
    <w:rsid w:val="00C730ED"/>
    <w:rsid w:val="00C7337D"/>
    <w:rsid w:val="00C733DB"/>
    <w:rsid w:val="00C73404"/>
    <w:rsid w:val="00C73631"/>
    <w:rsid w:val="00C736CD"/>
    <w:rsid w:val="00C73791"/>
    <w:rsid w:val="00C737C4"/>
    <w:rsid w:val="00C7387F"/>
    <w:rsid w:val="00C73C0E"/>
    <w:rsid w:val="00C73E09"/>
    <w:rsid w:val="00C741E9"/>
    <w:rsid w:val="00C741FB"/>
    <w:rsid w:val="00C74380"/>
    <w:rsid w:val="00C743D6"/>
    <w:rsid w:val="00C744B3"/>
    <w:rsid w:val="00C7460A"/>
    <w:rsid w:val="00C74724"/>
    <w:rsid w:val="00C74A5D"/>
    <w:rsid w:val="00C74B14"/>
    <w:rsid w:val="00C74D83"/>
    <w:rsid w:val="00C74F2D"/>
    <w:rsid w:val="00C75228"/>
    <w:rsid w:val="00C75275"/>
    <w:rsid w:val="00C75321"/>
    <w:rsid w:val="00C754E6"/>
    <w:rsid w:val="00C755F2"/>
    <w:rsid w:val="00C75694"/>
    <w:rsid w:val="00C757DD"/>
    <w:rsid w:val="00C75AF1"/>
    <w:rsid w:val="00C75BCE"/>
    <w:rsid w:val="00C75CF5"/>
    <w:rsid w:val="00C75D3A"/>
    <w:rsid w:val="00C75F3D"/>
    <w:rsid w:val="00C76191"/>
    <w:rsid w:val="00C761E4"/>
    <w:rsid w:val="00C761FC"/>
    <w:rsid w:val="00C76232"/>
    <w:rsid w:val="00C762A9"/>
    <w:rsid w:val="00C762C9"/>
    <w:rsid w:val="00C7663A"/>
    <w:rsid w:val="00C76754"/>
    <w:rsid w:val="00C767EC"/>
    <w:rsid w:val="00C7688B"/>
    <w:rsid w:val="00C768C9"/>
    <w:rsid w:val="00C76AF4"/>
    <w:rsid w:val="00C76F6C"/>
    <w:rsid w:val="00C76FC9"/>
    <w:rsid w:val="00C770C2"/>
    <w:rsid w:val="00C771AD"/>
    <w:rsid w:val="00C771C9"/>
    <w:rsid w:val="00C772FD"/>
    <w:rsid w:val="00C77374"/>
    <w:rsid w:val="00C774FA"/>
    <w:rsid w:val="00C777F5"/>
    <w:rsid w:val="00C779C5"/>
    <w:rsid w:val="00C77AE5"/>
    <w:rsid w:val="00C77D34"/>
    <w:rsid w:val="00C77DB9"/>
    <w:rsid w:val="00C77E29"/>
    <w:rsid w:val="00C8049F"/>
    <w:rsid w:val="00C80565"/>
    <w:rsid w:val="00C8080F"/>
    <w:rsid w:val="00C8082C"/>
    <w:rsid w:val="00C80A7A"/>
    <w:rsid w:val="00C80B05"/>
    <w:rsid w:val="00C80DE8"/>
    <w:rsid w:val="00C81000"/>
    <w:rsid w:val="00C81153"/>
    <w:rsid w:val="00C812AC"/>
    <w:rsid w:val="00C81324"/>
    <w:rsid w:val="00C8139C"/>
    <w:rsid w:val="00C8147C"/>
    <w:rsid w:val="00C81847"/>
    <w:rsid w:val="00C81850"/>
    <w:rsid w:val="00C81986"/>
    <w:rsid w:val="00C81E00"/>
    <w:rsid w:val="00C8202B"/>
    <w:rsid w:val="00C82150"/>
    <w:rsid w:val="00C82790"/>
    <w:rsid w:val="00C827F5"/>
    <w:rsid w:val="00C82885"/>
    <w:rsid w:val="00C828D4"/>
    <w:rsid w:val="00C82ABB"/>
    <w:rsid w:val="00C82BEA"/>
    <w:rsid w:val="00C830CC"/>
    <w:rsid w:val="00C8329C"/>
    <w:rsid w:val="00C83359"/>
    <w:rsid w:val="00C8349A"/>
    <w:rsid w:val="00C83671"/>
    <w:rsid w:val="00C8395F"/>
    <w:rsid w:val="00C8398C"/>
    <w:rsid w:val="00C8402E"/>
    <w:rsid w:val="00C840AD"/>
    <w:rsid w:val="00C843F4"/>
    <w:rsid w:val="00C844B5"/>
    <w:rsid w:val="00C84523"/>
    <w:rsid w:val="00C84723"/>
    <w:rsid w:val="00C84868"/>
    <w:rsid w:val="00C848DB"/>
    <w:rsid w:val="00C848F0"/>
    <w:rsid w:val="00C84B3B"/>
    <w:rsid w:val="00C850D7"/>
    <w:rsid w:val="00C854E1"/>
    <w:rsid w:val="00C85585"/>
    <w:rsid w:val="00C855C5"/>
    <w:rsid w:val="00C8565F"/>
    <w:rsid w:val="00C85BF3"/>
    <w:rsid w:val="00C85D64"/>
    <w:rsid w:val="00C85FFE"/>
    <w:rsid w:val="00C86024"/>
    <w:rsid w:val="00C8603E"/>
    <w:rsid w:val="00C86265"/>
    <w:rsid w:val="00C8648B"/>
    <w:rsid w:val="00C865A6"/>
    <w:rsid w:val="00C866A2"/>
    <w:rsid w:val="00C86769"/>
    <w:rsid w:val="00C867D9"/>
    <w:rsid w:val="00C86FC4"/>
    <w:rsid w:val="00C874DF"/>
    <w:rsid w:val="00C876CD"/>
    <w:rsid w:val="00C8788F"/>
    <w:rsid w:val="00C87ADD"/>
    <w:rsid w:val="00C87B7A"/>
    <w:rsid w:val="00C87CC6"/>
    <w:rsid w:val="00C90052"/>
    <w:rsid w:val="00C90210"/>
    <w:rsid w:val="00C90444"/>
    <w:rsid w:val="00C90A7E"/>
    <w:rsid w:val="00C90AE9"/>
    <w:rsid w:val="00C90C3A"/>
    <w:rsid w:val="00C90D58"/>
    <w:rsid w:val="00C90D60"/>
    <w:rsid w:val="00C90F57"/>
    <w:rsid w:val="00C91023"/>
    <w:rsid w:val="00C9149F"/>
    <w:rsid w:val="00C914DC"/>
    <w:rsid w:val="00C917C7"/>
    <w:rsid w:val="00C91A5C"/>
    <w:rsid w:val="00C91AC3"/>
    <w:rsid w:val="00C91CCC"/>
    <w:rsid w:val="00C91F51"/>
    <w:rsid w:val="00C922F1"/>
    <w:rsid w:val="00C92424"/>
    <w:rsid w:val="00C926C3"/>
    <w:rsid w:val="00C927DF"/>
    <w:rsid w:val="00C929FF"/>
    <w:rsid w:val="00C92B89"/>
    <w:rsid w:val="00C92BE9"/>
    <w:rsid w:val="00C92DEE"/>
    <w:rsid w:val="00C92F17"/>
    <w:rsid w:val="00C9315E"/>
    <w:rsid w:val="00C93171"/>
    <w:rsid w:val="00C93200"/>
    <w:rsid w:val="00C9358E"/>
    <w:rsid w:val="00C93C7C"/>
    <w:rsid w:val="00C93C8D"/>
    <w:rsid w:val="00C93C93"/>
    <w:rsid w:val="00C93FBF"/>
    <w:rsid w:val="00C94059"/>
    <w:rsid w:val="00C9430A"/>
    <w:rsid w:val="00C943C7"/>
    <w:rsid w:val="00C945F2"/>
    <w:rsid w:val="00C947BA"/>
    <w:rsid w:val="00C9480D"/>
    <w:rsid w:val="00C949E8"/>
    <w:rsid w:val="00C94B13"/>
    <w:rsid w:val="00C94B72"/>
    <w:rsid w:val="00C94BD0"/>
    <w:rsid w:val="00C94BD5"/>
    <w:rsid w:val="00C94C8E"/>
    <w:rsid w:val="00C94EFD"/>
    <w:rsid w:val="00C9511A"/>
    <w:rsid w:val="00C95242"/>
    <w:rsid w:val="00C952DF"/>
    <w:rsid w:val="00C953AE"/>
    <w:rsid w:val="00C95753"/>
    <w:rsid w:val="00C95BE5"/>
    <w:rsid w:val="00C95E90"/>
    <w:rsid w:val="00C95EA4"/>
    <w:rsid w:val="00C95F5C"/>
    <w:rsid w:val="00C96034"/>
    <w:rsid w:val="00C96277"/>
    <w:rsid w:val="00C963E3"/>
    <w:rsid w:val="00C964BB"/>
    <w:rsid w:val="00C964E9"/>
    <w:rsid w:val="00C9682C"/>
    <w:rsid w:val="00C9687E"/>
    <w:rsid w:val="00C96A3C"/>
    <w:rsid w:val="00C96B6A"/>
    <w:rsid w:val="00C96BCF"/>
    <w:rsid w:val="00C96D83"/>
    <w:rsid w:val="00C96ED1"/>
    <w:rsid w:val="00C9712B"/>
    <w:rsid w:val="00C97630"/>
    <w:rsid w:val="00C9764D"/>
    <w:rsid w:val="00C97E04"/>
    <w:rsid w:val="00CA0026"/>
    <w:rsid w:val="00CA011A"/>
    <w:rsid w:val="00CA066E"/>
    <w:rsid w:val="00CA0BD7"/>
    <w:rsid w:val="00CA0F73"/>
    <w:rsid w:val="00CA0FF0"/>
    <w:rsid w:val="00CA1196"/>
    <w:rsid w:val="00CA14D4"/>
    <w:rsid w:val="00CA1579"/>
    <w:rsid w:val="00CA194F"/>
    <w:rsid w:val="00CA1E8E"/>
    <w:rsid w:val="00CA1E90"/>
    <w:rsid w:val="00CA22E8"/>
    <w:rsid w:val="00CA289C"/>
    <w:rsid w:val="00CA2A6F"/>
    <w:rsid w:val="00CA2A72"/>
    <w:rsid w:val="00CA2BB7"/>
    <w:rsid w:val="00CA2CBF"/>
    <w:rsid w:val="00CA2F65"/>
    <w:rsid w:val="00CA30BD"/>
    <w:rsid w:val="00CA30DC"/>
    <w:rsid w:val="00CA3216"/>
    <w:rsid w:val="00CA3368"/>
    <w:rsid w:val="00CA3414"/>
    <w:rsid w:val="00CA347D"/>
    <w:rsid w:val="00CA34BB"/>
    <w:rsid w:val="00CA3520"/>
    <w:rsid w:val="00CA358A"/>
    <w:rsid w:val="00CA3710"/>
    <w:rsid w:val="00CA39CD"/>
    <w:rsid w:val="00CA3B12"/>
    <w:rsid w:val="00CA3C6A"/>
    <w:rsid w:val="00CA3CBB"/>
    <w:rsid w:val="00CA3D73"/>
    <w:rsid w:val="00CA3D85"/>
    <w:rsid w:val="00CA3F81"/>
    <w:rsid w:val="00CA4076"/>
    <w:rsid w:val="00CA446B"/>
    <w:rsid w:val="00CA447E"/>
    <w:rsid w:val="00CA4EF3"/>
    <w:rsid w:val="00CA50C5"/>
    <w:rsid w:val="00CA51DA"/>
    <w:rsid w:val="00CA561B"/>
    <w:rsid w:val="00CA5731"/>
    <w:rsid w:val="00CA599D"/>
    <w:rsid w:val="00CA5E04"/>
    <w:rsid w:val="00CA5F46"/>
    <w:rsid w:val="00CA665D"/>
    <w:rsid w:val="00CA66D6"/>
    <w:rsid w:val="00CA6757"/>
    <w:rsid w:val="00CA6901"/>
    <w:rsid w:val="00CA6AB3"/>
    <w:rsid w:val="00CA6C84"/>
    <w:rsid w:val="00CA6E5C"/>
    <w:rsid w:val="00CA72A8"/>
    <w:rsid w:val="00CA72CA"/>
    <w:rsid w:val="00CA72DD"/>
    <w:rsid w:val="00CA72F5"/>
    <w:rsid w:val="00CA76E0"/>
    <w:rsid w:val="00CA775A"/>
    <w:rsid w:val="00CA776D"/>
    <w:rsid w:val="00CA7957"/>
    <w:rsid w:val="00CA7A7E"/>
    <w:rsid w:val="00CA7D08"/>
    <w:rsid w:val="00CB019D"/>
    <w:rsid w:val="00CB033B"/>
    <w:rsid w:val="00CB03D2"/>
    <w:rsid w:val="00CB0574"/>
    <w:rsid w:val="00CB05A1"/>
    <w:rsid w:val="00CB05F3"/>
    <w:rsid w:val="00CB08CA"/>
    <w:rsid w:val="00CB0A61"/>
    <w:rsid w:val="00CB0DB8"/>
    <w:rsid w:val="00CB0DF1"/>
    <w:rsid w:val="00CB0E60"/>
    <w:rsid w:val="00CB0E69"/>
    <w:rsid w:val="00CB100C"/>
    <w:rsid w:val="00CB11D4"/>
    <w:rsid w:val="00CB12AA"/>
    <w:rsid w:val="00CB1388"/>
    <w:rsid w:val="00CB1714"/>
    <w:rsid w:val="00CB1AA7"/>
    <w:rsid w:val="00CB1C82"/>
    <w:rsid w:val="00CB1CF4"/>
    <w:rsid w:val="00CB1D04"/>
    <w:rsid w:val="00CB2290"/>
    <w:rsid w:val="00CB22C3"/>
    <w:rsid w:val="00CB26A6"/>
    <w:rsid w:val="00CB278A"/>
    <w:rsid w:val="00CB27C9"/>
    <w:rsid w:val="00CB30A0"/>
    <w:rsid w:val="00CB326D"/>
    <w:rsid w:val="00CB35C1"/>
    <w:rsid w:val="00CB35CA"/>
    <w:rsid w:val="00CB361C"/>
    <w:rsid w:val="00CB368D"/>
    <w:rsid w:val="00CB3C4D"/>
    <w:rsid w:val="00CB3EF2"/>
    <w:rsid w:val="00CB3F33"/>
    <w:rsid w:val="00CB3FA8"/>
    <w:rsid w:val="00CB4263"/>
    <w:rsid w:val="00CB437D"/>
    <w:rsid w:val="00CB44F1"/>
    <w:rsid w:val="00CB4664"/>
    <w:rsid w:val="00CB4687"/>
    <w:rsid w:val="00CB4746"/>
    <w:rsid w:val="00CB4A21"/>
    <w:rsid w:val="00CB5077"/>
    <w:rsid w:val="00CB50A5"/>
    <w:rsid w:val="00CB5A0C"/>
    <w:rsid w:val="00CB5A87"/>
    <w:rsid w:val="00CB6175"/>
    <w:rsid w:val="00CB672C"/>
    <w:rsid w:val="00CB6735"/>
    <w:rsid w:val="00CB6750"/>
    <w:rsid w:val="00CB6752"/>
    <w:rsid w:val="00CB6AFF"/>
    <w:rsid w:val="00CB6D03"/>
    <w:rsid w:val="00CB6D63"/>
    <w:rsid w:val="00CB6FBF"/>
    <w:rsid w:val="00CB6FFE"/>
    <w:rsid w:val="00CB710B"/>
    <w:rsid w:val="00CB7271"/>
    <w:rsid w:val="00CB7316"/>
    <w:rsid w:val="00CB741F"/>
    <w:rsid w:val="00CB7456"/>
    <w:rsid w:val="00CB770B"/>
    <w:rsid w:val="00CB77C0"/>
    <w:rsid w:val="00CB7B55"/>
    <w:rsid w:val="00CB7B88"/>
    <w:rsid w:val="00CB7F62"/>
    <w:rsid w:val="00CC0190"/>
    <w:rsid w:val="00CC01E5"/>
    <w:rsid w:val="00CC06D2"/>
    <w:rsid w:val="00CC06E5"/>
    <w:rsid w:val="00CC0758"/>
    <w:rsid w:val="00CC07C3"/>
    <w:rsid w:val="00CC07EE"/>
    <w:rsid w:val="00CC083A"/>
    <w:rsid w:val="00CC08F6"/>
    <w:rsid w:val="00CC0914"/>
    <w:rsid w:val="00CC0A65"/>
    <w:rsid w:val="00CC0A8C"/>
    <w:rsid w:val="00CC0B86"/>
    <w:rsid w:val="00CC0E87"/>
    <w:rsid w:val="00CC0F16"/>
    <w:rsid w:val="00CC0F28"/>
    <w:rsid w:val="00CC1025"/>
    <w:rsid w:val="00CC1072"/>
    <w:rsid w:val="00CC10F5"/>
    <w:rsid w:val="00CC13A0"/>
    <w:rsid w:val="00CC13A8"/>
    <w:rsid w:val="00CC14C3"/>
    <w:rsid w:val="00CC1679"/>
    <w:rsid w:val="00CC16C5"/>
    <w:rsid w:val="00CC1819"/>
    <w:rsid w:val="00CC1942"/>
    <w:rsid w:val="00CC1C72"/>
    <w:rsid w:val="00CC1EA2"/>
    <w:rsid w:val="00CC20F1"/>
    <w:rsid w:val="00CC252C"/>
    <w:rsid w:val="00CC2545"/>
    <w:rsid w:val="00CC2753"/>
    <w:rsid w:val="00CC27D9"/>
    <w:rsid w:val="00CC2872"/>
    <w:rsid w:val="00CC28FD"/>
    <w:rsid w:val="00CC293E"/>
    <w:rsid w:val="00CC299E"/>
    <w:rsid w:val="00CC2C31"/>
    <w:rsid w:val="00CC2C89"/>
    <w:rsid w:val="00CC2F47"/>
    <w:rsid w:val="00CC31C9"/>
    <w:rsid w:val="00CC3276"/>
    <w:rsid w:val="00CC3292"/>
    <w:rsid w:val="00CC3402"/>
    <w:rsid w:val="00CC355D"/>
    <w:rsid w:val="00CC3709"/>
    <w:rsid w:val="00CC395D"/>
    <w:rsid w:val="00CC39DD"/>
    <w:rsid w:val="00CC3C2B"/>
    <w:rsid w:val="00CC3D12"/>
    <w:rsid w:val="00CC418B"/>
    <w:rsid w:val="00CC423A"/>
    <w:rsid w:val="00CC435A"/>
    <w:rsid w:val="00CC4466"/>
    <w:rsid w:val="00CC450B"/>
    <w:rsid w:val="00CC45E8"/>
    <w:rsid w:val="00CC4689"/>
    <w:rsid w:val="00CC48D9"/>
    <w:rsid w:val="00CC4A24"/>
    <w:rsid w:val="00CC4C35"/>
    <w:rsid w:val="00CC4D7D"/>
    <w:rsid w:val="00CC4E17"/>
    <w:rsid w:val="00CC4E47"/>
    <w:rsid w:val="00CC4E97"/>
    <w:rsid w:val="00CC4F28"/>
    <w:rsid w:val="00CC5441"/>
    <w:rsid w:val="00CC583D"/>
    <w:rsid w:val="00CC5974"/>
    <w:rsid w:val="00CC59A2"/>
    <w:rsid w:val="00CC5C4A"/>
    <w:rsid w:val="00CC5CAD"/>
    <w:rsid w:val="00CC5D7A"/>
    <w:rsid w:val="00CC5E42"/>
    <w:rsid w:val="00CC603F"/>
    <w:rsid w:val="00CC6272"/>
    <w:rsid w:val="00CC64E7"/>
    <w:rsid w:val="00CC669E"/>
    <w:rsid w:val="00CC66EB"/>
    <w:rsid w:val="00CC66FC"/>
    <w:rsid w:val="00CC678B"/>
    <w:rsid w:val="00CC6A4E"/>
    <w:rsid w:val="00CC6A4F"/>
    <w:rsid w:val="00CC6B01"/>
    <w:rsid w:val="00CC6B1C"/>
    <w:rsid w:val="00CC6B25"/>
    <w:rsid w:val="00CC6D7E"/>
    <w:rsid w:val="00CC70A0"/>
    <w:rsid w:val="00CC74B7"/>
    <w:rsid w:val="00CC74DB"/>
    <w:rsid w:val="00CC7539"/>
    <w:rsid w:val="00CC7712"/>
    <w:rsid w:val="00CD01DF"/>
    <w:rsid w:val="00CD0235"/>
    <w:rsid w:val="00CD03B6"/>
    <w:rsid w:val="00CD0412"/>
    <w:rsid w:val="00CD06CE"/>
    <w:rsid w:val="00CD0844"/>
    <w:rsid w:val="00CD0A88"/>
    <w:rsid w:val="00CD0AE0"/>
    <w:rsid w:val="00CD0D27"/>
    <w:rsid w:val="00CD0EDF"/>
    <w:rsid w:val="00CD0F3C"/>
    <w:rsid w:val="00CD11D4"/>
    <w:rsid w:val="00CD16A4"/>
    <w:rsid w:val="00CD1A27"/>
    <w:rsid w:val="00CD1D5D"/>
    <w:rsid w:val="00CD1DB0"/>
    <w:rsid w:val="00CD1E9E"/>
    <w:rsid w:val="00CD1FF7"/>
    <w:rsid w:val="00CD2058"/>
    <w:rsid w:val="00CD230A"/>
    <w:rsid w:val="00CD2611"/>
    <w:rsid w:val="00CD27D4"/>
    <w:rsid w:val="00CD296C"/>
    <w:rsid w:val="00CD2B73"/>
    <w:rsid w:val="00CD2C0C"/>
    <w:rsid w:val="00CD2C19"/>
    <w:rsid w:val="00CD2E18"/>
    <w:rsid w:val="00CD2F1E"/>
    <w:rsid w:val="00CD30B7"/>
    <w:rsid w:val="00CD3160"/>
    <w:rsid w:val="00CD331D"/>
    <w:rsid w:val="00CD3346"/>
    <w:rsid w:val="00CD397B"/>
    <w:rsid w:val="00CD3B33"/>
    <w:rsid w:val="00CD3F43"/>
    <w:rsid w:val="00CD3F4B"/>
    <w:rsid w:val="00CD416E"/>
    <w:rsid w:val="00CD4210"/>
    <w:rsid w:val="00CD424D"/>
    <w:rsid w:val="00CD42AC"/>
    <w:rsid w:val="00CD4396"/>
    <w:rsid w:val="00CD444D"/>
    <w:rsid w:val="00CD483F"/>
    <w:rsid w:val="00CD4E2A"/>
    <w:rsid w:val="00CD4F6B"/>
    <w:rsid w:val="00CD501D"/>
    <w:rsid w:val="00CD523F"/>
    <w:rsid w:val="00CD5442"/>
    <w:rsid w:val="00CD5471"/>
    <w:rsid w:val="00CD5517"/>
    <w:rsid w:val="00CD557D"/>
    <w:rsid w:val="00CD56B2"/>
    <w:rsid w:val="00CD58AA"/>
    <w:rsid w:val="00CD5A1B"/>
    <w:rsid w:val="00CD5B54"/>
    <w:rsid w:val="00CD5B8A"/>
    <w:rsid w:val="00CD5BBF"/>
    <w:rsid w:val="00CD5C34"/>
    <w:rsid w:val="00CD5E1A"/>
    <w:rsid w:val="00CD5E72"/>
    <w:rsid w:val="00CD5F4E"/>
    <w:rsid w:val="00CD603B"/>
    <w:rsid w:val="00CD612E"/>
    <w:rsid w:val="00CD6292"/>
    <w:rsid w:val="00CD646C"/>
    <w:rsid w:val="00CD64A7"/>
    <w:rsid w:val="00CD687D"/>
    <w:rsid w:val="00CD698D"/>
    <w:rsid w:val="00CD6B68"/>
    <w:rsid w:val="00CD6C61"/>
    <w:rsid w:val="00CD6DB8"/>
    <w:rsid w:val="00CD6EFB"/>
    <w:rsid w:val="00CD6F7E"/>
    <w:rsid w:val="00CD6F84"/>
    <w:rsid w:val="00CD6F94"/>
    <w:rsid w:val="00CD6FB5"/>
    <w:rsid w:val="00CD7380"/>
    <w:rsid w:val="00CD7531"/>
    <w:rsid w:val="00CD7F2A"/>
    <w:rsid w:val="00CE0140"/>
    <w:rsid w:val="00CE03DF"/>
    <w:rsid w:val="00CE056D"/>
    <w:rsid w:val="00CE0584"/>
    <w:rsid w:val="00CE0652"/>
    <w:rsid w:val="00CE07C1"/>
    <w:rsid w:val="00CE07C3"/>
    <w:rsid w:val="00CE0942"/>
    <w:rsid w:val="00CE0A01"/>
    <w:rsid w:val="00CE0A4E"/>
    <w:rsid w:val="00CE0B89"/>
    <w:rsid w:val="00CE0CA4"/>
    <w:rsid w:val="00CE0D56"/>
    <w:rsid w:val="00CE0D61"/>
    <w:rsid w:val="00CE0DCA"/>
    <w:rsid w:val="00CE0E0E"/>
    <w:rsid w:val="00CE0E47"/>
    <w:rsid w:val="00CE0F37"/>
    <w:rsid w:val="00CE1106"/>
    <w:rsid w:val="00CE1135"/>
    <w:rsid w:val="00CE11C3"/>
    <w:rsid w:val="00CE11D5"/>
    <w:rsid w:val="00CE12B0"/>
    <w:rsid w:val="00CE1461"/>
    <w:rsid w:val="00CE148F"/>
    <w:rsid w:val="00CE15A0"/>
    <w:rsid w:val="00CE15FD"/>
    <w:rsid w:val="00CE1B7E"/>
    <w:rsid w:val="00CE1CE7"/>
    <w:rsid w:val="00CE1DD3"/>
    <w:rsid w:val="00CE1DF9"/>
    <w:rsid w:val="00CE2077"/>
    <w:rsid w:val="00CE20AF"/>
    <w:rsid w:val="00CE20D5"/>
    <w:rsid w:val="00CE23FB"/>
    <w:rsid w:val="00CE2829"/>
    <w:rsid w:val="00CE287C"/>
    <w:rsid w:val="00CE2A62"/>
    <w:rsid w:val="00CE2A7E"/>
    <w:rsid w:val="00CE2D1D"/>
    <w:rsid w:val="00CE2F2A"/>
    <w:rsid w:val="00CE31BF"/>
    <w:rsid w:val="00CE33D6"/>
    <w:rsid w:val="00CE35A6"/>
    <w:rsid w:val="00CE3855"/>
    <w:rsid w:val="00CE3B72"/>
    <w:rsid w:val="00CE3C46"/>
    <w:rsid w:val="00CE3CC1"/>
    <w:rsid w:val="00CE3E3D"/>
    <w:rsid w:val="00CE3E82"/>
    <w:rsid w:val="00CE3EC8"/>
    <w:rsid w:val="00CE4124"/>
    <w:rsid w:val="00CE42DE"/>
    <w:rsid w:val="00CE437F"/>
    <w:rsid w:val="00CE44AB"/>
    <w:rsid w:val="00CE4553"/>
    <w:rsid w:val="00CE45EB"/>
    <w:rsid w:val="00CE46A6"/>
    <w:rsid w:val="00CE46F2"/>
    <w:rsid w:val="00CE4908"/>
    <w:rsid w:val="00CE4B2C"/>
    <w:rsid w:val="00CE4B55"/>
    <w:rsid w:val="00CE4CBD"/>
    <w:rsid w:val="00CE4D8D"/>
    <w:rsid w:val="00CE4DBE"/>
    <w:rsid w:val="00CE4DF7"/>
    <w:rsid w:val="00CE5041"/>
    <w:rsid w:val="00CE50CD"/>
    <w:rsid w:val="00CE5186"/>
    <w:rsid w:val="00CE554F"/>
    <w:rsid w:val="00CE56A8"/>
    <w:rsid w:val="00CE5DD5"/>
    <w:rsid w:val="00CE5E77"/>
    <w:rsid w:val="00CE6202"/>
    <w:rsid w:val="00CE624D"/>
    <w:rsid w:val="00CE6363"/>
    <w:rsid w:val="00CE672C"/>
    <w:rsid w:val="00CE6768"/>
    <w:rsid w:val="00CE67B2"/>
    <w:rsid w:val="00CE6A37"/>
    <w:rsid w:val="00CE6C11"/>
    <w:rsid w:val="00CE6C1C"/>
    <w:rsid w:val="00CE6EB2"/>
    <w:rsid w:val="00CE6EEC"/>
    <w:rsid w:val="00CE72E1"/>
    <w:rsid w:val="00CE72F9"/>
    <w:rsid w:val="00CE739D"/>
    <w:rsid w:val="00CE73CB"/>
    <w:rsid w:val="00CE7557"/>
    <w:rsid w:val="00CE758D"/>
    <w:rsid w:val="00CE7650"/>
    <w:rsid w:val="00CE76A8"/>
    <w:rsid w:val="00CE76CE"/>
    <w:rsid w:val="00CE7761"/>
    <w:rsid w:val="00CE7810"/>
    <w:rsid w:val="00CE7903"/>
    <w:rsid w:val="00CE7A48"/>
    <w:rsid w:val="00CE7AD0"/>
    <w:rsid w:val="00CE7B0F"/>
    <w:rsid w:val="00CE7B73"/>
    <w:rsid w:val="00CE7CC1"/>
    <w:rsid w:val="00CF009C"/>
    <w:rsid w:val="00CF00DA"/>
    <w:rsid w:val="00CF011F"/>
    <w:rsid w:val="00CF038C"/>
    <w:rsid w:val="00CF03B5"/>
    <w:rsid w:val="00CF03C3"/>
    <w:rsid w:val="00CF055C"/>
    <w:rsid w:val="00CF066F"/>
    <w:rsid w:val="00CF081D"/>
    <w:rsid w:val="00CF0B50"/>
    <w:rsid w:val="00CF0B8A"/>
    <w:rsid w:val="00CF0F9F"/>
    <w:rsid w:val="00CF1423"/>
    <w:rsid w:val="00CF14D0"/>
    <w:rsid w:val="00CF1560"/>
    <w:rsid w:val="00CF187A"/>
    <w:rsid w:val="00CF19A9"/>
    <w:rsid w:val="00CF1B9B"/>
    <w:rsid w:val="00CF1C12"/>
    <w:rsid w:val="00CF1E52"/>
    <w:rsid w:val="00CF1F7E"/>
    <w:rsid w:val="00CF1FC6"/>
    <w:rsid w:val="00CF2256"/>
    <w:rsid w:val="00CF2366"/>
    <w:rsid w:val="00CF2399"/>
    <w:rsid w:val="00CF2652"/>
    <w:rsid w:val="00CF2703"/>
    <w:rsid w:val="00CF281F"/>
    <w:rsid w:val="00CF291D"/>
    <w:rsid w:val="00CF2C71"/>
    <w:rsid w:val="00CF2CE5"/>
    <w:rsid w:val="00CF31D4"/>
    <w:rsid w:val="00CF345A"/>
    <w:rsid w:val="00CF3582"/>
    <w:rsid w:val="00CF365D"/>
    <w:rsid w:val="00CF365F"/>
    <w:rsid w:val="00CF38E7"/>
    <w:rsid w:val="00CF3AED"/>
    <w:rsid w:val="00CF3CAA"/>
    <w:rsid w:val="00CF3CE7"/>
    <w:rsid w:val="00CF4264"/>
    <w:rsid w:val="00CF43E1"/>
    <w:rsid w:val="00CF4484"/>
    <w:rsid w:val="00CF45E2"/>
    <w:rsid w:val="00CF4627"/>
    <w:rsid w:val="00CF46D0"/>
    <w:rsid w:val="00CF489B"/>
    <w:rsid w:val="00CF49A2"/>
    <w:rsid w:val="00CF4ACD"/>
    <w:rsid w:val="00CF4B58"/>
    <w:rsid w:val="00CF4B77"/>
    <w:rsid w:val="00CF4C91"/>
    <w:rsid w:val="00CF4D2A"/>
    <w:rsid w:val="00CF50AA"/>
    <w:rsid w:val="00CF50E7"/>
    <w:rsid w:val="00CF5112"/>
    <w:rsid w:val="00CF5153"/>
    <w:rsid w:val="00CF5553"/>
    <w:rsid w:val="00CF568A"/>
    <w:rsid w:val="00CF571F"/>
    <w:rsid w:val="00CF5865"/>
    <w:rsid w:val="00CF5A4F"/>
    <w:rsid w:val="00CF5C18"/>
    <w:rsid w:val="00CF5DE8"/>
    <w:rsid w:val="00CF5E41"/>
    <w:rsid w:val="00CF6576"/>
    <w:rsid w:val="00CF6683"/>
    <w:rsid w:val="00CF6794"/>
    <w:rsid w:val="00CF68F6"/>
    <w:rsid w:val="00CF6CD6"/>
    <w:rsid w:val="00CF6E04"/>
    <w:rsid w:val="00CF6E08"/>
    <w:rsid w:val="00CF6E71"/>
    <w:rsid w:val="00CF700D"/>
    <w:rsid w:val="00CF73FB"/>
    <w:rsid w:val="00CF74C4"/>
    <w:rsid w:val="00CF76FD"/>
    <w:rsid w:val="00CF7862"/>
    <w:rsid w:val="00CF79D8"/>
    <w:rsid w:val="00CF7C61"/>
    <w:rsid w:val="00CF7D48"/>
    <w:rsid w:val="00CF7E00"/>
    <w:rsid w:val="00CF7E69"/>
    <w:rsid w:val="00D00622"/>
    <w:rsid w:val="00D00664"/>
    <w:rsid w:val="00D0068A"/>
    <w:rsid w:val="00D00C9C"/>
    <w:rsid w:val="00D014FF"/>
    <w:rsid w:val="00D0154B"/>
    <w:rsid w:val="00D01588"/>
    <w:rsid w:val="00D0158B"/>
    <w:rsid w:val="00D0176B"/>
    <w:rsid w:val="00D017ED"/>
    <w:rsid w:val="00D01A74"/>
    <w:rsid w:val="00D01ADB"/>
    <w:rsid w:val="00D01C50"/>
    <w:rsid w:val="00D02260"/>
    <w:rsid w:val="00D0246F"/>
    <w:rsid w:val="00D026F9"/>
    <w:rsid w:val="00D02825"/>
    <w:rsid w:val="00D0288C"/>
    <w:rsid w:val="00D029CE"/>
    <w:rsid w:val="00D029E0"/>
    <w:rsid w:val="00D02B27"/>
    <w:rsid w:val="00D02C87"/>
    <w:rsid w:val="00D02E0B"/>
    <w:rsid w:val="00D02ED7"/>
    <w:rsid w:val="00D02F17"/>
    <w:rsid w:val="00D03096"/>
    <w:rsid w:val="00D0368D"/>
    <w:rsid w:val="00D0395C"/>
    <w:rsid w:val="00D039B3"/>
    <w:rsid w:val="00D04022"/>
    <w:rsid w:val="00D041F6"/>
    <w:rsid w:val="00D04232"/>
    <w:rsid w:val="00D04272"/>
    <w:rsid w:val="00D04338"/>
    <w:rsid w:val="00D049A3"/>
    <w:rsid w:val="00D04A4D"/>
    <w:rsid w:val="00D04BC3"/>
    <w:rsid w:val="00D04D6A"/>
    <w:rsid w:val="00D05001"/>
    <w:rsid w:val="00D05272"/>
    <w:rsid w:val="00D053E4"/>
    <w:rsid w:val="00D059EE"/>
    <w:rsid w:val="00D05DBC"/>
    <w:rsid w:val="00D05E6F"/>
    <w:rsid w:val="00D06434"/>
    <w:rsid w:val="00D064A8"/>
    <w:rsid w:val="00D06529"/>
    <w:rsid w:val="00D0685B"/>
    <w:rsid w:val="00D06F4E"/>
    <w:rsid w:val="00D072A8"/>
    <w:rsid w:val="00D072B4"/>
    <w:rsid w:val="00D074E0"/>
    <w:rsid w:val="00D074F3"/>
    <w:rsid w:val="00D07564"/>
    <w:rsid w:val="00D077F7"/>
    <w:rsid w:val="00D078DC"/>
    <w:rsid w:val="00D07A2E"/>
    <w:rsid w:val="00D07C59"/>
    <w:rsid w:val="00D07E63"/>
    <w:rsid w:val="00D07F8F"/>
    <w:rsid w:val="00D102DA"/>
    <w:rsid w:val="00D107D8"/>
    <w:rsid w:val="00D108CB"/>
    <w:rsid w:val="00D10910"/>
    <w:rsid w:val="00D109AA"/>
    <w:rsid w:val="00D10A62"/>
    <w:rsid w:val="00D10B4D"/>
    <w:rsid w:val="00D10D10"/>
    <w:rsid w:val="00D11426"/>
    <w:rsid w:val="00D11559"/>
    <w:rsid w:val="00D1169A"/>
    <w:rsid w:val="00D116F9"/>
    <w:rsid w:val="00D118EA"/>
    <w:rsid w:val="00D11A34"/>
    <w:rsid w:val="00D11FAF"/>
    <w:rsid w:val="00D11FBE"/>
    <w:rsid w:val="00D1241B"/>
    <w:rsid w:val="00D12438"/>
    <w:rsid w:val="00D124E3"/>
    <w:rsid w:val="00D125F8"/>
    <w:rsid w:val="00D12A44"/>
    <w:rsid w:val="00D12DD4"/>
    <w:rsid w:val="00D12E83"/>
    <w:rsid w:val="00D12ED8"/>
    <w:rsid w:val="00D12F32"/>
    <w:rsid w:val="00D12FE0"/>
    <w:rsid w:val="00D130BF"/>
    <w:rsid w:val="00D130E3"/>
    <w:rsid w:val="00D13164"/>
    <w:rsid w:val="00D131EA"/>
    <w:rsid w:val="00D132B9"/>
    <w:rsid w:val="00D132DE"/>
    <w:rsid w:val="00D13403"/>
    <w:rsid w:val="00D13592"/>
    <w:rsid w:val="00D13C91"/>
    <w:rsid w:val="00D13CA7"/>
    <w:rsid w:val="00D13EFB"/>
    <w:rsid w:val="00D13F05"/>
    <w:rsid w:val="00D14025"/>
    <w:rsid w:val="00D1421E"/>
    <w:rsid w:val="00D145B8"/>
    <w:rsid w:val="00D14B0D"/>
    <w:rsid w:val="00D14E76"/>
    <w:rsid w:val="00D14FA4"/>
    <w:rsid w:val="00D1515B"/>
    <w:rsid w:val="00D151D0"/>
    <w:rsid w:val="00D1565A"/>
    <w:rsid w:val="00D156A2"/>
    <w:rsid w:val="00D157E3"/>
    <w:rsid w:val="00D15895"/>
    <w:rsid w:val="00D159A5"/>
    <w:rsid w:val="00D15CB4"/>
    <w:rsid w:val="00D1611D"/>
    <w:rsid w:val="00D16419"/>
    <w:rsid w:val="00D16437"/>
    <w:rsid w:val="00D164E8"/>
    <w:rsid w:val="00D16704"/>
    <w:rsid w:val="00D16905"/>
    <w:rsid w:val="00D16BF4"/>
    <w:rsid w:val="00D16D82"/>
    <w:rsid w:val="00D16E6F"/>
    <w:rsid w:val="00D16FC7"/>
    <w:rsid w:val="00D17228"/>
    <w:rsid w:val="00D1728E"/>
    <w:rsid w:val="00D1743F"/>
    <w:rsid w:val="00D1749C"/>
    <w:rsid w:val="00D17581"/>
    <w:rsid w:val="00D17668"/>
    <w:rsid w:val="00D177D5"/>
    <w:rsid w:val="00D179B5"/>
    <w:rsid w:val="00D17A32"/>
    <w:rsid w:val="00D17C21"/>
    <w:rsid w:val="00D17C3A"/>
    <w:rsid w:val="00D17F9B"/>
    <w:rsid w:val="00D2000A"/>
    <w:rsid w:val="00D202B7"/>
    <w:rsid w:val="00D20572"/>
    <w:rsid w:val="00D2069E"/>
    <w:rsid w:val="00D208FA"/>
    <w:rsid w:val="00D209EA"/>
    <w:rsid w:val="00D20AFB"/>
    <w:rsid w:val="00D20B78"/>
    <w:rsid w:val="00D20B81"/>
    <w:rsid w:val="00D20BE8"/>
    <w:rsid w:val="00D20C8E"/>
    <w:rsid w:val="00D20DAA"/>
    <w:rsid w:val="00D21022"/>
    <w:rsid w:val="00D21118"/>
    <w:rsid w:val="00D2112C"/>
    <w:rsid w:val="00D21154"/>
    <w:rsid w:val="00D2157C"/>
    <w:rsid w:val="00D21605"/>
    <w:rsid w:val="00D216B0"/>
    <w:rsid w:val="00D217F5"/>
    <w:rsid w:val="00D21A21"/>
    <w:rsid w:val="00D21B90"/>
    <w:rsid w:val="00D21CFA"/>
    <w:rsid w:val="00D21EEC"/>
    <w:rsid w:val="00D21FD2"/>
    <w:rsid w:val="00D22320"/>
    <w:rsid w:val="00D2237F"/>
    <w:rsid w:val="00D22AC0"/>
    <w:rsid w:val="00D22BD5"/>
    <w:rsid w:val="00D22C6B"/>
    <w:rsid w:val="00D22E0F"/>
    <w:rsid w:val="00D22EBB"/>
    <w:rsid w:val="00D230FB"/>
    <w:rsid w:val="00D235DF"/>
    <w:rsid w:val="00D2394E"/>
    <w:rsid w:val="00D23A4D"/>
    <w:rsid w:val="00D23D4C"/>
    <w:rsid w:val="00D23E61"/>
    <w:rsid w:val="00D23E8C"/>
    <w:rsid w:val="00D240A8"/>
    <w:rsid w:val="00D24121"/>
    <w:rsid w:val="00D2426E"/>
    <w:rsid w:val="00D242D5"/>
    <w:rsid w:val="00D2446C"/>
    <w:rsid w:val="00D24B26"/>
    <w:rsid w:val="00D24BCA"/>
    <w:rsid w:val="00D24DF8"/>
    <w:rsid w:val="00D24F39"/>
    <w:rsid w:val="00D2507B"/>
    <w:rsid w:val="00D25207"/>
    <w:rsid w:val="00D253AD"/>
    <w:rsid w:val="00D254D0"/>
    <w:rsid w:val="00D25558"/>
    <w:rsid w:val="00D25853"/>
    <w:rsid w:val="00D2588A"/>
    <w:rsid w:val="00D25C83"/>
    <w:rsid w:val="00D25CA1"/>
    <w:rsid w:val="00D25CB8"/>
    <w:rsid w:val="00D25F98"/>
    <w:rsid w:val="00D2601C"/>
    <w:rsid w:val="00D260F2"/>
    <w:rsid w:val="00D26105"/>
    <w:rsid w:val="00D26584"/>
    <w:rsid w:val="00D267FB"/>
    <w:rsid w:val="00D2699E"/>
    <w:rsid w:val="00D269AD"/>
    <w:rsid w:val="00D26B3D"/>
    <w:rsid w:val="00D27052"/>
    <w:rsid w:val="00D271F0"/>
    <w:rsid w:val="00D272E4"/>
    <w:rsid w:val="00D27559"/>
    <w:rsid w:val="00D275DB"/>
    <w:rsid w:val="00D27600"/>
    <w:rsid w:val="00D2761C"/>
    <w:rsid w:val="00D27799"/>
    <w:rsid w:val="00D2781B"/>
    <w:rsid w:val="00D27C73"/>
    <w:rsid w:val="00D27F80"/>
    <w:rsid w:val="00D30145"/>
    <w:rsid w:val="00D302CB"/>
    <w:rsid w:val="00D3030D"/>
    <w:rsid w:val="00D303D3"/>
    <w:rsid w:val="00D3064E"/>
    <w:rsid w:val="00D30682"/>
    <w:rsid w:val="00D30752"/>
    <w:rsid w:val="00D3083F"/>
    <w:rsid w:val="00D30947"/>
    <w:rsid w:val="00D30C96"/>
    <w:rsid w:val="00D30FA3"/>
    <w:rsid w:val="00D31108"/>
    <w:rsid w:val="00D311B6"/>
    <w:rsid w:val="00D311ED"/>
    <w:rsid w:val="00D31341"/>
    <w:rsid w:val="00D313FF"/>
    <w:rsid w:val="00D31923"/>
    <w:rsid w:val="00D31A48"/>
    <w:rsid w:val="00D31A96"/>
    <w:rsid w:val="00D31BE7"/>
    <w:rsid w:val="00D31D2E"/>
    <w:rsid w:val="00D31D88"/>
    <w:rsid w:val="00D31D8D"/>
    <w:rsid w:val="00D31DF8"/>
    <w:rsid w:val="00D320C3"/>
    <w:rsid w:val="00D32224"/>
    <w:rsid w:val="00D3254C"/>
    <w:rsid w:val="00D325AF"/>
    <w:rsid w:val="00D32726"/>
    <w:rsid w:val="00D3286E"/>
    <w:rsid w:val="00D32877"/>
    <w:rsid w:val="00D32EBB"/>
    <w:rsid w:val="00D32FEF"/>
    <w:rsid w:val="00D3319D"/>
    <w:rsid w:val="00D33463"/>
    <w:rsid w:val="00D3349E"/>
    <w:rsid w:val="00D3354A"/>
    <w:rsid w:val="00D336DF"/>
    <w:rsid w:val="00D337E1"/>
    <w:rsid w:val="00D3386A"/>
    <w:rsid w:val="00D338E8"/>
    <w:rsid w:val="00D33D5A"/>
    <w:rsid w:val="00D340E4"/>
    <w:rsid w:val="00D343E7"/>
    <w:rsid w:val="00D345D1"/>
    <w:rsid w:val="00D346D3"/>
    <w:rsid w:val="00D346F8"/>
    <w:rsid w:val="00D3494C"/>
    <w:rsid w:val="00D34B07"/>
    <w:rsid w:val="00D34B2D"/>
    <w:rsid w:val="00D34D08"/>
    <w:rsid w:val="00D34DAC"/>
    <w:rsid w:val="00D34F94"/>
    <w:rsid w:val="00D351B5"/>
    <w:rsid w:val="00D352D7"/>
    <w:rsid w:val="00D35422"/>
    <w:rsid w:val="00D356C6"/>
    <w:rsid w:val="00D357C2"/>
    <w:rsid w:val="00D3587E"/>
    <w:rsid w:val="00D35A50"/>
    <w:rsid w:val="00D35C9B"/>
    <w:rsid w:val="00D35CC1"/>
    <w:rsid w:val="00D35F59"/>
    <w:rsid w:val="00D3612E"/>
    <w:rsid w:val="00D36198"/>
    <w:rsid w:val="00D36284"/>
    <w:rsid w:val="00D36341"/>
    <w:rsid w:val="00D365D3"/>
    <w:rsid w:val="00D365DA"/>
    <w:rsid w:val="00D3670F"/>
    <w:rsid w:val="00D367E7"/>
    <w:rsid w:val="00D3687E"/>
    <w:rsid w:val="00D36EFD"/>
    <w:rsid w:val="00D3700D"/>
    <w:rsid w:val="00D37197"/>
    <w:rsid w:val="00D37678"/>
    <w:rsid w:val="00D378E5"/>
    <w:rsid w:val="00D379E5"/>
    <w:rsid w:val="00D379F3"/>
    <w:rsid w:val="00D37AEA"/>
    <w:rsid w:val="00D37B82"/>
    <w:rsid w:val="00D37D7B"/>
    <w:rsid w:val="00D400B9"/>
    <w:rsid w:val="00D400D4"/>
    <w:rsid w:val="00D403AC"/>
    <w:rsid w:val="00D404F2"/>
    <w:rsid w:val="00D40620"/>
    <w:rsid w:val="00D40670"/>
    <w:rsid w:val="00D40728"/>
    <w:rsid w:val="00D40822"/>
    <w:rsid w:val="00D40C24"/>
    <w:rsid w:val="00D40C31"/>
    <w:rsid w:val="00D40E74"/>
    <w:rsid w:val="00D40F02"/>
    <w:rsid w:val="00D4106F"/>
    <w:rsid w:val="00D41180"/>
    <w:rsid w:val="00D412B9"/>
    <w:rsid w:val="00D41355"/>
    <w:rsid w:val="00D41469"/>
    <w:rsid w:val="00D41574"/>
    <w:rsid w:val="00D417FF"/>
    <w:rsid w:val="00D41A4B"/>
    <w:rsid w:val="00D41AA7"/>
    <w:rsid w:val="00D41B51"/>
    <w:rsid w:val="00D41BC9"/>
    <w:rsid w:val="00D41C80"/>
    <w:rsid w:val="00D4211C"/>
    <w:rsid w:val="00D42171"/>
    <w:rsid w:val="00D42176"/>
    <w:rsid w:val="00D422DD"/>
    <w:rsid w:val="00D422F2"/>
    <w:rsid w:val="00D4239C"/>
    <w:rsid w:val="00D4242C"/>
    <w:rsid w:val="00D42430"/>
    <w:rsid w:val="00D424A9"/>
    <w:rsid w:val="00D42553"/>
    <w:rsid w:val="00D42ADD"/>
    <w:rsid w:val="00D42E1C"/>
    <w:rsid w:val="00D42EB5"/>
    <w:rsid w:val="00D42FEE"/>
    <w:rsid w:val="00D43228"/>
    <w:rsid w:val="00D43548"/>
    <w:rsid w:val="00D4357D"/>
    <w:rsid w:val="00D438C4"/>
    <w:rsid w:val="00D43A5F"/>
    <w:rsid w:val="00D43ED2"/>
    <w:rsid w:val="00D43FCD"/>
    <w:rsid w:val="00D4410C"/>
    <w:rsid w:val="00D445D3"/>
    <w:rsid w:val="00D446AC"/>
    <w:rsid w:val="00D4478A"/>
    <w:rsid w:val="00D449D8"/>
    <w:rsid w:val="00D44A03"/>
    <w:rsid w:val="00D44A9B"/>
    <w:rsid w:val="00D44C56"/>
    <w:rsid w:val="00D44D54"/>
    <w:rsid w:val="00D44D7E"/>
    <w:rsid w:val="00D45054"/>
    <w:rsid w:val="00D45136"/>
    <w:rsid w:val="00D452AD"/>
    <w:rsid w:val="00D452E7"/>
    <w:rsid w:val="00D454CE"/>
    <w:rsid w:val="00D4567A"/>
    <w:rsid w:val="00D45801"/>
    <w:rsid w:val="00D45BF1"/>
    <w:rsid w:val="00D45F90"/>
    <w:rsid w:val="00D4622A"/>
    <w:rsid w:val="00D46346"/>
    <w:rsid w:val="00D4638F"/>
    <w:rsid w:val="00D46672"/>
    <w:rsid w:val="00D468DE"/>
    <w:rsid w:val="00D468ED"/>
    <w:rsid w:val="00D46A01"/>
    <w:rsid w:val="00D46A67"/>
    <w:rsid w:val="00D46B2C"/>
    <w:rsid w:val="00D46D08"/>
    <w:rsid w:val="00D46DDE"/>
    <w:rsid w:val="00D46FA5"/>
    <w:rsid w:val="00D4724A"/>
    <w:rsid w:val="00D4737B"/>
    <w:rsid w:val="00D4760D"/>
    <w:rsid w:val="00D47A96"/>
    <w:rsid w:val="00D47D46"/>
    <w:rsid w:val="00D50008"/>
    <w:rsid w:val="00D50183"/>
    <w:rsid w:val="00D501AC"/>
    <w:rsid w:val="00D502D1"/>
    <w:rsid w:val="00D503DF"/>
    <w:rsid w:val="00D50745"/>
    <w:rsid w:val="00D50825"/>
    <w:rsid w:val="00D509E5"/>
    <w:rsid w:val="00D509FE"/>
    <w:rsid w:val="00D50A2B"/>
    <w:rsid w:val="00D50C3D"/>
    <w:rsid w:val="00D50D1E"/>
    <w:rsid w:val="00D50D2B"/>
    <w:rsid w:val="00D5129C"/>
    <w:rsid w:val="00D515CB"/>
    <w:rsid w:val="00D5172E"/>
    <w:rsid w:val="00D51770"/>
    <w:rsid w:val="00D517A4"/>
    <w:rsid w:val="00D51880"/>
    <w:rsid w:val="00D51DB1"/>
    <w:rsid w:val="00D51E4F"/>
    <w:rsid w:val="00D51F0A"/>
    <w:rsid w:val="00D52149"/>
    <w:rsid w:val="00D522AF"/>
    <w:rsid w:val="00D522E1"/>
    <w:rsid w:val="00D5274A"/>
    <w:rsid w:val="00D52778"/>
    <w:rsid w:val="00D527E7"/>
    <w:rsid w:val="00D5287C"/>
    <w:rsid w:val="00D52994"/>
    <w:rsid w:val="00D52B70"/>
    <w:rsid w:val="00D52CB2"/>
    <w:rsid w:val="00D52CC1"/>
    <w:rsid w:val="00D52D2D"/>
    <w:rsid w:val="00D52D83"/>
    <w:rsid w:val="00D52DE3"/>
    <w:rsid w:val="00D52ED4"/>
    <w:rsid w:val="00D52EE9"/>
    <w:rsid w:val="00D52F2F"/>
    <w:rsid w:val="00D5302E"/>
    <w:rsid w:val="00D5311A"/>
    <w:rsid w:val="00D531BF"/>
    <w:rsid w:val="00D532A0"/>
    <w:rsid w:val="00D53321"/>
    <w:rsid w:val="00D5335A"/>
    <w:rsid w:val="00D53713"/>
    <w:rsid w:val="00D5371C"/>
    <w:rsid w:val="00D53BE4"/>
    <w:rsid w:val="00D53F79"/>
    <w:rsid w:val="00D541B0"/>
    <w:rsid w:val="00D54275"/>
    <w:rsid w:val="00D54334"/>
    <w:rsid w:val="00D54509"/>
    <w:rsid w:val="00D545DC"/>
    <w:rsid w:val="00D54708"/>
    <w:rsid w:val="00D54738"/>
    <w:rsid w:val="00D54AFF"/>
    <w:rsid w:val="00D54D9C"/>
    <w:rsid w:val="00D54DFB"/>
    <w:rsid w:val="00D54F1A"/>
    <w:rsid w:val="00D54FFC"/>
    <w:rsid w:val="00D55007"/>
    <w:rsid w:val="00D55225"/>
    <w:rsid w:val="00D55318"/>
    <w:rsid w:val="00D555AD"/>
    <w:rsid w:val="00D55691"/>
    <w:rsid w:val="00D557D9"/>
    <w:rsid w:val="00D55C0E"/>
    <w:rsid w:val="00D55E0A"/>
    <w:rsid w:val="00D55F4F"/>
    <w:rsid w:val="00D560DB"/>
    <w:rsid w:val="00D56119"/>
    <w:rsid w:val="00D561B6"/>
    <w:rsid w:val="00D5637C"/>
    <w:rsid w:val="00D566F2"/>
    <w:rsid w:val="00D56727"/>
    <w:rsid w:val="00D56890"/>
    <w:rsid w:val="00D568AE"/>
    <w:rsid w:val="00D56C51"/>
    <w:rsid w:val="00D56C5F"/>
    <w:rsid w:val="00D56CC2"/>
    <w:rsid w:val="00D56D1B"/>
    <w:rsid w:val="00D56EF9"/>
    <w:rsid w:val="00D571E9"/>
    <w:rsid w:val="00D57693"/>
    <w:rsid w:val="00D576AF"/>
    <w:rsid w:val="00D5771E"/>
    <w:rsid w:val="00D57B69"/>
    <w:rsid w:val="00D57BFA"/>
    <w:rsid w:val="00D57C05"/>
    <w:rsid w:val="00D57DCA"/>
    <w:rsid w:val="00D57E53"/>
    <w:rsid w:val="00D57E5E"/>
    <w:rsid w:val="00D57F0B"/>
    <w:rsid w:val="00D6004B"/>
    <w:rsid w:val="00D605FF"/>
    <w:rsid w:val="00D6062E"/>
    <w:rsid w:val="00D60946"/>
    <w:rsid w:val="00D60B1E"/>
    <w:rsid w:val="00D60B3F"/>
    <w:rsid w:val="00D60C8A"/>
    <w:rsid w:val="00D60D4B"/>
    <w:rsid w:val="00D60E5B"/>
    <w:rsid w:val="00D60EC9"/>
    <w:rsid w:val="00D6127F"/>
    <w:rsid w:val="00D61536"/>
    <w:rsid w:val="00D615C4"/>
    <w:rsid w:val="00D617C3"/>
    <w:rsid w:val="00D618C8"/>
    <w:rsid w:val="00D619B7"/>
    <w:rsid w:val="00D61B17"/>
    <w:rsid w:val="00D61DCF"/>
    <w:rsid w:val="00D61FF2"/>
    <w:rsid w:val="00D6214E"/>
    <w:rsid w:val="00D621F5"/>
    <w:rsid w:val="00D62230"/>
    <w:rsid w:val="00D623B6"/>
    <w:rsid w:val="00D6240D"/>
    <w:rsid w:val="00D62549"/>
    <w:rsid w:val="00D625E1"/>
    <w:rsid w:val="00D627F1"/>
    <w:rsid w:val="00D628C4"/>
    <w:rsid w:val="00D62966"/>
    <w:rsid w:val="00D629E3"/>
    <w:rsid w:val="00D62B2F"/>
    <w:rsid w:val="00D62BEC"/>
    <w:rsid w:val="00D62C88"/>
    <w:rsid w:val="00D62F70"/>
    <w:rsid w:val="00D6302F"/>
    <w:rsid w:val="00D63106"/>
    <w:rsid w:val="00D6364A"/>
    <w:rsid w:val="00D63DEF"/>
    <w:rsid w:val="00D63E51"/>
    <w:rsid w:val="00D63E9A"/>
    <w:rsid w:val="00D63EA1"/>
    <w:rsid w:val="00D63FBA"/>
    <w:rsid w:val="00D6445C"/>
    <w:rsid w:val="00D6446A"/>
    <w:rsid w:val="00D644AB"/>
    <w:rsid w:val="00D64554"/>
    <w:rsid w:val="00D6456B"/>
    <w:rsid w:val="00D6461E"/>
    <w:rsid w:val="00D648CF"/>
    <w:rsid w:val="00D64A95"/>
    <w:rsid w:val="00D64ACC"/>
    <w:rsid w:val="00D64B86"/>
    <w:rsid w:val="00D64FB1"/>
    <w:rsid w:val="00D650F0"/>
    <w:rsid w:val="00D65198"/>
    <w:rsid w:val="00D65286"/>
    <w:rsid w:val="00D6533D"/>
    <w:rsid w:val="00D6535F"/>
    <w:rsid w:val="00D653BC"/>
    <w:rsid w:val="00D65587"/>
    <w:rsid w:val="00D65643"/>
    <w:rsid w:val="00D6565D"/>
    <w:rsid w:val="00D658A5"/>
    <w:rsid w:val="00D658ED"/>
    <w:rsid w:val="00D659E5"/>
    <w:rsid w:val="00D659F3"/>
    <w:rsid w:val="00D65B69"/>
    <w:rsid w:val="00D65B82"/>
    <w:rsid w:val="00D65BD0"/>
    <w:rsid w:val="00D65F09"/>
    <w:rsid w:val="00D663A9"/>
    <w:rsid w:val="00D6641A"/>
    <w:rsid w:val="00D66569"/>
    <w:rsid w:val="00D665BB"/>
    <w:rsid w:val="00D66600"/>
    <w:rsid w:val="00D66BCA"/>
    <w:rsid w:val="00D66CBE"/>
    <w:rsid w:val="00D66D43"/>
    <w:rsid w:val="00D66E80"/>
    <w:rsid w:val="00D66EFB"/>
    <w:rsid w:val="00D67152"/>
    <w:rsid w:val="00D67269"/>
    <w:rsid w:val="00D6729F"/>
    <w:rsid w:val="00D6730F"/>
    <w:rsid w:val="00D6732D"/>
    <w:rsid w:val="00D673FF"/>
    <w:rsid w:val="00D67511"/>
    <w:rsid w:val="00D675D6"/>
    <w:rsid w:val="00D6777A"/>
    <w:rsid w:val="00D67951"/>
    <w:rsid w:val="00D679DF"/>
    <w:rsid w:val="00D67A0A"/>
    <w:rsid w:val="00D67AA7"/>
    <w:rsid w:val="00D67ABE"/>
    <w:rsid w:val="00D67B80"/>
    <w:rsid w:val="00D67BD1"/>
    <w:rsid w:val="00D67CBB"/>
    <w:rsid w:val="00D67EFB"/>
    <w:rsid w:val="00D701A1"/>
    <w:rsid w:val="00D705D3"/>
    <w:rsid w:val="00D70715"/>
    <w:rsid w:val="00D709A3"/>
    <w:rsid w:val="00D71091"/>
    <w:rsid w:val="00D71130"/>
    <w:rsid w:val="00D71136"/>
    <w:rsid w:val="00D7127C"/>
    <w:rsid w:val="00D71374"/>
    <w:rsid w:val="00D716A1"/>
    <w:rsid w:val="00D716FD"/>
    <w:rsid w:val="00D71717"/>
    <w:rsid w:val="00D7178C"/>
    <w:rsid w:val="00D71B9B"/>
    <w:rsid w:val="00D71EBA"/>
    <w:rsid w:val="00D7261F"/>
    <w:rsid w:val="00D7264E"/>
    <w:rsid w:val="00D72652"/>
    <w:rsid w:val="00D726ED"/>
    <w:rsid w:val="00D7282C"/>
    <w:rsid w:val="00D72CA8"/>
    <w:rsid w:val="00D72D72"/>
    <w:rsid w:val="00D72E2C"/>
    <w:rsid w:val="00D72F23"/>
    <w:rsid w:val="00D7301A"/>
    <w:rsid w:val="00D731FB"/>
    <w:rsid w:val="00D732E5"/>
    <w:rsid w:val="00D734BB"/>
    <w:rsid w:val="00D73AC3"/>
    <w:rsid w:val="00D74250"/>
    <w:rsid w:val="00D742C8"/>
    <w:rsid w:val="00D74367"/>
    <w:rsid w:val="00D7463A"/>
    <w:rsid w:val="00D7489F"/>
    <w:rsid w:val="00D74A01"/>
    <w:rsid w:val="00D74A1A"/>
    <w:rsid w:val="00D74ACC"/>
    <w:rsid w:val="00D74B47"/>
    <w:rsid w:val="00D74E1D"/>
    <w:rsid w:val="00D74F28"/>
    <w:rsid w:val="00D74FE7"/>
    <w:rsid w:val="00D7506F"/>
    <w:rsid w:val="00D754A8"/>
    <w:rsid w:val="00D7553C"/>
    <w:rsid w:val="00D755E2"/>
    <w:rsid w:val="00D755ED"/>
    <w:rsid w:val="00D75839"/>
    <w:rsid w:val="00D75BE6"/>
    <w:rsid w:val="00D76510"/>
    <w:rsid w:val="00D7675E"/>
    <w:rsid w:val="00D76857"/>
    <w:rsid w:val="00D769D2"/>
    <w:rsid w:val="00D76A24"/>
    <w:rsid w:val="00D76AC2"/>
    <w:rsid w:val="00D76AD1"/>
    <w:rsid w:val="00D76BE3"/>
    <w:rsid w:val="00D76BE5"/>
    <w:rsid w:val="00D76F7B"/>
    <w:rsid w:val="00D7718C"/>
    <w:rsid w:val="00D7718F"/>
    <w:rsid w:val="00D771B8"/>
    <w:rsid w:val="00D77644"/>
    <w:rsid w:val="00D777B0"/>
    <w:rsid w:val="00D77B3A"/>
    <w:rsid w:val="00D800B2"/>
    <w:rsid w:val="00D8017D"/>
    <w:rsid w:val="00D8033C"/>
    <w:rsid w:val="00D8076B"/>
    <w:rsid w:val="00D807A9"/>
    <w:rsid w:val="00D80A5A"/>
    <w:rsid w:val="00D80A66"/>
    <w:rsid w:val="00D80C91"/>
    <w:rsid w:val="00D80D11"/>
    <w:rsid w:val="00D80D26"/>
    <w:rsid w:val="00D813E2"/>
    <w:rsid w:val="00D81430"/>
    <w:rsid w:val="00D81591"/>
    <w:rsid w:val="00D8161D"/>
    <w:rsid w:val="00D81815"/>
    <w:rsid w:val="00D81951"/>
    <w:rsid w:val="00D81A2C"/>
    <w:rsid w:val="00D81A9B"/>
    <w:rsid w:val="00D81B73"/>
    <w:rsid w:val="00D81C62"/>
    <w:rsid w:val="00D81D97"/>
    <w:rsid w:val="00D81F60"/>
    <w:rsid w:val="00D82052"/>
    <w:rsid w:val="00D822E1"/>
    <w:rsid w:val="00D82417"/>
    <w:rsid w:val="00D82521"/>
    <w:rsid w:val="00D826D3"/>
    <w:rsid w:val="00D826EF"/>
    <w:rsid w:val="00D8281D"/>
    <w:rsid w:val="00D82914"/>
    <w:rsid w:val="00D8292E"/>
    <w:rsid w:val="00D82A8F"/>
    <w:rsid w:val="00D82E3F"/>
    <w:rsid w:val="00D82F0F"/>
    <w:rsid w:val="00D82F38"/>
    <w:rsid w:val="00D82F57"/>
    <w:rsid w:val="00D836EF"/>
    <w:rsid w:val="00D83A22"/>
    <w:rsid w:val="00D83A4E"/>
    <w:rsid w:val="00D83B37"/>
    <w:rsid w:val="00D83EEE"/>
    <w:rsid w:val="00D841E7"/>
    <w:rsid w:val="00D8423C"/>
    <w:rsid w:val="00D842B8"/>
    <w:rsid w:val="00D84328"/>
    <w:rsid w:val="00D84342"/>
    <w:rsid w:val="00D845AE"/>
    <w:rsid w:val="00D84711"/>
    <w:rsid w:val="00D847B4"/>
    <w:rsid w:val="00D848AF"/>
    <w:rsid w:val="00D84981"/>
    <w:rsid w:val="00D84A80"/>
    <w:rsid w:val="00D84C7D"/>
    <w:rsid w:val="00D84E72"/>
    <w:rsid w:val="00D84E90"/>
    <w:rsid w:val="00D84F6F"/>
    <w:rsid w:val="00D8503A"/>
    <w:rsid w:val="00D85069"/>
    <w:rsid w:val="00D8511C"/>
    <w:rsid w:val="00D85124"/>
    <w:rsid w:val="00D8540A"/>
    <w:rsid w:val="00D85454"/>
    <w:rsid w:val="00D856AF"/>
    <w:rsid w:val="00D85A1B"/>
    <w:rsid w:val="00D85B21"/>
    <w:rsid w:val="00D85DB8"/>
    <w:rsid w:val="00D85E70"/>
    <w:rsid w:val="00D8601D"/>
    <w:rsid w:val="00D86135"/>
    <w:rsid w:val="00D86457"/>
    <w:rsid w:val="00D86603"/>
    <w:rsid w:val="00D868FD"/>
    <w:rsid w:val="00D86A6E"/>
    <w:rsid w:val="00D86A74"/>
    <w:rsid w:val="00D86BB8"/>
    <w:rsid w:val="00D86BE9"/>
    <w:rsid w:val="00D86C63"/>
    <w:rsid w:val="00D86D26"/>
    <w:rsid w:val="00D86D98"/>
    <w:rsid w:val="00D86F90"/>
    <w:rsid w:val="00D86FC2"/>
    <w:rsid w:val="00D8735A"/>
    <w:rsid w:val="00D87392"/>
    <w:rsid w:val="00D8745F"/>
    <w:rsid w:val="00D876E5"/>
    <w:rsid w:val="00D87992"/>
    <w:rsid w:val="00D87DD0"/>
    <w:rsid w:val="00D87E35"/>
    <w:rsid w:val="00D900DE"/>
    <w:rsid w:val="00D90294"/>
    <w:rsid w:val="00D903E1"/>
    <w:rsid w:val="00D9057D"/>
    <w:rsid w:val="00D90645"/>
    <w:rsid w:val="00D9068F"/>
    <w:rsid w:val="00D909E8"/>
    <w:rsid w:val="00D90C3A"/>
    <w:rsid w:val="00D90FB3"/>
    <w:rsid w:val="00D91382"/>
    <w:rsid w:val="00D91394"/>
    <w:rsid w:val="00D913A5"/>
    <w:rsid w:val="00D91430"/>
    <w:rsid w:val="00D91444"/>
    <w:rsid w:val="00D91519"/>
    <w:rsid w:val="00D9157F"/>
    <w:rsid w:val="00D916B0"/>
    <w:rsid w:val="00D916FB"/>
    <w:rsid w:val="00D9199D"/>
    <w:rsid w:val="00D91B14"/>
    <w:rsid w:val="00D91D83"/>
    <w:rsid w:val="00D91E87"/>
    <w:rsid w:val="00D91F5D"/>
    <w:rsid w:val="00D921D5"/>
    <w:rsid w:val="00D92317"/>
    <w:rsid w:val="00D9234D"/>
    <w:rsid w:val="00D92411"/>
    <w:rsid w:val="00D924B6"/>
    <w:rsid w:val="00D924B8"/>
    <w:rsid w:val="00D92606"/>
    <w:rsid w:val="00D92AE3"/>
    <w:rsid w:val="00D92B37"/>
    <w:rsid w:val="00D92DE6"/>
    <w:rsid w:val="00D92DF2"/>
    <w:rsid w:val="00D92EC1"/>
    <w:rsid w:val="00D92EF7"/>
    <w:rsid w:val="00D92FCD"/>
    <w:rsid w:val="00D93387"/>
    <w:rsid w:val="00D93439"/>
    <w:rsid w:val="00D93647"/>
    <w:rsid w:val="00D937BA"/>
    <w:rsid w:val="00D93925"/>
    <w:rsid w:val="00D939BA"/>
    <w:rsid w:val="00D939F8"/>
    <w:rsid w:val="00D93BA4"/>
    <w:rsid w:val="00D93CDD"/>
    <w:rsid w:val="00D93D14"/>
    <w:rsid w:val="00D93FF5"/>
    <w:rsid w:val="00D94199"/>
    <w:rsid w:val="00D944AD"/>
    <w:rsid w:val="00D9450D"/>
    <w:rsid w:val="00D946DC"/>
    <w:rsid w:val="00D9472B"/>
    <w:rsid w:val="00D947A5"/>
    <w:rsid w:val="00D948F4"/>
    <w:rsid w:val="00D94A6D"/>
    <w:rsid w:val="00D94C6B"/>
    <w:rsid w:val="00D94D69"/>
    <w:rsid w:val="00D94F1E"/>
    <w:rsid w:val="00D952F7"/>
    <w:rsid w:val="00D953BD"/>
    <w:rsid w:val="00D95558"/>
    <w:rsid w:val="00D95794"/>
    <w:rsid w:val="00D957B2"/>
    <w:rsid w:val="00D95877"/>
    <w:rsid w:val="00D95905"/>
    <w:rsid w:val="00D95C7C"/>
    <w:rsid w:val="00D95E2D"/>
    <w:rsid w:val="00D95ECE"/>
    <w:rsid w:val="00D960E2"/>
    <w:rsid w:val="00D962D5"/>
    <w:rsid w:val="00D963B9"/>
    <w:rsid w:val="00D96539"/>
    <w:rsid w:val="00D96626"/>
    <w:rsid w:val="00D9693D"/>
    <w:rsid w:val="00D96A63"/>
    <w:rsid w:val="00D96B9B"/>
    <w:rsid w:val="00D96D17"/>
    <w:rsid w:val="00D96DDD"/>
    <w:rsid w:val="00D96E21"/>
    <w:rsid w:val="00D96E64"/>
    <w:rsid w:val="00D971F3"/>
    <w:rsid w:val="00D97346"/>
    <w:rsid w:val="00D974F6"/>
    <w:rsid w:val="00D97504"/>
    <w:rsid w:val="00D97541"/>
    <w:rsid w:val="00D97B29"/>
    <w:rsid w:val="00D97CDB"/>
    <w:rsid w:val="00D97DDD"/>
    <w:rsid w:val="00DA0029"/>
    <w:rsid w:val="00DA02C6"/>
    <w:rsid w:val="00DA0362"/>
    <w:rsid w:val="00DA04F2"/>
    <w:rsid w:val="00DA05FD"/>
    <w:rsid w:val="00DA062A"/>
    <w:rsid w:val="00DA063F"/>
    <w:rsid w:val="00DA0970"/>
    <w:rsid w:val="00DA0D5E"/>
    <w:rsid w:val="00DA0DD9"/>
    <w:rsid w:val="00DA0EEA"/>
    <w:rsid w:val="00DA0F11"/>
    <w:rsid w:val="00DA104A"/>
    <w:rsid w:val="00DA129A"/>
    <w:rsid w:val="00DA149C"/>
    <w:rsid w:val="00DA16D7"/>
    <w:rsid w:val="00DA17D6"/>
    <w:rsid w:val="00DA198E"/>
    <w:rsid w:val="00DA19FC"/>
    <w:rsid w:val="00DA1AAE"/>
    <w:rsid w:val="00DA1DFA"/>
    <w:rsid w:val="00DA1F25"/>
    <w:rsid w:val="00DA1F8B"/>
    <w:rsid w:val="00DA1FBF"/>
    <w:rsid w:val="00DA20F1"/>
    <w:rsid w:val="00DA2389"/>
    <w:rsid w:val="00DA2439"/>
    <w:rsid w:val="00DA25A0"/>
    <w:rsid w:val="00DA26C5"/>
    <w:rsid w:val="00DA26C9"/>
    <w:rsid w:val="00DA29F3"/>
    <w:rsid w:val="00DA2B36"/>
    <w:rsid w:val="00DA2E55"/>
    <w:rsid w:val="00DA3180"/>
    <w:rsid w:val="00DA31B4"/>
    <w:rsid w:val="00DA3348"/>
    <w:rsid w:val="00DA355A"/>
    <w:rsid w:val="00DA37A4"/>
    <w:rsid w:val="00DA3CE0"/>
    <w:rsid w:val="00DA3E66"/>
    <w:rsid w:val="00DA3EB2"/>
    <w:rsid w:val="00DA3EBF"/>
    <w:rsid w:val="00DA4004"/>
    <w:rsid w:val="00DA4134"/>
    <w:rsid w:val="00DA4164"/>
    <w:rsid w:val="00DA427E"/>
    <w:rsid w:val="00DA45D4"/>
    <w:rsid w:val="00DA49C7"/>
    <w:rsid w:val="00DA4B63"/>
    <w:rsid w:val="00DA4CBD"/>
    <w:rsid w:val="00DA4D20"/>
    <w:rsid w:val="00DA4D54"/>
    <w:rsid w:val="00DA4EB2"/>
    <w:rsid w:val="00DA4F1E"/>
    <w:rsid w:val="00DA503B"/>
    <w:rsid w:val="00DA5076"/>
    <w:rsid w:val="00DA52CA"/>
    <w:rsid w:val="00DA53CD"/>
    <w:rsid w:val="00DA5558"/>
    <w:rsid w:val="00DA564F"/>
    <w:rsid w:val="00DA5912"/>
    <w:rsid w:val="00DA594D"/>
    <w:rsid w:val="00DA5A96"/>
    <w:rsid w:val="00DA5E51"/>
    <w:rsid w:val="00DA5ED5"/>
    <w:rsid w:val="00DA6142"/>
    <w:rsid w:val="00DA61E5"/>
    <w:rsid w:val="00DA62A6"/>
    <w:rsid w:val="00DA631A"/>
    <w:rsid w:val="00DA64C2"/>
    <w:rsid w:val="00DA66F6"/>
    <w:rsid w:val="00DA6723"/>
    <w:rsid w:val="00DA67FA"/>
    <w:rsid w:val="00DA6BC6"/>
    <w:rsid w:val="00DA6D39"/>
    <w:rsid w:val="00DA6F60"/>
    <w:rsid w:val="00DA6FE7"/>
    <w:rsid w:val="00DA713B"/>
    <w:rsid w:val="00DA7337"/>
    <w:rsid w:val="00DA7343"/>
    <w:rsid w:val="00DA7367"/>
    <w:rsid w:val="00DA7428"/>
    <w:rsid w:val="00DA7473"/>
    <w:rsid w:val="00DA74AE"/>
    <w:rsid w:val="00DA755F"/>
    <w:rsid w:val="00DA782C"/>
    <w:rsid w:val="00DA78D0"/>
    <w:rsid w:val="00DA7E13"/>
    <w:rsid w:val="00DB01BE"/>
    <w:rsid w:val="00DB053B"/>
    <w:rsid w:val="00DB06BC"/>
    <w:rsid w:val="00DB0D30"/>
    <w:rsid w:val="00DB0D76"/>
    <w:rsid w:val="00DB0DA3"/>
    <w:rsid w:val="00DB0DCA"/>
    <w:rsid w:val="00DB0EED"/>
    <w:rsid w:val="00DB0F1B"/>
    <w:rsid w:val="00DB1002"/>
    <w:rsid w:val="00DB130E"/>
    <w:rsid w:val="00DB1361"/>
    <w:rsid w:val="00DB1414"/>
    <w:rsid w:val="00DB1491"/>
    <w:rsid w:val="00DB15A4"/>
    <w:rsid w:val="00DB1B76"/>
    <w:rsid w:val="00DB1C4D"/>
    <w:rsid w:val="00DB1EAA"/>
    <w:rsid w:val="00DB1F5B"/>
    <w:rsid w:val="00DB1F7D"/>
    <w:rsid w:val="00DB20E6"/>
    <w:rsid w:val="00DB22AF"/>
    <w:rsid w:val="00DB235B"/>
    <w:rsid w:val="00DB259D"/>
    <w:rsid w:val="00DB275C"/>
    <w:rsid w:val="00DB28EB"/>
    <w:rsid w:val="00DB298A"/>
    <w:rsid w:val="00DB2FB2"/>
    <w:rsid w:val="00DB301D"/>
    <w:rsid w:val="00DB315C"/>
    <w:rsid w:val="00DB3382"/>
    <w:rsid w:val="00DB37D0"/>
    <w:rsid w:val="00DB37F1"/>
    <w:rsid w:val="00DB387C"/>
    <w:rsid w:val="00DB3A3D"/>
    <w:rsid w:val="00DB3C24"/>
    <w:rsid w:val="00DB3C5C"/>
    <w:rsid w:val="00DB3D9B"/>
    <w:rsid w:val="00DB3E06"/>
    <w:rsid w:val="00DB4050"/>
    <w:rsid w:val="00DB406F"/>
    <w:rsid w:val="00DB4091"/>
    <w:rsid w:val="00DB433E"/>
    <w:rsid w:val="00DB459E"/>
    <w:rsid w:val="00DB4808"/>
    <w:rsid w:val="00DB4B93"/>
    <w:rsid w:val="00DB4C3C"/>
    <w:rsid w:val="00DB4C57"/>
    <w:rsid w:val="00DB4D7B"/>
    <w:rsid w:val="00DB5078"/>
    <w:rsid w:val="00DB50F7"/>
    <w:rsid w:val="00DB549D"/>
    <w:rsid w:val="00DB5647"/>
    <w:rsid w:val="00DB5683"/>
    <w:rsid w:val="00DB57FB"/>
    <w:rsid w:val="00DB582B"/>
    <w:rsid w:val="00DB5ABB"/>
    <w:rsid w:val="00DB5ACC"/>
    <w:rsid w:val="00DB5BA9"/>
    <w:rsid w:val="00DB5BB4"/>
    <w:rsid w:val="00DB5E30"/>
    <w:rsid w:val="00DB5F80"/>
    <w:rsid w:val="00DB5FAD"/>
    <w:rsid w:val="00DB628D"/>
    <w:rsid w:val="00DB649D"/>
    <w:rsid w:val="00DB66EC"/>
    <w:rsid w:val="00DB6873"/>
    <w:rsid w:val="00DB6918"/>
    <w:rsid w:val="00DB6928"/>
    <w:rsid w:val="00DB6971"/>
    <w:rsid w:val="00DB6981"/>
    <w:rsid w:val="00DB6A3A"/>
    <w:rsid w:val="00DB6A82"/>
    <w:rsid w:val="00DB6BE5"/>
    <w:rsid w:val="00DB6EBF"/>
    <w:rsid w:val="00DB6EE8"/>
    <w:rsid w:val="00DB6F1B"/>
    <w:rsid w:val="00DB7255"/>
    <w:rsid w:val="00DB7390"/>
    <w:rsid w:val="00DB742F"/>
    <w:rsid w:val="00DB74C2"/>
    <w:rsid w:val="00DB7551"/>
    <w:rsid w:val="00DB77EC"/>
    <w:rsid w:val="00DB782D"/>
    <w:rsid w:val="00DB7881"/>
    <w:rsid w:val="00DB7BCD"/>
    <w:rsid w:val="00DB7C04"/>
    <w:rsid w:val="00DB7C67"/>
    <w:rsid w:val="00DB7E2A"/>
    <w:rsid w:val="00DC0025"/>
    <w:rsid w:val="00DC0448"/>
    <w:rsid w:val="00DC0902"/>
    <w:rsid w:val="00DC0B48"/>
    <w:rsid w:val="00DC0CA1"/>
    <w:rsid w:val="00DC0E9B"/>
    <w:rsid w:val="00DC0EEA"/>
    <w:rsid w:val="00DC114B"/>
    <w:rsid w:val="00DC12E1"/>
    <w:rsid w:val="00DC17C6"/>
    <w:rsid w:val="00DC18F4"/>
    <w:rsid w:val="00DC1A68"/>
    <w:rsid w:val="00DC1B9E"/>
    <w:rsid w:val="00DC1D3B"/>
    <w:rsid w:val="00DC1D83"/>
    <w:rsid w:val="00DC1E12"/>
    <w:rsid w:val="00DC2015"/>
    <w:rsid w:val="00DC2442"/>
    <w:rsid w:val="00DC253F"/>
    <w:rsid w:val="00DC25B4"/>
    <w:rsid w:val="00DC2AE3"/>
    <w:rsid w:val="00DC2DAA"/>
    <w:rsid w:val="00DC2F95"/>
    <w:rsid w:val="00DC30F5"/>
    <w:rsid w:val="00DC3449"/>
    <w:rsid w:val="00DC364E"/>
    <w:rsid w:val="00DC3674"/>
    <w:rsid w:val="00DC375C"/>
    <w:rsid w:val="00DC39CA"/>
    <w:rsid w:val="00DC3A55"/>
    <w:rsid w:val="00DC3B7C"/>
    <w:rsid w:val="00DC3C56"/>
    <w:rsid w:val="00DC3CC6"/>
    <w:rsid w:val="00DC3EC4"/>
    <w:rsid w:val="00DC4003"/>
    <w:rsid w:val="00DC404E"/>
    <w:rsid w:val="00DC408A"/>
    <w:rsid w:val="00DC41E6"/>
    <w:rsid w:val="00DC43FD"/>
    <w:rsid w:val="00DC4420"/>
    <w:rsid w:val="00DC4B16"/>
    <w:rsid w:val="00DC4D11"/>
    <w:rsid w:val="00DC4DF8"/>
    <w:rsid w:val="00DC4F35"/>
    <w:rsid w:val="00DC50E5"/>
    <w:rsid w:val="00DC529C"/>
    <w:rsid w:val="00DC5362"/>
    <w:rsid w:val="00DC5383"/>
    <w:rsid w:val="00DC543C"/>
    <w:rsid w:val="00DC5967"/>
    <w:rsid w:val="00DC5A1B"/>
    <w:rsid w:val="00DC5AC6"/>
    <w:rsid w:val="00DC5BD0"/>
    <w:rsid w:val="00DC5BDD"/>
    <w:rsid w:val="00DC5DD3"/>
    <w:rsid w:val="00DC6109"/>
    <w:rsid w:val="00DC621D"/>
    <w:rsid w:val="00DC623B"/>
    <w:rsid w:val="00DC623E"/>
    <w:rsid w:val="00DC62EB"/>
    <w:rsid w:val="00DC6638"/>
    <w:rsid w:val="00DC699A"/>
    <w:rsid w:val="00DC6AF0"/>
    <w:rsid w:val="00DC6BEA"/>
    <w:rsid w:val="00DC6BED"/>
    <w:rsid w:val="00DC6C79"/>
    <w:rsid w:val="00DC6D18"/>
    <w:rsid w:val="00DC6E4E"/>
    <w:rsid w:val="00DC6F6C"/>
    <w:rsid w:val="00DC6FF1"/>
    <w:rsid w:val="00DC72DB"/>
    <w:rsid w:val="00DC763A"/>
    <w:rsid w:val="00DC769E"/>
    <w:rsid w:val="00DC789A"/>
    <w:rsid w:val="00DC791E"/>
    <w:rsid w:val="00DC7B9C"/>
    <w:rsid w:val="00DC7D71"/>
    <w:rsid w:val="00DC7D80"/>
    <w:rsid w:val="00DC7F94"/>
    <w:rsid w:val="00DD0224"/>
    <w:rsid w:val="00DD0603"/>
    <w:rsid w:val="00DD06BE"/>
    <w:rsid w:val="00DD06D5"/>
    <w:rsid w:val="00DD09DC"/>
    <w:rsid w:val="00DD0A1E"/>
    <w:rsid w:val="00DD0AA0"/>
    <w:rsid w:val="00DD0AB4"/>
    <w:rsid w:val="00DD0C85"/>
    <w:rsid w:val="00DD0CC1"/>
    <w:rsid w:val="00DD0FE7"/>
    <w:rsid w:val="00DD12A0"/>
    <w:rsid w:val="00DD1315"/>
    <w:rsid w:val="00DD132D"/>
    <w:rsid w:val="00DD138F"/>
    <w:rsid w:val="00DD14C7"/>
    <w:rsid w:val="00DD1645"/>
    <w:rsid w:val="00DD16FF"/>
    <w:rsid w:val="00DD1783"/>
    <w:rsid w:val="00DD1802"/>
    <w:rsid w:val="00DD1837"/>
    <w:rsid w:val="00DD19B1"/>
    <w:rsid w:val="00DD1D62"/>
    <w:rsid w:val="00DD1D67"/>
    <w:rsid w:val="00DD22C9"/>
    <w:rsid w:val="00DD22D3"/>
    <w:rsid w:val="00DD25E6"/>
    <w:rsid w:val="00DD262F"/>
    <w:rsid w:val="00DD277D"/>
    <w:rsid w:val="00DD2836"/>
    <w:rsid w:val="00DD2914"/>
    <w:rsid w:val="00DD2BBD"/>
    <w:rsid w:val="00DD2BC7"/>
    <w:rsid w:val="00DD2C35"/>
    <w:rsid w:val="00DD2E48"/>
    <w:rsid w:val="00DD2F39"/>
    <w:rsid w:val="00DD318A"/>
    <w:rsid w:val="00DD37EA"/>
    <w:rsid w:val="00DD38F4"/>
    <w:rsid w:val="00DD3B10"/>
    <w:rsid w:val="00DD3B5F"/>
    <w:rsid w:val="00DD3B9D"/>
    <w:rsid w:val="00DD3CC5"/>
    <w:rsid w:val="00DD3D85"/>
    <w:rsid w:val="00DD437B"/>
    <w:rsid w:val="00DD446A"/>
    <w:rsid w:val="00DD45A9"/>
    <w:rsid w:val="00DD4832"/>
    <w:rsid w:val="00DD498D"/>
    <w:rsid w:val="00DD4A79"/>
    <w:rsid w:val="00DD4AD2"/>
    <w:rsid w:val="00DD4C70"/>
    <w:rsid w:val="00DD4FDF"/>
    <w:rsid w:val="00DD5009"/>
    <w:rsid w:val="00DD52FA"/>
    <w:rsid w:val="00DD5333"/>
    <w:rsid w:val="00DD540F"/>
    <w:rsid w:val="00DD58CF"/>
    <w:rsid w:val="00DD5946"/>
    <w:rsid w:val="00DD598C"/>
    <w:rsid w:val="00DD59E4"/>
    <w:rsid w:val="00DD5E99"/>
    <w:rsid w:val="00DD6157"/>
    <w:rsid w:val="00DD61AA"/>
    <w:rsid w:val="00DD61BF"/>
    <w:rsid w:val="00DD62D4"/>
    <w:rsid w:val="00DD6571"/>
    <w:rsid w:val="00DD66A9"/>
    <w:rsid w:val="00DD6869"/>
    <w:rsid w:val="00DD68A4"/>
    <w:rsid w:val="00DD6B05"/>
    <w:rsid w:val="00DD6B0F"/>
    <w:rsid w:val="00DD6F75"/>
    <w:rsid w:val="00DD7275"/>
    <w:rsid w:val="00DD74A0"/>
    <w:rsid w:val="00DD764F"/>
    <w:rsid w:val="00DD77FE"/>
    <w:rsid w:val="00DD78E5"/>
    <w:rsid w:val="00DD79A2"/>
    <w:rsid w:val="00DD79C9"/>
    <w:rsid w:val="00DD7BC2"/>
    <w:rsid w:val="00DD7D71"/>
    <w:rsid w:val="00DE0012"/>
    <w:rsid w:val="00DE02E7"/>
    <w:rsid w:val="00DE04CD"/>
    <w:rsid w:val="00DE09E2"/>
    <w:rsid w:val="00DE0A83"/>
    <w:rsid w:val="00DE0B30"/>
    <w:rsid w:val="00DE0DF1"/>
    <w:rsid w:val="00DE0E56"/>
    <w:rsid w:val="00DE0EFE"/>
    <w:rsid w:val="00DE0F8D"/>
    <w:rsid w:val="00DE0FB4"/>
    <w:rsid w:val="00DE1111"/>
    <w:rsid w:val="00DE18C1"/>
    <w:rsid w:val="00DE1D0B"/>
    <w:rsid w:val="00DE1E26"/>
    <w:rsid w:val="00DE1EF4"/>
    <w:rsid w:val="00DE26D8"/>
    <w:rsid w:val="00DE292A"/>
    <w:rsid w:val="00DE2B0E"/>
    <w:rsid w:val="00DE2EE7"/>
    <w:rsid w:val="00DE32F3"/>
    <w:rsid w:val="00DE367C"/>
    <w:rsid w:val="00DE38EF"/>
    <w:rsid w:val="00DE3908"/>
    <w:rsid w:val="00DE3930"/>
    <w:rsid w:val="00DE3A70"/>
    <w:rsid w:val="00DE3ADD"/>
    <w:rsid w:val="00DE3BBF"/>
    <w:rsid w:val="00DE3C47"/>
    <w:rsid w:val="00DE3CA5"/>
    <w:rsid w:val="00DE43E8"/>
    <w:rsid w:val="00DE484D"/>
    <w:rsid w:val="00DE494A"/>
    <w:rsid w:val="00DE49EC"/>
    <w:rsid w:val="00DE4A03"/>
    <w:rsid w:val="00DE4B81"/>
    <w:rsid w:val="00DE4CFC"/>
    <w:rsid w:val="00DE4D55"/>
    <w:rsid w:val="00DE4DA5"/>
    <w:rsid w:val="00DE4DD6"/>
    <w:rsid w:val="00DE52A8"/>
    <w:rsid w:val="00DE52CA"/>
    <w:rsid w:val="00DE5456"/>
    <w:rsid w:val="00DE55B7"/>
    <w:rsid w:val="00DE5644"/>
    <w:rsid w:val="00DE5695"/>
    <w:rsid w:val="00DE56BC"/>
    <w:rsid w:val="00DE5930"/>
    <w:rsid w:val="00DE5D42"/>
    <w:rsid w:val="00DE5F43"/>
    <w:rsid w:val="00DE63CB"/>
    <w:rsid w:val="00DE63F6"/>
    <w:rsid w:val="00DE6514"/>
    <w:rsid w:val="00DE658A"/>
    <w:rsid w:val="00DE6644"/>
    <w:rsid w:val="00DE68A7"/>
    <w:rsid w:val="00DE6C6D"/>
    <w:rsid w:val="00DE6CBB"/>
    <w:rsid w:val="00DE6D6E"/>
    <w:rsid w:val="00DE6F3A"/>
    <w:rsid w:val="00DE70CB"/>
    <w:rsid w:val="00DE71DA"/>
    <w:rsid w:val="00DE72C8"/>
    <w:rsid w:val="00DE75D5"/>
    <w:rsid w:val="00DE7614"/>
    <w:rsid w:val="00DE7780"/>
    <w:rsid w:val="00DE7B06"/>
    <w:rsid w:val="00DE7BBD"/>
    <w:rsid w:val="00DE7DD1"/>
    <w:rsid w:val="00DE7DE0"/>
    <w:rsid w:val="00DF0026"/>
    <w:rsid w:val="00DF0038"/>
    <w:rsid w:val="00DF01A8"/>
    <w:rsid w:val="00DF04BF"/>
    <w:rsid w:val="00DF0513"/>
    <w:rsid w:val="00DF06BD"/>
    <w:rsid w:val="00DF0B2C"/>
    <w:rsid w:val="00DF0DCC"/>
    <w:rsid w:val="00DF1072"/>
    <w:rsid w:val="00DF10AD"/>
    <w:rsid w:val="00DF110F"/>
    <w:rsid w:val="00DF116B"/>
    <w:rsid w:val="00DF12EA"/>
    <w:rsid w:val="00DF146C"/>
    <w:rsid w:val="00DF14A3"/>
    <w:rsid w:val="00DF14EB"/>
    <w:rsid w:val="00DF161A"/>
    <w:rsid w:val="00DF1A43"/>
    <w:rsid w:val="00DF1EF9"/>
    <w:rsid w:val="00DF2165"/>
    <w:rsid w:val="00DF22A9"/>
    <w:rsid w:val="00DF232F"/>
    <w:rsid w:val="00DF2461"/>
    <w:rsid w:val="00DF2622"/>
    <w:rsid w:val="00DF2822"/>
    <w:rsid w:val="00DF286C"/>
    <w:rsid w:val="00DF28BD"/>
    <w:rsid w:val="00DF2C4B"/>
    <w:rsid w:val="00DF2DD1"/>
    <w:rsid w:val="00DF2E81"/>
    <w:rsid w:val="00DF2E88"/>
    <w:rsid w:val="00DF30BD"/>
    <w:rsid w:val="00DF3185"/>
    <w:rsid w:val="00DF318B"/>
    <w:rsid w:val="00DF324C"/>
    <w:rsid w:val="00DF328C"/>
    <w:rsid w:val="00DF32F0"/>
    <w:rsid w:val="00DF3392"/>
    <w:rsid w:val="00DF3475"/>
    <w:rsid w:val="00DF373B"/>
    <w:rsid w:val="00DF3748"/>
    <w:rsid w:val="00DF3828"/>
    <w:rsid w:val="00DF3850"/>
    <w:rsid w:val="00DF385C"/>
    <w:rsid w:val="00DF387D"/>
    <w:rsid w:val="00DF3A7F"/>
    <w:rsid w:val="00DF3AE9"/>
    <w:rsid w:val="00DF3BB6"/>
    <w:rsid w:val="00DF40CB"/>
    <w:rsid w:val="00DF444C"/>
    <w:rsid w:val="00DF44F1"/>
    <w:rsid w:val="00DF4553"/>
    <w:rsid w:val="00DF49DB"/>
    <w:rsid w:val="00DF4ADF"/>
    <w:rsid w:val="00DF4CA2"/>
    <w:rsid w:val="00DF4F7D"/>
    <w:rsid w:val="00DF4FA7"/>
    <w:rsid w:val="00DF50CE"/>
    <w:rsid w:val="00DF50D7"/>
    <w:rsid w:val="00DF52FA"/>
    <w:rsid w:val="00DF5539"/>
    <w:rsid w:val="00DF55F1"/>
    <w:rsid w:val="00DF5637"/>
    <w:rsid w:val="00DF5763"/>
    <w:rsid w:val="00DF5AC8"/>
    <w:rsid w:val="00DF5AD4"/>
    <w:rsid w:val="00DF5AEA"/>
    <w:rsid w:val="00DF5CFE"/>
    <w:rsid w:val="00DF5D70"/>
    <w:rsid w:val="00DF5DDD"/>
    <w:rsid w:val="00DF5E09"/>
    <w:rsid w:val="00DF5E30"/>
    <w:rsid w:val="00DF5E3E"/>
    <w:rsid w:val="00DF5FD9"/>
    <w:rsid w:val="00DF6155"/>
    <w:rsid w:val="00DF66ED"/>
    <w:rsid w:val="00DF6A62"/>
    <w:rsid w:val="00DF6ADF"/>
    <w:rsid w:val="00DF6AE1"/>
    <w:rsid w:val="00DF6DE8"/>
    <w:rsid w:val="00DF7007"/>
    <w:rsid w:val="00DF70C3"/>
    <w:rsid w:val="00DF7154"/>
    <w:rsid w:val="00DF7162"/>
    <w:rsid w:val="00DF7197"/>
    <w:rsid w:val="00DF72CC"/>
    <w:rsid w:val="00DF7311"/>
    <w:rsid w:val="00DF731D"/>
    <w:rsid w:val="00DF73B5"/>
    <w:rsid w:val="00DF7429"/>
    <w:rsid w:val="00DF75D9"/>
    <w:rsid w:val="00DF782A"/>
    <w:rsid w:val="00DF7982"/>
    <w:rsid w:val="00DF7B99"/>
    <w:rsid w:val="00DF7C94"/>
    <w:rsid w:val="00E002E6"/>
    <w:rsid w:val="00E002FB"/>
    <w:rsid w:val="00E00407"/>
    <w:rsid w:val="00E00529"/>
    <w:rsid w:val="00E00645"/>
    <w:rsid w:val="00E007DF"/>
    <w:rsid w:val="00E00937"/>
    <w:rsid w:val="00E009B9"/>
    <w:rsid w:val="00E00DEE"/>
    <w:rsid w:val="00E00E45"/>
    <w:rsid w:val="00E00F25"/>
    <w:rsid w:val="00E0107E"/>
    <w:rsid w:val="00E0120B"/>
    <w:rsid w:val="00E01251"/>
    <w:rsid w:val="00E0137D"/>
    <w:rsid w:val="00E01465"/>
    <w:rsid w:val="00E015C8"/>
    <w:rsid w:val="00E01817"/>
    <w:rsid w:val="00E01896"/>
    <w:rsid w:val="00E01D1B"/>
    <w:rsid w:val="00E01DC8"/>
    <w:rsid w:val="00E01F0C"/>
    <w:rsid w:val="00E025EC"/>
    <w:rsid w:val="00E025FD"/>
    <w:rsid w:val="00E02762"/>
    <w:rsid w:val="00E027B4"/>
    <w:rsid w:val="00E027E2"/>
    <w:rsid w:val="00E02866"/>
    <w:rsid w:val="00E02919"/>
    <w:rsid w:val="00E02B53"/>
    <w:rsid w:val="00E02B68"/>
    <w:rsid w:val="00E02CE9"/>
    <w:rsid w:val="00E02F36"/>
    <w:rsid w:val="00E0350B"/>
    <w:rsid w:val="00E03513"/>
    <w:rsid w:val="00E037BA"/>
    <w:rsid w:val="00E03929"/>
    <w:rsid w:val="00E03B98"/>
    <w:rsid w:val="00E03C56"/>
    <w:rsid w:val="00E03C74"/>
    <w:rsid w:val="00E04198"/>
    <w:rsid w:val="00E04247"/>
    <w:rsid w:val="00E04484"/>
    <w:rsid w:val="00E04726"/>
    <w:rsid w:val="00E04AC2"/>
    <w:rsid w:val="00E04BC1"/>
    <w:rsid w:val="00E04C72"/>
    <w:rsid w:val="00E04D6E"/>
    <w:rsid w:val="00E05091"/>
    <w:rsid w:val="00E0586C"/>
    <w:rsid w:val="00E05A1F"/>
    <w:rsid w:val="00E05A67"/>
    <w:rsid w:val="00E05AEF"/>
    <w:rsid w:val="00E05B01"/>
    <w:rsid w:val="00E05D63"/>
    <w:rsid w:val="00E05E9D"/>
    <w:rsid w:val="00E060C8"/>
    <w:rsid w:val="00E0624A"/>
    <w:rsid w:val="00E06969"/>
    <w:rsid w:val="00E069AC"/>
    <w:rsid w:val="00E06A35"/>
    <w:rsid w:val="00E06B60"/>
    <w:rsid w:val="00E06C05"/>
    <w:rsid w:val="00E06CA2"/>
    <w:rsid w:val="00E06CB0"/>
    <w:rsid w:val="00E06EC5"/>
    <w:rsid w:val="00E073E2"/>
    <w:rsid w:val="00E07460"/>
    <w:rsid w:val="00E075E9"/>
    <w:rsid w:val="00E076D7"/>
    <w:rsid w:val="00E076D9"/>
    <w:rsid w:val="00E077F0"/>
    <w:rsid w:val="00E07888"/>
    <w:rsid w:val="00E078E9"/>
    <w:rsid w:val="00E079BC"/>
    <w:rsid w:val="00E07DBC"/>
    <w:rsid w:val="00E07E2C"/>
    <w:rsid w:val="00E101C8"/>
    <w:rsid w:val="00E102AA"/>
    <w:rsid w:val="00E10401"/>
    <w:rsid w:val="00E10592"/>
    <w:rsid w:val="00E108A5"/>
    <w:rsid w:val="00E108EC"/>
    <w:rsid w:val="00E1099F"/>
    <w:rsid w:val="00E109F3"/>
    <w:rsid w:val="00E10A05"/>
    <w:rsid w:val="00E10A6B"/>
    <w:rsid w:val="00E10B8A"/>
    <w:rsid w:val="00E10C19"/>
    <w:rsid w:val="00E11093"/>
    <w:rsid w:val="00E11691"/>
    <w:rsid w:val="00E11717"/>
    <w:rsid w:val="00E11729"/>
    <w:rsid w:val="00E11AED"/>
    <w:rsid w:val="00E11BD3"/>
    <w:rsid w:val="00E11C5D"/>
    <w:rsid w:val="00E11CA4"/>
    <w:rsid w:val="00E11D6E"/>
    <w:rsid w:val="00E11D70"/>
    <w:rsid w:val="00E11E6E"/>
    <w:rsid w:val="00E11E81"/>
    <w:rsid w:val="00E120FC"/>
    <w:rsid w:val="00E12330"/>
    <w:rsid w:val="00E12739"/>
    <w:rsid w:val="00E127AD"/>
    <w:rsid w:val="00E12B14"/>
    <w:rsid w:val="00E12D0A"/>
    <w:rsid w:val="00E12DE2"/>
    <w:rsid w:val="00E12F00"/>
    <w:rsid w:val="00E1302D"/>
    <w:rsid w:val="00E1312D"/>
    <w:rsid w:val="00E13852"/>
    <w:rsid w:val="00E139CB"/>
    <w:rsid w:val="00E13B55"/>
    <w:rsid w:val="00E13CF9"/>
    <w:rsid w:val="00E13F8C"/>
    <w:rsid w:val="00E14121"/>
    <w:rsid w:val="00E143E2"/>
    <w:rsid w:val="00E144C8"/>
    <w:rsid w:val="00E1471A"/>
    <w:rsid w:val="00E1474F"/>
    <w:rsid w:val="00E147BB"/>
    <w:rsid w:val="00E1494A"/>
    <w:rsid w:val="00E149D7"/>
    <w:rsid w:val="00E14BE7"/>
    <w:rsid w:val="00E14E47"/>
    <w:rsid w:val="00E14F41"/>
    <w:rsid w:val="00E14F73"/>
    <w:rsid w:val="00E15036"/>
    <w:rsid w:val="00E151D5"/>
    <w:rsid w:val="00E153A5"/>
    <w:rsid w:val="00E15401"/>
    <w:rsid w:val="00E1577A"/>
    <w:rsid w:val="00E15867"/>
    <w:rsid w:val="00E159AB"/>
    <w:rsid w:val="00E15D1B"/>
    <w:rsid w:val="00E15F21"/>
    <w:rsid w:val="00E16050"/>
    <w:rsid w:val="00E16112"/>
    <w:rsid w:val="00E16262"/>
    <w:rsid w:val="00E164CB"/>
    <w:rsid w:val="00E165F0"/>
    <w:rsid w:val="00E1662E"/>
    <w:rsid w:val="00E16652"/>
    <w:rsid w:val="00E169FF"/>
    <w:rsid w:val="00E16AAE"/>
    <w:rsid w:val="00E16DC8"/>
    <w:rsid w:val="00E16EC0"/>
    <w:rsid w:val="00E16F0C"/>
    <w:rsid w:val="00E171D8"/>
    <w:rsid w:val="00E17283"/>
    <w:rsid w:val="00E1731B"/>
    <w:rsid w:val="00E17444"/>
    <w:rsid w:val="00E1747F"/>
    <w:rsid w:val="00E1750A"/>
    <w:rsid w:val="00E177E3"/>
    <w:rsid w:val="00E1781E"/>
    <w:rsid w:val="00E1789C"/>
    <w:rsid w:val="00E17918"/>
    <w:rsid w:val="00E17A81"/>
    <w:rsid w:val="00E17C10"/>
    <w:rsid w:val="00E17D41"/>
    <w:rsid w:val="00E17D48"/>
    <w:rsid w:val="00E200E5"/>
    <w:rsid w:val="00E20133"/>
    <w:rsid w:val="00E202E9"/>
    <w:rsid w:val="00E204C9"/>
    <w:rsid w:val="00E20619"/>
    <w:rsid w:val="00E2068F"/>
    <w:rsid w:val="00E20775"/>
    <w:rsid w:val="00E20855"/>
    <w:rsid w:val="00E20B2D"/>
    <w:rsid w:val="00E20C2F"/>
    <w:rsid w:val="00E20DA5"/>
    <w:rsid w:val="00E20E0E"/>
    <w:rsid w:val="00E20E19"/>
    <w:rsid w:val="00E210CC"/>
    <w:rsid w:val="00E211BB"/>
    <w:rsid w:val="00E21362"/>
    <w:rsid w:val="00E21387"/>
    <w:rsid w:val="00E21640"/>
    <w:rsid w:val="00E218E6"/>
    <w:rsid w:val="00E21BD8"/>
    <w:rsid w:val="00E21D2D"/>
    <w:rsid w:val="00E21D68"/>
    <w:rsid w:val="00E21F09"/>
    <w:rsid w:val="00E2210E"/>
    <w:rsid w:val="00E2214A"/>
    <w:rsid w:val="00E22230"/>
    <w:rsid w:val="00E22320"/>
    <w:rsid w:val="00E224B9"/>
    <w:rsid w:val="00E2262A"/>
    <w:rsid w:val="00E228B7"/>
    <w:rsid w:val="00E22BB6"/>
    <w:rsid w:val="00E22C82"/>
    <w:rsid w:val="00E22D6D"/>
    <w:rsid w:val="00E22E68"/>
    <w:rsid w:val="00E22EF4"/>
    <w:rsid w:val="00E22F53"/>
    <w:rsid w:val="00E23278"/>
    <w:rsid w:val="00E23455"/>
    <w:rsid w:val="00E237C4"/>
    <w:rsid w:val="00E238D3"/>
    <w:rsid w:val="00E23A27"/>
    <w:rsid w:val="00E23DAE"/>
    <w:rsid w:val="00E23E3B"/>
    <w:rsid w:val="00E2400C"/>
    <w:rsid w:val="00E2401D"/>
    <w:rsid w:val="00E240BD"/>
    <w:rsid w:val="00E24465"/>
    <w:rsid w:val="00E24552"/>
    <w:rsid w:val="00E2468D"/>
    <w:rsid w:val="00E246C1"/>
    <w:rsid w:val="00E2490A"/>
    <w:rsid w:val="00E2509E"/>
    <w:rsid w:val="00E25104"/>
    <w:rsid w:val="00E25136"/>
    <w:rsid w:val="00E2515E"/>
    <w:rsid w:val="00E25163"/>
    <w:rsid w:val="00E2519A"/>
    <w:rsid w:val="00E25473"/>
    <w:rsid w:val="00E2552C"/>
    <w:rsid w:val="00E2559F"/>
    <w:rsid w:val="00E255F7"/>
    <w:rsid w:val="00E257E8"/>
    <w:rsid w:val="00E25A35"/>
    <w:rsid w:val="00E25AB3"/>
    <w:rsid w:val="00E25B5F"/>
    <w:rsid w:val="00E25BFF"/>
    <w:rsid w:val="00E25C08"/>
    <w:rsid w:val="00E25E0E"/>
    <w:rsid w:val="00E25E1E"/>
    <w:rsid w:val="00E25E8C"/>
    <w:rsid w:val="00E25F0A"/>
    <w:rsid w:val="00E25FD9"/>
    <w:rsid w:val="00E26061"/>
    <w:rsid w:val="00E262A4"/>
    <w:rsid w:val="00E265E3"/>
    <w:rsid w:val="00E268D7"/>
    <w:rsid w:val="00E269F3"/>
    <w:rsid w:val="00E26B6B"/>
    <w:rsid w:val="00E26CD6"/>
    <w:rsid w:val="00E27158"/>
    <w:rsid w:val="00E2718B"/>
    <w:rsid w:val="00E271D8"/>
    <w:rsid w:val="00E27559"/>
    <w:rsid w:val="00E275EF"/>
    <w:rsid w:val="00E27623"/>
    <w:rsid w:val="00E27B2A"/>
    <w:rsid w:val="00E27C42"/>
    <w:rsid w:val="00E27C74"/>
    <w:rsid w:val="00E27D58"/>
    <w:rsid w:val="00E27E5A"/>
    <w:rsid w:val="00E27E9F"/>
    <w:rsid w:val="00E3041C"/>
    <w:rsid w:val="00E30481"/>
    <w:rsid w:val="00E30499"/>
    <w:rsid w:val="00E304F6"/>
    <w:rsid w:val="00E30D59"/>
    <w:rsid w:val="00E30E99"/>
    <w:rsid w:val="00E3112D"/>
    <w:rsid w:val="00E31276"/>
    <w:rsid w:val="00E3139B"/>
    <w:rsid w:val="00E316FD"/>
    <w:rsid w:val="00E3173A"/>
    <w:rsid w:val="00E318EA"/>
    <w:rsid w:val="00E319C3"/>
    <w:rsid w:val="00E31AEC"/>
    <w:rsid w:val="00E31BD0"/>
    <w:rsid w:val="00E320B8"/>
    <w:rsid w:val="00E321FD"/>
    <w:rsid w:val="00E32332"/>
    <w:rsid w:val="00E32476"/>
    <w:rsid w:val="00E325DB"/>
    <w:rsid w:val="00E32618"/>
    <w:rsid w:val="00E32647"/>
    <w:rsid w:val="00E327B3"/>
    <w:rsid w:val="00E32A65"/>
    <w:rsid w:val="00E32F86"/>
    <w:rsid w:val="00E330C1"/>
    <w:rsid w:val="00E331EF"/>
    <w:rsid w:val="00E33282"/>
    <w:rsid w:val="00E332B8"/>
    <w:rsid w:val="00E332D2"/>
    <w:rsid w:val="00E33308"/>
    <w:rsid w:val="00E3364A"/>
    <w:rsid w:val="00E3369F"/>
    <w:rsid w:val="00E336AB"/>
    <w:rsid w:val="00E336C8"/>
    <w:rsid w:val="00E337AF"/>
    <w:rsid w:val="00E33B15"/>
    <w:rsid w:val="00E33F4E"/>
    <w:rsid w:val="00E34051"/>
    <w:rsid w:val="00E340AE"/>
    <w:rsid w:val="00E3476B"/>
    <w:rsid w:val="00E34800"/>
    <w:rsid w:val="00E34857"/>
    <w:rsid w:val="00E34980"/>
    <w:rsid w:val="00E349BD"/>
    <w:rsid w:val="00E34AAE"/>
    <w:rsid w:val="00E352BD"/>
    <w:rsid w:val="00E353B9"/>
    <w:rsid w:val="00E354E8"/>
    <w:rsid w:val="00E35683"/>
    <w:rsid w:val="00E359FB"/>
    <w:rsid w:val="00E35DB5"/>
    <w:rsid w:val="00E35DD9"/>
    <w:rsid w:val="00E35E17"/>
    <w:rsid w:val="00E36050"/>
    <w:rsid w:val="00E364B3"/>
    <w:rsid w:val="00E36725"/>
    <w:rsid w:val="00E367A8"/>
    <w:rsid w:val="00E36A4B"/>
    <w:rsid w:val="00E36D31"/>
    <w:rsid w:val="00E36DA6"/>
    <w:rsid w:val="00E36DBF"/>
    <w:rsid w:val="00E36EA9"/>
    <w:rsid w:val="00E36F6D"/>
    <w:rsid w:val="00E36FC6"/>
    <w:rsid w:val="00E371B0"/>
    <w:rsid w:val="00E37460"/>
    <w:rsid w:val="00E37486"/>
    <w:rsid w:val="00E37802"/>
    <w:rsid w:val="00E378AF"/>
    <w:rsid w:val="00E37996"/>
    <w:rsid w:val="00E37A5D"/>
    <w:rsid w:val="00E37AA1"/>
    <w:rsid w:val="00E37C3B"/>
    <w:rsid w:val="00E37D11"/>
    <w:rsid w:val="00E37D9E"/>
    <w:rsid w:val="00E40074"/>
    <w:rsid w:val="00E400D4"/>
    <w:rsid w:val="00E40615"/>
    <w:rsid w:val="00E40790"/>
    <w:rsid w:val="00E40924"/>
    <w:rsid w:val="00E40AA0"/>
    <w:rsid w:val="00E40B0B"/>
    <w:rsid w:val="00E40DA6"/>
    <w:rsid w:val="00E4106E"/>
    <w:rsid w:val="00E411D5"/>
    <w:rsid w:val="00E41339"/>
    <w:rsid w:val="00E41466"/>
    <w:rsid w:val="00E41495"/>
    <w:rsid w:val="00E4155D"/>
    <w:rsid w:val="00E4163B"/>
    <w:rsid w:val="00E4181F"/>
    <w:rsid w:val="00E41A6B"/>
    <w:rsid w:val="00E41AD1"/>
    <w:rsid w:val="00E41DEA"/>
    <w:rsid w:val="00E41EB3"/>
    <w:rsid w:val="00E42055"/>
    <w:rsid w:val="00E420E8"/>
    <w:rsid w:val="00E42268"/>
    <w:rsid w:val="00E42395"/>
    <w:rsid w:val="00E42613"/>
    <w:rsid w:val="00E42788"/>
    <w:rsid w:val="00E42826"/>
    <w:rsid w:val="00E42962"/>
    <w:rsid w:val="00E42A00"/>
    <w:rsid w:val="00E42B3E"/>
    <w:rsid w:val="00E42C29"/>
    <w:rsid w:val="00E42CF0"/>
    <w:rsid w:val="00E42DA8"/>
    <w:rsid w:val="00E42E71"/>
    <w:rsid w:val="00E42FD7"/>
    <w:rsid w:val="00E4338F"/>
    <w:rsid w:val="00E43777"/>
    <w:rsid w:val="00E43800"/>
    <w:rsid w:val="00E43802"/>
    <w:rsid w:val="00E43922"/>
    <w:rsid w:val="00E4394D"/>
    <w:rsid w:val="00E439D1"/>
    <w:rsid w:val="00E43C2E"/>
    <w:rsid w:val="00E43E28"/>
    <w:rsid w:val="00E43EF3"/>
    <w:rsid w:val="00E440CD"/>
    <w:rsid w:val="00E44114"/>
    <w:rsid w:val="00E44238"/>
    <w:rsid w:val="00E442BD"/>
    <w:rsid w:val="00E44586"/>
    <w:rsid w:val="00E44C3D"/>
    <w:rsid w:val="00E44D01"/>
    <w:rsid w:val="00E44DEB"/>
    <w:rsid w:val="00E44EAB"/>
    <w:rsid w:val="00E44FE8"/>
    <w:rsid w:val="00E4516C"/>
    <w:rsid w:val="00E45221"/>
    <w:rsid w:val="00E452F2"/>
    <w:rsid w:val="00E4533C"/>
    <w:rsid w:val="00E454BD"/>
    <w:rsid w:val="00E4569E"/>
    <w:rsid w:val="00E456A4"/>
    <w:rsid w:val="00E456CC"/>
    <w:rsid w:val="00E457CC"/>
    <w:rsid w:val="00E45A12"/>
    <w:rsid w:val="00E45AC1"/>
    <w:rsid w:val="00E45B2B"/>
    <w:rsid w:val="00E45BDB"/>
    <w:rsid w:val="00E45BFF"/>
    <w:rsid w:val="00E45D94"/>
    <w:rsid w:val="00E45DE2"/>
    <w:rsid w:val="00E45E41"/>
    <w:rsid w:val="00E45E4F"/>
    <w:rsid w:val="00E45E83"/>
    <w:rsid w:val="00E45FB7"/>
    <w:rsid w:val="00E46388"/>
    <w:rsid w:val="00E46455"/>
    <w:rsid w:val="00E46548"/>
    <w:rsid w:val="00E46724"/>
    <w:rsid w:val="00E46893"/>
    <w:rsid w:val="00E468A5"/>
    <w:rsid w:val="00E46B59"/>
    <w:rsid w:val="00E46C6F"/>
    <w:rsid w:val="00E46F7A"/>
    <w:rsid w:val="00E47064"/>
    <w:rsid w:val="00E470BB"/>
    <w:rsid w:val="00E4727B"/>
    <w:rsid w:val="00E472BF"/>
    <w:rsid w:val="00E47303"/>
    <w:rsid w:val="00E47432"/>
    <w:rsid w:val="00E474BC"/>
    <w:rsid w:val="00E474D9"/>
    <w:rsid w:val="00E47640"/>
    <w:rsid w:val="00E47B0F"/>
    <w:rsid w:val="00E47C18"/>
    <w:rsid w:val="00E47DC1"/>
    <w:rsid w:val="00E47E3D"/>
    <w:rsid w:val="00E47ECC"/>
    <w:rsid w:val="00E47F0D"/>
    <w:rsid w:val="00E50042"/>
    <w:rsid w:val="00E50129"/>
    <w:rsid w:val="00E50262"/>
    <w:rsid w:val="00E50308"/>
    <w:rsid w:val="00E50620"/>
    <w:rsid w:val="00E50956"/>
    <w:rsid w:val="00E50C78"/>
    <w:rsid w:val="00E50CD1"/>
    <w:rsid w:val="00E50F2C"/>
    <w:rsid w:val="00E50F85"/>
    <w:rsid w:val="00E510A6"/>
    <w:rsid w:val="00E51149"/>
    <w:rsid w:val="00E511AF"/>
    <w:rsid w:val="00E51221"/>
    <w:rsid w:val="00E514BF"/>
    <w:rsid w:val="00E5187A"/>
    <w:rsid w:val="00E518FB"/>
    <w:rsid w:val="00E519FD"/>
    <w:rsid w:val="00E51B9C"/>
    <w:rsid w:val="00E51BE5"/>
    <w:rsid w:val="00E51E03"/>
    <w:rsid w:val="00E51F07"/>
    <w:rsid w:val="00E52384"/>
    <w:rsid w:val="00E523F4"/>
    <w:rsid w:val="00E52A01"/>
    <w:rsid w:val="00E52D53"/>
    <w:rsid w:val="00E531AB"/>
    <w:rsid w:val="00E53319"/>
    <w:rsid w:val="00E535D1"/>
    <w:rsid w:val="00E5379B"/>
    <w:rsid w:val="00E53BE4"/>
    <w:rsid w:val="00E53C70"/>
    <w:rsid w:val="00E53DE0"/>
    <w:rsid w:val="00E53E88"/>
    <w:rsid w:val="00E53F9A"/>
    <w:rsid w:val="00E540F0"/>
    <w:rsid w:val="00E54295"/>
    <w:rsid w:val="00E54316"/>
    <w:rsid w:val="00E54356"/>
    <w:rsid w:val="00E5437F"/>
    <w:rsid w:val="00E54621"/>
    <w:rsid w:val="00E5478A"/>
    <w:rsid w:val="00E54866"/>
    <w:rsid w:val="00E5496A"/>
    <w:rsid w:val="00E549BA"/>
    <w:rsid w:val="00E54C32"/>
    <w:rsid w:val="00E54CA0"/>
    <w:rsid w:val="00E54D27"/>
    <w:rsid w:val="00E54D86"/>
    <w:rsid w:val="00E55105"/>
    <w:rsid w:val="00E553A4"/>
    <w:rsid w:val="00E555DD"/>
    <w:rsid w:val="00E55716"/>
    <w:rsid w:val="00E55A43"/>
    <w:rsid w:val="00E55AEF"/>
    <w:rsid w:val="00E55B0F"/>
    <w:rsid w:val="00E55E6E"/>
    <w:rsid w:val="00E55F2E"/>
    <w:rsid w:val="00E5604A"/>
    <w:rsid w:val="00E56096"/>
    <w:rsid w:val="00E56119"/>
    <w:rsid w:val="00E561AD"/>
    <w:rsid w:val="00E56246"/>
    <w:rsid w:val="00E5625D"/>
    <w:rsid w:val="00E56267"/>
    <w:rsid w:val="00E562B9"/>
    <w:rsid w:val="00E563AE"/>
    <w:rsid w:val="00E563C1"/>
    <w:rsid w:val="00E563E2"/>
    <w:rsid w:val="00E56460"/>
    <w:rsid w:val="00E56633"/>
    <w:rsid w:val="00E566ED"/>
    <w:rsid w:val="00E56868"/>
    <w:rsid w:val="00E56B5D"/>
    <w:rsid w:val="00E56B67"/>
    <w:rsid w:val="00E56BCA"/>
    <w:rsid w:val="00E56C5A"/>
    <w:rsid w:val="00E56E98"/>
    <w:rsid w:val="00E57149"/>
    <w:rsid w:val="00E571D8"/>
    <w:rsid w:val="00E57329"/>
    <w:rsid w:val="00E5742D"/>
    <w:rsid w:val="00E575FB"/>
    <w:rsid w:val="00E57A49"/>
    <w:rsid w:val="00E57D5B"/>
    <w:rsid w:val="00E57DAE"/>
    <w:rsid w:val="00E57E0C"/>
    <w:rsid w:val="00E57E8B"/>
    <w:rsid w:val="00E6059C"/>
    <w:rsid w:val="00E605AA"/>
    <w:rsid w:val="00E6072E"/>
    <w:rsid w:val="00E60812"/>
    <w:rsid w:val="00E60931"/>
    <w:rsid w:val="00E6093C"/>
    <w:rsid w:val="00E60AF2"/>
    <w:rsid w:val="00E60CD2"/>
    <w:rsid w:val="00E60D9E"/>
    <w:rsid w:val="00E610C0"/>
    <w:rsid w:val="00E611A6"/>
    <w:rsid w:val="00E61309"/>
    <w:rsid w:val="00E614D1"/>
    <w:rsid w:val="00E615C6"/>
    <w:rsid w:val="00E6177D"/>
    <w:rsid w:val="00E61826"/>
    <w:rsid w:val="00E618E9"/>
    <w:rsid w:val="00E61913"/>
    <w:rsid w:val="00E61D53"/>
    <w:rsid w:val="00E61D54"/>
    <w:rsid w:val="00E62154"/>
    <w:rsid w:val="00E62400"/>
    <w:rsid w:val="00E625BE"/>
    <w:rsid w:val="00E6269A"/>
    <w:rsid w:val="00E6269C"/>
    <w:rsid w:val="00E62D26"/>
    <w:rsid w:val="00E62FC5"/>
    <w:rsid w:val="00E6307F"/>
    <w:rsid w:val="00E630DE"/>
    <w:rsid w:val="00E632E6"/>
    <w:rsid w:val="00E633A5"/>
    <w:rsid w:val="00E6384C"/>
    <w:rsid w:val="00E63B36"/>
    <w:rsid w:val="00E63F6C"/>
    <w:rsid w:val="00E640E3"/>
    <w:rsid w:val="00E645E2"/>
    <w:rsid w:val="00E646FC"/>
    <w:rsid w:val="00E647E5"/>
    <w:rsid w:val="00E64855"/>
    <w:rsid w:val="00E64946"/>
    <w:rsid w:val="00E64BF1"/>
    <w:rsid w:val="00E64F25"/>
    <w:rsid w:val="00E650A7"/>
    <w:rsid w:val="00E651E2"/>
    <w:rsid w:val="00E653E5"/>
    <w:rsid w:val="00E6578A"/>
    <w:rsid w:val="00E658F8"/>
    <w:rsid w:val="00E65CFA"/>
    <w:rsid w:val="00E65DE4"/>
    <w:rsid w:val="00E65DEC"/>
    <w:rsid w:val="00E65EA3"/>
    <w:rsid w:val="00E65FA5"/>
    <w:rsid w:val="00E66080"/>
    <w:rsid w:val="00E662B7"/>
    <w:rsid w:val="00E665F4"/>
    <w:rsid w:val="00E6668C"/>
    <w:rsid w:val="00E6686E"/>
    <w:rsid w:val="00E6694D"/>
    <w:rsid w:val="00E66A82"/>
    <w:rsid w:val="00E66BA7"/>
    <w:rsid w:val="00E66C67"/>
    <w:rsid w:val="00E66CDE"/>
    <w:rsid w:val="00E67007"/>
    <w:rsid w:val="00E671BF"/>
    <w:rsid w:val="00E671DA"/>
    <w:rsid w:val="00E671FB"/>
    <w:rsid w:val="00E67480"/>
    <w:rsid w:val="00E674C7"/>
    <w:rsid w:val="00E674D8"/>
    <w:rsid w:val="00E676A0"/>
    <w:rsid w:val="00E6781E"/>
    <w:rsid w:val="00E678F7"/>
    <w:rsid w:val="00E67A52"/>
    <w:rsid w:val="00E67ADB"/>
    <w:rsid w:val="00E67B2A"/>
    <w:rsid w:val="00E67D2D"/>
    <w:rsid w:val="00E67E02"/>
    <w:rsid w:val="00E70039"/>
    <w:rsid w:val="00E70107"/>
    <w:rsid w:val="00E70166"/>
    <w:rsid w:val="00E70446"/>
    <w:rsid w:val="00E7049F"/>
    <w:rsid w:val="00E705A4"/>
    <w:rsid w:val="00E70728"/>
    <w:rsid w:val="00E70733"/>
    <w:rsid w:val="00E70B44"/>
    <w:rsid w:val="00E70E05"/>
    <w:rsid w:val="00E70FF1"/>
    <w:rsid w:val="00E71003"/>
    <w:rsid w:val="00E71587"/>
    <w:rsid w:val="00E71675"/>
    <w:rsid w:val="00E7196A"/>
    <w:rsid w:val="00E71975"/>
    <w:rsid w:val="00E71AD8"/>
    <w:rsid w:val="00E71B58"/>
    <w:rsid w:val="00E7225C"/>
    <w:rsid w:val="00E724A8"/>
    <w:rsid w:val="00E7250A"/>
    <w:rsid w:val="00E725E7"/>
    <w:rsid w:val="00E7267D"/>
    <w:rsid w:val="00E727FE"/>
    <w:rsid w:val="00E72874"/>
    <w:rsid w:val="00E729AA"/>
    <w:rsid w:val="00E72A0D"/>
    <w:rsid w:val="00E72BF8"/>
    <w:rsid w:val="00E72CB9"/>
    <w:rsid w:val="00E72FD5"/>
    <w:rsid w:val="00E731E3"/>
    <w:rsid w:val="00E738F6"/>
    <w:rsid w:val="00E73943"/>
    <w:rsid w:val="00E73AFF"/>
    <w:rsid w:val="00E73C96"/>
    <w:rsid w:val="00E73D33"/>
    <w:rsid w:val="00E73DB1"/>
    <w:rsid w:val="00E73E47"/>
    <w:rsid w:val="00E74072"/>
    <w:rsid w:val="00E7416B"/>
    <w:rsid w:val="00E7442C"/>
    <w:rsid w:val="00E745A9"/>
    <w:rsid w:val="00E74AAC"/>
    <w:rsid w:val="00E74BDF"/>
    <w:rsid w:val="00E74C90"/>
    <w:rsid w:val="00E74FAF"/>
    <w:rsid w:val="00E7545F"/>
    <w:rsid w:val="00E754F9"/>
    <w:rsid w:val="00E75604"/>
    <w:rsid w:val="00E75777"/>
    <w:rsid w:val="00E7591F"/>
    <w:rsid w:val="00E7594B"/>
    <w:rsid w:val="00E75B29"/>
    <w:rsid w:val="00E75EB9"/>
    <w:rsid w:val="00E75F36"/>
    <w:rsid w:val="00E764C5"/>
    <w:rsid w:val="00E76501"/>
    <w:rsid w:val="00E7651B"/>
    <w:rsid w:val="00E76537"/>
    <w:rsid w:val="00E76551"/>
    <w:rsid w:val="00E765F8"/>
    <w:rsid w:val="00E76741"/>
    <w:rsid w:val="00E7679F"/>
    <w:rsid w:val="00E769D2"/>
    <w:rsid w:val="00E76D11"/>
    <w:rsid w:val="00E76F46"/>
    <w:rsid w:val="00E770E6"/>
    <w:rsid w:val="00E7733C"/>
    <w:rsid w:val="00E774B9"/>
    <w:rsid w:val="00E77541"/>
    <w:rsid w:val="00E77AA9"/>
    <w:rsid w:val="00E77CAE"/>
    <w:rsid w:val="00E77D42"/>
    <w:rsid w:val="00E77DC5"/>
    <w:rsid w:val="00E77DD8"/>
    <w:rsid w:val="00E77FF9"/>
    <w:rsid w:val="00E8038D"/>
    <w:rsid w:val="00E80534"/>
    <w:rsid w:val="00E805CF"/>
    <w:rsid w:val="00E80A2D"/>
    <w:rsid w:val="00E80B70"/>
    <w:rsid w:val="00E80C31"/>
    <w:rsid w:val="00E80EFD"/>
    <w:rsid w:val="00E812AB"/>
    <w:rsid w:val="00E815C9"/>
    <w:rsid w:val="00E815FA"/>
    <w:rsid w:val="00E8171A"/>
    <w:rsid w:val="00E81DD5"/>
    <w:rsid w:val="00E823D4"/>
    <w:rsid w:val="00E823FC"/>
    <w:rsid w:val="00E82437"/>
    <w:rsid w:val="00E825C9"/>
    <w:rsid w:val="00E82656"/>
    <w:rsid w:val="00E82677"/>
    <w:rsid w:val="00E826E1"/>
    <w:rsid w:val="00E8270D"/>
    <w:rsid w:val="00E8286F"/>
    <w:rsid w:val="00E82A98"/>
    <w:rsid w:val="00E82B39"/>
    <w:rsid w:val="00E82CE3"/>
    <w:rsid w:val="00E83180"/>
    <w:rsid w:val="00E834F8"/>
    <w:rsid w:val="00E83651"/>
    <w:rsid w:val="00E83754"/>
    <w:rsid w:val="00E83B94"/>
    <w:rsid w:val="00E83CE5"/>
    <w:rsid w:val="00E83D58"/>
    <w:rsid w:val="00E83E2F"/>
    <w:rsid w:val="00E83EE0"/>
    <w:rsid w:val="00E84045"/>
    <w:rsid w:val="00E84255"/>
    <w:rsid w:val="00E84275"/>
    <w:rsid w:val="00E84292"/>
    <w:rsid w:val="00E8437F"/>
    <w:rsid w:val="00E843D7"/>
    <w:rsid w:val="00E844B0"/>
    <w:rsid w:val="00E844DF"/>
    <w:rsid w:val="00E8472B"/>
    <w:rsid w:val="00E84742"/>
    <w:rsid w:val="00E848A6"/>
    <w:rsid w:val="00E84A7A"/>
    <w:rsid w:val="00E84B5A"/>
    <w:rsid w:val="00E84BCD"/>
    <w:rsid w:val="00E84CE6"/>
    <w:rsid w:val="00E84F0D"/>
    <w:rsid w:val="00E84FC4"/>
    <w:rsid w:val="00E850B6"/>
    <w:rsid w:val="00E851F2"/>
    <w:rsid w:val="00E85242"/>
    <w:rsid w:val="00E852D0"/>
    <w:rsid w:val="00E853D6"/>
    <w:rsid w:val="00E8542C"/>
    <w:rsid w:val="00E85890"/>
    <w:rsid w:val="00E859A3"/>
    <w:rsid w:val="00E85A54"/>
    <w:rsid w:val="00E85CC3"/>
    <w:rsid w:val="00E85EEC"/>
    <w:rsid w:val="00E85F6A"/>
    <w:rsid w:val="00E860BC"/>
    <w:rsid w:val="00E86104"/>
    <w:rsid w:val="00E8620C"/>
    <w:rsid w:val="00E86587"/>
    <w:rsid w:val="00E86630"/>
    <w:rsid w:val="00E869C9"/>
    <w:rsid w:val="00E86A39"/>
    <w:rsid w:val="00E86B0A"/>
    <w:rsid w:val="00E86B42"/>
    <w:rsid w:val="00E86BCC"/>
    <w:rsid w:val="00E86DBE"/>
    <w:rsid w:val="00E86FA7"/>
    <w:rsid w:val="00E86FFD"/>
    <w:rsid w:val="00E8736D"/>
    <w:rsid w:val="00E874A6"/>
    <w:rsid w:val="00E876CD"/>
    <w:rsid w:val="00E87706"/>
    <w:rsid w:val="00E8772A"/>
    <w:rsid w:val="00E87792"/>
    <w:rsid w:val="00E87EA1"/>
    <w:rsid w:val="00E87EE4"/>
    <w:rsid w:val="00E87EED"/>
    <w:rsid w:val="00E9000E"/>
    <w:rsid w:val="00E9017A"/>
    <w:rsid w:val="00E90353"/>
    <w:rsid w:val="00E906D0"/>
    <w:rsid w:val="00E9073F"/>
    <w:rsid w:val="00E90796"/>
    <w:rsid w:val="00E90963"/>
    <w:rsid w:val="00E90AEA"/>
    <w:rsid w:val="00E90B15"/>
    <w:rsid w:val="00E90E40"/>
    <w:rsid w:val="00E90F38"/>
    <w:rsid w:val="00E90FF3"/>
    <w:rsid w:val="00E911D4"/>
    <w:rsid w:val="00E912B9"/>
    <w:rsid w:val="00E914E3"/>
    <w:rsid w:val="00E9172B"/>
    <w:rsid w:val="00E9176D"/>
    <w:rsid w:val="00E9178A"/>
    <w:rsid w:val="00E91C81"/>
    <w:rsid w:val="00E91CE2"/>
    <w:rsid w:val="00E91D62"/>
    <w:rsid w:val="00E91FA2"/>
    <w:rsid w:val="00E9223A"/>
    <w:rsid w:val="00E923C6"/>
    <w:rsid w:val="00E926BD"/>
    <w:rsid w:val="00E92A0C"/>
    <w:rsid w:val="00E92ADE"/>
    <w:rsid w:val="00E92CDC"/>
    <w:rsid w:val="00E92FEC"/>
    <w:rsid w:val="00E93259"/>
    <w:rsid w:val="00E9360B"/>
    <w:rsid w:val="00E937E6"/>
    <w:rsid w:val="00E93F82"/>
    <w:rsid w:val="00E93F8A"/>
    <w:rsid w:val="00E941E3"/>
    <w:rsid w:val="00E943AD"/>
    <w:rsid w:val="00E9454C"/>
    <w:rsid w:val="00E948F1"/>
    <w:rsid w:val="00E94ABC"/>
    <w:rsid w:val="00E94B76"/>
    <w:rsid w:val="00E94C56"/>
    <w:rsid w:val="00E94D9F"/>
    <w:rsid w:val="00E94E2A"/>
    <w:rsid w:val="00E94F74"/>
    <w:rsid w:val="00E94FB9"/>
    <w:rsid w:val="00E9584E"/>
    <w:rsid w:val="00E95D6F"/>
    <w:rsid w:val="00E95D84"/>
    <w:rsid w:val="00E95FC6"/>
    <w:rsid w:val="00E96037"/>
    <w:rsid w:val="00E960AA"/>
    <w:rsid w:val="00E96123"/>
    <w:rsid w:val="00E9615A"/>
    <w:rsid w:val="00E96173"/>
    <w:rsid w:val="00E9650F"/>
    <w:rsid w:val="00E96514"/>
    <w:rsid w:val="00E965C2"/>
    <w:rsid w:val="00E96996"/>
    <w:rsid w:val="00E96A76"/>
    <w:rsid w:val="00E96B5A"/>
    <w:rsid w:val="00E96CDA"/>
    <w:rsid w:val="00E96CF5"/>
    <w:rsid w:val="00E96D77"/>
    <w:rsid w:val="00E96F8F"/>
    <w:rsid w:val="00E96FB7"/>
    <w:rsid w:val="00E97065"/>
    <w:rsid w:val="00E970AF"/>
    <w:rsid w:val="00E9724C"/>
    <w:rsid w:val="00E9735D"/>
    <w:rsid w:val="00E974F9"/>
    <w:rsid w:val="00E9752C"/>
    <w:rsid w:val="00E97696"/>
    <w:rsid w:val="00E97773"/>
    <w:rsid w:val="00E97D37"/>
    <w:rsid w:val="00E97D97"/>
    <w:rsid w:val="00E97DDA"/>
    <w:rsid w:val="00E97EE9"/>
    <w:rsid w:val="00E97F58"/>
    <w:rsid w:val="00EA0195"/>
    <w:rsid w:val="00EA019C"/>
    <w:rsid w:val="00EA02D7"/>
    <w:rsid w:val="00EA04E8"/>
    <w:rsid w:val="00EA04F8"/>
    <w:rsid w:val="00EA0940"/>
    <w:rsid w:val="00EA0A9A"/>
    <w:rsid w:val="00EA0FA7"/>
    <w:rsid w:val="00EA1037"/>
    <w:rsid w:val="00EA117F"/>
    <w:rsid w:val="00EA1794"/>
    <w:rsid w:val="00EA1AE2"/>
    <w:rsid w:val="00EA1BB9"/>
    <w:rsid w:val="00EA1D92"/>
    <w:rsid w:val="00EA1F3F"/>
    <w:rsid w:val="00EA2047"/>
    <w:rsid w:val="00EA207D"/>
    <w:rsid w:val="00EA2115"/>
    <w:rsid w:val="00EA2169"/>
    <w:rsid w:val="00EA21FC"/>
    <w:rsid w:val="00EA226A"/>
    <w:rsid w:val="00EA2507"/>
    <w:rsid w:val="00EA2533"/>
    <w:rsid w:val="00EA254E"/>
    <w:rsid w:val="00EA25AC"/>
    <w:rsid w:val="00EA293D"/>
    <w:rsid w:val="00EA29B0"/>
    <w:rsid w:val="00EA29D2"/>
    <w:rsid w:val="00EA340D"/>
    <w:rsid w:val="00EA3492"/>
    <w:rsid w:val="00EA35BE"/>
    <w:rsid w:val="00EA3690"/>
    <w:rsid w:val="00EA37C0"/>
    <w:rsid w:val="00EA3A5F"/>
    <w:rsid w:val="00EA3C34"/>
    <w:rsid w:val="00EA3C6D"/>
    <w:rsid w:val="00EA3FC3"/>
    <w:rsid w:val="00EA471E"/>
    <w:rsid w:val="00EA475D"/>
    <w:rsid w:val="00EA4798"/>
    <w:rsid w:val="00EA4A16"/>
    <w:rsid w:val="00EA4A77"/>
    <w:rsid w:val="00EA4E22"/>
    <w:rsid w:val="00EA530F"/>
    <w:rsid w:val="00EA54E2"/>
    <w:rsid w:val="00EA5543"/>
    <w:rsid w:val="00EA557A"/>
    <w:rsid w:val="00EA56B5"/>
    <w:rsid w:val="00EA5837"/>
    <w:rsid w:val="00EA5838"/>
    <w:rsid w:val="00EA5872"/>
    <w:rsid w:val="00EA5A6E"/>
    <w:rsid w:val="00EA5AA7"/>
    <w:rsid w:val="00EA5AFD"/>
    <w:rsid w:val="00EA5C05"/>
    <w:rsid w:val="00EA5C6F"/>
    <w:rsid w:val="00EA5FD3"/>
    <w:rsid w:val="00EA6057"/>
    <w:rsid w:val="00EA60AB"/>
    <w:rsid w:val="00EA63FF"/>
    <w:rsid w:val="00EA6439"/>
    <w:rsid w:val="00EA6531"/>
    <w:rsid w:val="00EA663A"/>
    <w:rsid w:val="00EA6900"/>
    <w:rsid w:val="00EA69E4"/>
    <w:rsid w:val="00EA6E91"/>
    <w:rsid w:val="00EA6F1C"/>
    <w:rsid w:val="00EA6F5D"/>
    <w:rsid w:val="00EA7062"/>
    <w:rsid w:val="00EA7083"/>
    <w:rsid w:val="00EA70CB"/>
    <w:rsid w:val="00EA70E1"/>
    <w:rsid w:val="00EA7125"/>
    <w:rsid w:val="00EA7136"/>
    <w:rsid w:val="00EA718B"/>
    <w:rsid w:val="00EA719D"/>
    <w:rsid w:val="00EA7246"/>
    <w:rsid w:val="00EA749F"/>
    <w:rsid w:val="00EA753E"/>
    <w:rsid w:val="00EA75BF"/>
    <w:rsid w:val="00EA777D"/>
    <w:rsid w:val="00EA78F4"/>
    <w:rsid w:val="00EA7BC7"/>
    <w:rsid w:val="00EA7D41"/>
    <w:rsid w:val="00EA7F9C"/>
    <w:rsid w:val="00EA7FA5"/>
    <w:rsid w:val="00EB0180"/>
    <w:rsid w:val="00EB0249"/>
    <w:rsid w:val="00EB0350"/>
    <w:rsid w:val="00EB08AC"/>
    <w:rsid w:val="00EB0B9E"/>
    <w:rsid w:val="00EB0C5B"/>
    <w:rsid w:val="00EB0C7A"/>
    <w:rsid w:val="00EB0C8F"/>
    <w:rsid w:val="00EB0D10"/>
    <w:rsid w:val="00EB0D61"/>
    <w:rsid w:val="00EB0ED8"/>
    <w:rsid w:val="00EB10A3"/>
    <w:rsid w:val="00EB1181"/>
    <w:rsid w:val="00EB1254"/>
    <w:rsid w:val="00EB1342"/>
    <w:rsid w:val="00EB1379"/>
    <w:rsid w:val="00EB14DB"/>
    <w:rsid w:val="00EB1537"/>
    <w:rsid w:val="00EB16B4"/>
    <w:rsid w:val="00EB17B2"/>
    <w:rsid w:val="00EB1967"/>
    <w:rsid w:val="00EB1A91"/>
    <w:rsid w:val="00EB1BAF"/>
    <w:rsid w:val="00EB1EC5"/>
    <w:rsid w:val="00EB1F7E"/>
    <w:rsid w:val="00EB240D"/>
    <w:rsid w:val="00EB2559"/>
    <w:rsid w:val="00EB27A8"/>
    <w:rsid w:val="00EB28B1"/>
    <w:rsid w:val="00EB2A3C"/>
    <w:rsid w:val="00EB2C84"/>
    <w:rsid w:val="00EB2E17"/>
    <w:rsid w:val="00EB300E"/>
    <w:rsid w:val="00EB30E8"/>
    <w:rsid w:val="00EB3259"/>
    <w:rsid w:val="00EB3295"/>
    <w:rsid w:val="00EB3321"/>
    <w:rsid w:val="00EB3403"/>
    <w:rsid w:val="00EB3445"/>
    <w:rsid w:val="00EB366E"/>
    <w:rsid w:val="00EB3720"/>
    <w:rsid w:val="00EB38BF"/>
    <w:rsid w:val="00EB3B25"/>
    <w:rsid w:val="00EB3B2C"/>
    <w:rsid w:val="00EB3B90"/>
    <w:rsid w:val="00EB3DE6"/>
    <w:rsid w:val="00EB3DF2"/>
    <w:rsid w:val="00EB3FC5"/>
    <w:rsid w:val="00EB4080"/>
    <w:rsid w:val="00EB43EC"/>
    <w:rsid w:val="00EB450F"/>
    <w:rsid w:val="00EB4521"/>
    <w:rsid w:val="00EB464A"/>
    <w:rsid w:val="00EB4718"/>
    <w:rsid w:val="00EB495D"/>
    <w:rsid w:val="00EB4B49"/>
    <w:rsid w:val="00EB4BE8"/>
    <w:rsid w:val="00EB4CA2"/>
    <w:rsid w:val="00EB4CF6"/>
    <w:rsid w:val="00EB4CFF"/>
    <w:rsid w:val="00EB4E93"/>
    <w:rsid w:val="00EB4EDF"/>
    <w:rsid w:val="00EB4F10"/>
    <w:rsid w:val="00EB4FC7"/>
    <w:rsid w:val="00EB50AF"/>
    <w:rsid w:val="00EB50CF"/>
    <w:rsid w:val="00EB50D2"/>
    <w:rsid w:val="00EB516E"/>
    <w:rsid w:val="00EB52FE"/>
    <w:rsid w:val="00EB54D5"/>
    <w:rsid w:val="00EB56F2"/>
    <w:rsid w:val="00EB5730"/>
    <w:rsid w:val="00EB5855"/>
    <w:rsid w:val="00EB5A6A"/>
    <w:rsid w:val="00EB5AAD"/>
    <w:rsid w:val="00EB5E8A"/>
    <w:rsid w:val="00EB5EEB"/>
    <w:rsid w:val="00EB5FC5"/>
    <w:rsid w:val="00EB619B"/>
    <w:rsid w:val="00EB661D"/>
    <w:rsid w:val="00EB664E"/>
    <w:rsid w:val="00EB6775"/>
    <w:rsid w:val="00EB683A"/>
    <w:rsid w:val="00EB6BDE"/>
    <w:rsid w:val="00EB730D"/>
    <w:rsid w:val="00EB7521"/>
    <w:rsid w:val="00EB7942"/>
    <w:rsid w:val="00EB7A49"/>
    <w:rsid w:val="00EB7E68"/>
    <w:rsid w:val="00EB7EC2"/>
    <w:rsid w:val="00EC003B"/>
    <w:rsid w:val="00EC004C"/>
    <w:rsid w:val="00EC0664"/>
    <w:rsid w:val="00EC0880"/>
    <w:rsid w:val="00EC09DB"/>
    <w:rsid w:val="00EC0BB6"/>
    <w:rsid w:val="00EC0C33"/>
    <w:rsid w:val="00EC0C7B"/>
    <w:rsid w:val="00EC0E21"/>
    <w:rsid w:val="00EC0E5E"/>
    <w:rsid w:val="00EC0F87"/>
    <w:rsid w:val="00EC0FAF"/>
    <w:rsid w:val="00EC11D7"/>
    <w:rsid w:val="00EC12F4"/>
    <w:rsid w:val="00EC1639"/>
    <w:rsid w:val="00EC1679"/>
    <w:rsid w:val="00EC1839"/>
    <w:rsid w:val="00EC1A03"/>
    <w:rsid w:val="00EC1A15"/>
    <w:rsid w:val="00EC1CAC"/>
    <w:rsid w:val="00EC1D67"/>
    <w:rsid w:val="00EC1D80"/>
    <w:rsid w:val="00EC2417"/>
    <w:rsid w:val="00EC2476"/>
    <w:rsid w:val="00EC256B"/>
    <w:rsid w:val="00EC26CA"/>
    <w:rsid w:val="00EC286A"/>
    <w:rsid w:val="00EC28C7"/>
    <w:rsid w:val="00EC29AC"/>
    <w:rsid w:val="00EC29EF"/>
    <w:rsid w:val="00EC2B8B"/>
    <w:rsid w:val="00EC2BEF"/>
    <w:rsid w:val="00EC3014"/>
    <w:rsid w:val="00EC3059"/>
    <w:rsid w:val="00EC314D"/>
    <w:rsid w:val="00EC357B"/>
    <w:rsid w:val="00EC35FF"/>
    <w:rsid w:val="00EC3700"/>
    <w:rsid w:val="00EC37C8"/>
    <w:rsid w:val="00EC39C9"/>
    <w:rsid w:val="00EC3AF3"/>
    <w:rsid w:val="00EC41BB"/>
    <w:rsid w:val="00EC41CD"/>
    <w:rsid w:val="00EC41E9"/>
    <w:rsid w:val="00EC4237"/>
    <w:rsid w:val="00EC439A"/>
    <w:rsid w:val="00EC44D2"/>
    <w:rsid w:val="00EC464E"/>
    <w:rsid w:val="00EC4696"/>
    <w:rsid w:val="00EC4736"/>
    <w:rsid w:val="00EC4892"/>
    <w:rsid w:val="00EC4B9B"/>
    <w:rsid w:val="00EC4CD5"/>
    <w:rsid w:val="00EC4E80"/>
    <w:rsid w:val="00EC50FF"/>
    <w:rsid w:val="00EC514E"/>
    <w:rsid w:val="00EC5367"/>
    <w:rsid w:val="00EC543D"/>
    <w:rsid w:val="00EC5461"/>
    <w:rsid w:val="00EC560C"/>
    <w:rsid w:val="00EC567D"/>
    <w:rsid w:val="00EC5694"/>
    <w:rsid w:val="00EC5862"/>
    <w:rsid w:val="00EC58DD"/>
    <w:rsid w:val="00EC5B5D"/>
    <w:rsid w:val="00EC5C47"/>
    <w:rsid w:val="00EC6556"/>
    <w:rsid w:val="00EC6679"/>
    <w:rsid w:val="00EC6C87"/>
    <w:rsid w:val="00EC6D8E"/>
    <w:rsid w:val="00EC6F85"/>
    <w:rsid w:val="00EC6FE9"/>
    <w:rsid w:val="00EC7073"/>
    <w:rsid w:val="00EC71C8"/>
    <w:rsid w:val="00EC729E"/>
    <w:rsid w:val="00EC72DB"/>
    <w:rsid w:val="00EC73ED"/>
    <w:rsid w:val="00EC75E1"/>
    <w:rsid w:val="00EC778E"/>
    <w:rsid w:val="00EC782C"/>
    <w:rsid w:val="00EC782E"/>
    <w:rsid w:val="00EC7AAE"/>
    <w:rsid w:val="00EC7AB4"/>
    <w:rsid w:val="00EC7CA6"/>
    <w:rsid w:val="00EC7E83"/>
    <w:rsid w:val="00EC7F9B"/>
    <w:rsid w:val="00ED0017"/>
    <w:rsid w:val="00ED01A7"/>
    <w:rsid w:val="00ED022D"/>
    <w:rsid w:val="00ED02D4"/>
    <w:rsid w:val="00ED0359"/>
    <w:rsid w:val="00ED03C5"/>
    <w:rsid w:val="00ED03F7"/>
    <w:rsid w:val="00ED096D"/>
    <w:rsid w:val="00ED09FC"/>
    <w:rsid w:val="00ED0A7E"/>
    <w:rsid w:val="00ED0C47"/>
    <w:rsid w:val="00ED0C6C"/>
    <w:rsid w:val="00ED0EC1"/>
    <w:rsid w:val="00ED0EED"/>
    <w:rsid w:val="00ED0F5D"/>
    <w:rsid w:val="00ED1100"/>
    <w:rsid w:val="00ED1133"/>
    <w:rsid w:val="00ED147F"/>
    <w:rsid w:val="00ED16DC"/>
    <w:rsid w:val="00ED18B0"/>
    <w:rsid w:val="00ED1CA7"/>
    <w:rsid w:val="00ED1EF0"/>
    <w:rsid w:val="00ED228A"/>
    <w:rsid w:val="00ED2492"/>
    <w:rsid w:val="00ED2520"/>
    <w:rsid w:val="00ED2919"/>
    <w:rsid w:val="00ED2AA7"/>
    <w:rsid w:val="00ED2B26"/>
    <w:rsid w:val="00ED2D63"/>
    <w:rsid w:val="00ED2E20"/>
    <w:rsid w:val="00ED327F"/>
    <w:rsid w:val="00ED32F0"/>
    <w:rsid w:val="00ED360B"/>
    <w:rsid w:val="00ED3820"/>
    <w:rsid w:val="00ED3849"/>
    <w:rsid w:val="00ED385F"/>
    <w:rsid w:val="00ED3947"/>
    <w:rsid w:val="00ED3B43"/>
    <w:rsid w:val="00ED3C41"/>
    <w:rsid w:val="00ED3D00"/>
    <w:rsid w:val="00ED40D6"/>
    <w:rsid w:val="00ED41FA"/>
    <w:rsid w:val="00ED4475"/>
    <w:rsid w:val="00ED46CD"/>
    <w:rsid w:val="00ED47EF"/>
    <w:rsid w:val="00ED4852"/>
    <w:rsid w:val="00ED4AC5"/>
    <w:rsid w:val="00ED4B8A"/>
    <w:rsid w:val="00ED4D52"/>
    <w:rsid w:val="00ED4E69"/>
    <w:rsid w:val="00ED4F4F"/>
    <w:rsid w:val="00ED536B"/>
    <w:rsid w:val="00ED559E"/>
    <w:rsid w:val="00ED564E"/>
    <w:rsid w:val="00ED5C2C"/>
    <w:rsid w:val="00ED5D28"/>
    <w:rsid w:val="00ED608C"/>
    <w:rsid w:val="00ED6144"/>
    <w:rsid w:val="00ED617A"/>
    <w:rsid w:val="00ED621F"/>
    <w:rsid w:val="00ED6579"/>
    <w:rsid w:val="00ED67AD"/>
    <w:rsid w:val="00ED67D6"/>
    <w:rsid w:val="00ED6812"/>
    <w:rsid w:val="00ED69C1"/>
    <w:rsid w:val="00ED6A14"/>
    <w:rsid w:val="00ED6A9D"/>
    <w:rsid w:val="00ED6CBB"/>
    <w:rsid w:val="00ED6ECB"/>
    <w:rsid w:val="00ED7074"/>
    <w:rsid w:val="00ED710B"/>
    <w:rsid w:val="00ED715A"/>
    <w:rsid w:val="00ED721F"/>
    <w:rsid w:val="00ED7375"/>
    <w:rsid w:val="00ED76AA"/>
    <w:rsid w:val="00ED7783"/>
    <w:rsid w:val="00ED77DA"/>
    <w:rsid w:val="00ED7B65"/>
    <w:rsid w:val="00ED7CAA"/>
    <w:rsid w:val="00ED7D76"/>
    <w:rsid w:val="00ED7D94"/>
    <w:rsid w:val="00ED7E29"/>
    <w:rsid w:val="00ED7EC7"/>
    <w:rsid w:val="00EE004C"/>
    <w:rsid w:val="00EE0052"/>
    <w:rsid w:val="00EE0155"/>
    <w:rsid w:val="00EE0157"/>
    <w:rsid w:val="00EE043C"/>
    <w:rsid w:val="00EE0451"/>
    <w:rsid w:val="00EE05C7"/>
    <w:rsid w:val="00EE0837"/>
    <w:rsid w:val="00EE085F"/>
    <w:rsid w:val="00EE0A62"/>
    <w:rsid w:val="00EE0D68"/>
    <w:rsid w:val="00EE0EFC"/>
    <w:rsid w:val="00EE0F62"/>
    <w:rsid w:val="00EE1300"/>
    <w:rsid w:val="00EE1359"/>
    <w:rsid w:val="00EE14E4"/>
    <w:rsid w:val="00EE179D"/>
    <w:rsid w:val="00EE194B"/>
    <w:rsid w:val="00EE1A80"/>
    <w:rsid w:val="00EE1B5A"/>
    <w:rsid w:val="00EE1C8C"/>
    <w:rsid w:val="00EE1DD5"/>
    <w:rsid w:val="00EE217F"/>
    <w:rsid w:val="00EE2257"/>
    <w:rsid w:val="00EE23B9"/>
    <w:rsid w:val="00EE28F8"/>
    <w:rsid w:val="00EE2A66"/>
    <w:rsid w:val="00EE2C76"/>
    <w:rsid w:val="00EE2E40"/>
    <w:rsid w:val="00EE2F7C"/>
    <w:rsid w:val="00EE30D7"/>
    <w:rsid w:val="00EE334E"/>
    <w:rsid w:val="00EE361E"/>
    <w:rsid w:val="00EE3B92"/>
    <w:rsid w:val="00EE3D49"/>
    <w:rsid w:val="00EE3D87"/>
    <w:rsid w:val="00EE40F5"/>
    <w:rsid w:val="00EE427A"/>
    <w:rsid w:val="00EE42BA"/>
    <w:rsid w:val="00EE434E"/>
    <w:rsid w:val="00EE4670"/>
    <w:rsid w:val="00EE46FF"/>
    <w:rsid w:val="00EE47A4"/>
    <w:rsid w:val="00EE49E8"/>
    <w:rsid w:val="00EE4A06"/>
    <w:rsid w:val="00EE4CE5"/>
    <w:rsid w:val="00EE4D51"/>
    <w:rsid w:val="00EE4EC6"/>
    <w:rsid w:val="00EE5303"/>
    <w:rsid w:val="00EE5349"/>
    <w:rsid w:val="00EE5459"/>
    <w:rsid w:val="00EE54E8"/>
    <w:rsid w:val="00EE5550"/>
    <w:rsid w:val="00EE5661"/>
    <w:rsid w:val="00EE57DD"/>
    <w:rsid w:val="00EE5A3B"/>
    <w:rsid w:val="00EE5BCD"/>
    <w:rsid w:val="00EE5CEC"/>
    <w:rsid w:val="00EE5F44"/>
    <w:rsid w:val="00EE60E3"/>
    <w:rsid w:val="00EE63A2"/>
    <w:rsid w:val="00EE6482"/>
    <w:rsid w:val="00EE65AB"/>
    <w:rsid w:val="00EE6677"/>
    <w:rsid w:val="00EE6687"/>
    <w:rsid w:val="00EE682E"/>
    <w:rsid w:val="00EE6B94"/>
    <w:rsid w:val="00EE6D4C"/>
    <w:rsid w:val="00EE71CF"/>
    <w:rsid w:val="00EE7625"/>
    <w:rsid w:val="00EE7678"/>
    <w:rsid w:val="00EE783E"/>
    <w:rsid w:val="00EE79BD"/>
    <w:rsid w:val="00EE7AD3"/>
    <w:rsid w:val="00EE7EEE"/>
    <w:rsid w:val="00EE7EFE"/>
    <w:rsid w:val="00EE7EFF"/>
    <w:rsid w:val="00EE7F41"/>
    <w:rsid w:val="00EE7F46"/>
    <w:rsid w:val="00EF0092"/>
    <w:rsid w:val="00EF039E"/>
    <w:rsid w:val="00EF03F2"/>
    <w:rsid w:val="00EF043A"/>
    <w:rsid w:val="00EF0502"/>
    <w:rsid w:val="00EF06FC"/>
    <w:rsid w:val="00EF070B"/>
    <w:rsid w:val="00EF0712"/>
    <w:rsid w:val="00EF0CAA"/>
    <w:rsid w:val="00EF0E0B"/>
    <w:rsid w:val="00EF0F5F"/>
    <w:rsid w:val="00EF105E"/>
    <w:rsid w:val="00EF10D3"/>
    <w:rsid w:val="00EF13B2"/>
    <w:rsid w:val="00EF1407"/>
    <w:rsid w:val="00EF1468"/>
    <w:rsid w:val="00EF161D"/>
    <w:rsid w:val="00EF1C3B"/>
    <w:rsid w:val="00EF1C46"/>
    <w:rsid w:val="00EF1DE5"/>
    <w:rsid w:val="00EF23E5"/>
    <w:rsid w:val="00EF2892"/>
    <w:rsid w:val="00EF2955"/>
    <w:rsid w:val="00EF2998"/>
    <w:rsid w:val="00EF2A07"/>
    <w:rsid w:val="00EF2A24"/>
    <w:rsid w:val="00EF2A36"/>
    <w:rsid w:val="00EF2B86"/>
    <w:rsid w:val="00EF2EE5"/>
    <w:rsid w:val="00EF3104"/>
    <w:rsid w:val="00EF33C8"/>
    <w:rsid w:val="00EF351F"/>
    <w:rsid w:val="00EF39E3"/>
    <w:rsid w:val="00EF3BA4"/>
    <w:rsid w:val="00EF3EE7"/>
    <w:rsid w:val="00EF3F52"/>
    <w:rsid w:val="00EF407E"/>
    <w:rsid w:val="00EF409F"/>
    <w:rsid w:val="00EF41E3"/>
    <w:rsid w:val="00EF4328"/>
    <w:rsid w:val="00EF477D"/>
    <w:rsid w:val="00EF4830"/>
    <w:rsid w:val="00EF490E"/>
    <w:rsid w:val="00EF4AD0"/>
    <w:rsid w:val="00EF4B06"/>
    <w:rsid w:val="00EF4C3C"/>
    <w:rsid w:val="00EF4E91"/>
    <w:rsid w:val="00EF4F26"/>
    <w:rsid w:val="00EF5123"/>
    <w:rsid w:val="00EF51AC"/>
    <w:rsid w:val="00EF52A6"/>
    <w:rsid w:val="00EF54C8"/>
    <w:rsid w:val="00EF5B3A"/>
    <w:rsid w:val="00EF5BC7"/>
    <w:rsid w:val="00EF5E64"/>
    <w:rsid w:val="00EF5EC5"/>
    <w:rsid w:val="00EF60B5"/>
    <w:rsid w:val="00EF62CF"/>
    <w:rsid w:val="00EF678E"/>
    <w:rsid w:val="00EF6A19"/>
    <w:rsid w:val="00EF6A98"/>
    <w:rsid w:val="00EF6E4E"/>
    <w:rsid w:val="00EF6EE0"/>
    <w:rsid w:val="00EF7404"/>
    <w:rsid w:val="00EF7468"/>
    <w:rsid w:val="00EF760B"/>
    <w:rsid w:val="00EF7623"/>
    <w:rsid w:val="00EF7739"/>
    <w:rsid w:val="00EF79DE"/>
    <w:rsid w:val="00EF7AAF"/>
    <w:rsid w:val="00EF7EBB"/>
    <w:rsid w:val="00F0007A"/>
    <w:rsid w:val="00F00176"/>
    <w:rsid w:val="00F00659"/>
    <w:rsid w:val="00F00B28"/>
    <w:rsid w:val="00F00BD9"/>
    <w:rsid w:val="00F00FBB"/>
    <w:rsid w:val="00F00FD6"/>
    <w:rsid w:val="00F010E4"/>
    <w:rsid w:val="00F01137"/>
    <w:rsid w:val="00F0115A"/>
    <w:rsid w:val="00F011E2"/>
    <w:rsid w:val="00F01235"/>
    <w:rsid w:val="00F0124F"/>
    <w:rsid w:val="00F012D3"/>
    <w:rsid w:val="00F014C5"/>
    <w:rsid w:val="00F016AC"/>
    <w:rsid w:val="00F01B01"/>
    <w:rsid w:val="00F01BE5"/>
    <w:rsid w:val="00F01D0B"/>
    <w:rsid w:val="00F01EC1"/>
    <w:rsid w:val="00F0207B"/>
    <w:rsid w:val="00F023FD"/>
    <w:rsid w:val="00F02613"/>
    <w:rsid w:val="00F02775"/>
    <w:rsid w:val="00F027EF"/>
    <w:rsid w:val="00F02802"/>
    <w:rsid w:val="00F02815"/>
    <w:rsid w:val="00F0281F"/>
    <w:rsid w:val="00F02986"/>
    <w:rsid w:val="00F02A94"/>
    <w:rsid w:val="00F02B19"/>
    <w:rsid w:val="00F02B5E"/>
    <w:rsid w:val="00F02C44"/>
    <w:rsid w:val="00F02D08"/>
    <w:rsid w:val="00F02D0E"/>
    <w:rsid w:val="00F03150"/>
    <w:rsid w:val="00F03316"/>
    <w:rsid w:val="00F03468"/>
    <w:rsid w:val="00F034F4"/>
    <w:rsid w:val="00F03529"/>
    <w:rsid w:val="00F0367B"/>
    <w:rsid w:val="00F037A0"/>
    <w:rsid w:val="00F0389B"/>
    <w:rsid w:val="00F039A4"/>
    <w:rsid w:val="00F03B00"/>
    <w:rsid w:val="00F03D14"/>
    <w:rsid w:val="00F03E8A"/>
    <w:rsid w:val="00F046D6"/>
    <w:rsid w:val="00F04955"/>
    <w:rsid w:val="00F04ABE"/>
    <w:rsid w:val="00F04AF3"/>
    <w:rsid w:val="00F04B0A"/>
    <w:rsid w:val="00F04C81"/>
    <w:rsid w:val="00F04CBC"/>
    <w:rsid w:val="00F04CCD"/>
    <w:rsid w:val="00F04E34"/>
    <w:rsid w:val="00F04ED8"/>
    <w:rsid w:val="00F05183"/>
    <w:rsid w:val="00F051BA"/>
    <w:rsid w:val="00F051EA"/>
    <w:rsid w:val="00F056B3"/>
    <w:rsid w:val="00F058C3"/>
    <w:rsid w:val="00F058DC"/>
    <w:rsid w:val="00F05BDC"/>
    <w:rsid w:val="00F05C59"/>
    <w:rsid w:val="00F05DA9"/>
    <w:rsid w:val="00F05E78"/>
    <w:rsid w:val="00F05F87"/>
    <w:rsid w:val="00F06160"/>
    <w:rsid w:val="00F063C7"/>
    <w:rsid w:val="00F063D9"/>
    <w:rsid w:val="00F063E0"/>
    <w:rsid w:val="00F067AB"/>
    <w:rsid w:val="00F06818"/>
    <w:rsid w:val="00F06953"/>
    <w:rsid w:val="00F06981"/>
    <w:rsid w:val="00F06A27"/>
    <w:rsid w:val="00F06D6E"/>
    <w:rsid w:val="00F07166"/>
    <w:rsid w:val="00F0719D"/>
    <w:rsid w:val="00F07393"/>
    <w:rsid w:val="00F073D5"/>
    <w:rsid w:val="00F07718"/>
    <w:rsid w:val="00F07802"/>
    <w:rsid w:val="00F07889"/>
    <w:rsid w:val="00F078F7"/>
    <w:rsid w:val="00F07A81"/>
    <w:rsid w:val="00F07BDD"/>
    <w:rsid w:val="00F07C49"/>
    <w:rsid w:val="00F07E1D"/>
    <w:rsid w:val="00F07FD3"/>
    <w:rsid w:val="00F10052"/>
    <w:rsid w:val="00F10077"/>
    <w:rsid w:val="00F104AD"/>
    <w:rsid w:val="00F10E06"/>
    <w:rsid w:val="00F10ED9"/>
    <w:rsid w:val="00F111FB"/>
    <w:rsid w:val="00F111FE"/>
    <w:rsid w:val="00F112AB"/>
    <w:rsid w:val="00F112F0"/>
    <w:rsid w:val="00F11303"/>
    <w:rsid w:val="00F1142E"/>
    <w:rsid w:val="00F11678"/>
    <w:rsid w:val="00F1177D"/>
    <w:rsid w:val="00F118D1"/>
    <w:rsid w:val="00F11B9D"/>
    <w:rsid w:val="00F11BCB"/>
    <w:rsid w:val="00F11BEB"/>
    <w:rsid w:val="00F11BFC"/>
    <w:rsid w:val="00F11DFC"/>
    <w:rsid w:val="00F124C9"/>
    <w:rsid w:val="00F1266B"/>
    <w:rsid w:val="00F126E0"/>
    <w:rsid w:val="00F12755"/>
    <w:rsid w:val="00F127F4"/>
    <w:rsid w:val="00F12ADD"/>
    <w:rsid w:val="00F12BA4"/>
    <w:rsid w:val="00F1309E"/>
    <w:rsid w:val="00F13178"/>
    <w:rsid w:val="00F132E5"/>
    <w:rsid w:val="00F13426"/>
    <w:rsid w:val="00F137EE"/>
    <w:rsid w:val="00F13A32"/>
    <w:rsid w:val="00F13E00"/>
    <w:rsid w:val="00F1433F"/>
    <w:rsid w:val="00F1439F"/>
    <w:rsid w:val="00F1444B"/>
    <w:rsid w:val="00F14574"/>
    <w:rsid w:val="00F14A1D"/>
    <w:rsid w:val="00F14AD1"/>
    <w:rsid w:val="00F14F50"/>
    <w:rsid w:val="00F154AF"/>
    <w:rsid w:val="00F1555B"/>
    <w:rsid w:val="00F1581A"/>
    <w:rsid w:val="00F15990"/>
    <w:rsid w:val="00F15D6C"/>
    <w:rsid w:val="00F16031"/>
    <w:rsid w:val="00F16093"/>
    <w:rsid w:val="00F1619E"/>
    <w:rsid w:val="00F162E8"/>
    <w:rsid w:val="00F165B6"/>
    <w:rsid w:val="00F16639"/>
    <w:rsid w:val="00F16CC4"/>
    <w:rsid w:val="00F172E9"/>
    <w:rsid w:val="00F17390"/>
    <w:rsid w:val="00F173FC"/>
    <w:rsid w:val="00F176A4"/>
    <w:rsid w:val="00F17771"/>
    <w:rsid w:val="00F177DB"/>
    <w:rsid w:val="00F1784B"/>
    <w:rsid w:val="00F17855"/>
    <w:rsid w:val="00F179EB"/>
    <w:rsid w:val="00F17A91"/>
    <w:rsid w:val="00F17BFD"/>
    <w:rsid w:val="00F17E14"/>
    <w:rsid w:val="00F17E71"/>
    <w:rsid w:val="00F17FE1"/>
    <w:rsid w:val="00F20433"/>
    <w:rsid w:val="00F20531"/>
    <w:rsid w:val="00F20704"/>
    <w:rsid w:val="00F2090D"/>
    <w:rsid w:val="00F209AE"/>
    <w:rsid w:val="00F20B89"/>
    <w:rsid w:val="00F20D27"/>
    <w:rsid w:val="00F20D50"/>
    <w:rsid w:val="00F20E60"/>
    <w:rsid w:val="00F20F80"/>
    <w:rsid w:val="00F211BE"/>
    <w:rsid w:val="00F213FC"/>
    <w:rsid w:val="00F21B75"/>
    <w:rsid w:val="00F21C36"/>
    <w:rsid w:val="00F21CD9"/>
    <w:rsid w:val="00F21D21"/>
    <w:rsid w:val="00F21DF0"/>
    <w:rsid w:val="00F22141"/>
    <w:rsid w:val="00F22439"/>
    <w:rsid w:val="00F224E3"/>
    <w:rsid w:val="00F226D1"/>
    <w:rsid w:val="00F228D3"/>
    <w:rsid w:val="00F22931"/>
    <w:rsid w:val="00F22D62"/>
    <w:rsid w:val="00F23285"/>
    <w:rsid w:val="00F23718"/>
    <w:rsid w:val="00F23C70"/>
    <w:rsid w:val="00F23D4D"/>
    <w:rsid w:val="00F23D63"/>
    <w:rsid w:val="00F23DCA"/>
    <w:rsid w:val="00F23F57"/>
    <w:rsid w:val="00F2403A"/>
    <w:rsid w:val="00F240A4"/>
    <w:rsid w:val="00F24379"/>
    <w:rsid w:val="00F24585"/>
    <w:rsid w:val="00F2479A"/>
    <w:rsid w:val="00F24861"/>
    <w:rsid w:val="00F248B7"/>
    <w:rsid w:val="00F249E3"/>
    <w:rsid w:val="00F24A12"/>
    <w:rsid w:val="00F24AA8"/>
    <w:rsid w:val="00F24AC8"/>
    <w:rsid w:val="00F24B10"/>
    <w:rsid w:val="00F24B27"/>
    <w:rsid w:val="00F24D64"/>
    <w:rsid w:val="00F24ECE"/>
    <w:rsid w:val="00F24EE8"/>
    <w:rsid w:val="00F25081"/>
    <w:rsid w:val="00F25102"/>
    <w:rsid w:val="00F2531B"/>
    <w:rsid w:val="00F25373"/>
    <w:rsid w:val="00F25439"/>
    <w:rsid w:val="00F254A7"/>
    <w:rsid w:val="00F2550E"/>
    <w:rsid w:val="00F2566B"/>
    <w:rsid w:val="00F25817"/>
    <w:rsid w:val="00F25A8E"/>
    <w:rsid w:val="00F25B6E"/>
    <w:rsid w:val="00F25B82"/>
    <w:rsid w:val="00F25CB1"/>
    <w:rsid w:val="00F25D51"/>
    <w:rsid w:val="00F260E2"/>
    <w:rsid w:val="00F26523"/>
    <w:rsid w:val="00F26863"/>
    <w:rsid w:val="00F268D3"/>
    <w:rsid w:val="00F269D1"/>
    <w:rsid w:val="00F26A41"/>
    <w:rsid w:val="00F26A80"/>
    <w:rsid w:val="00F26B53"/>
    <w:rsid w:val="00F27290"/>
    <w:rsid w:val="00F27471"/>
    <w:rsid w:val="00F277C8"/>
    <w:rsid w:val="00F2787A"/>
    <w:rsid w:val="00F27947"/>
    <w:rsid w:val="00F27961"/>
    <w:rsid w:val="00F27B9E"/>
    <w:rsid w:val="00F27C34"/>
    <w:rsid w:val="00F27E19"/>
    <w:rsid w:val="00F27EB4"/>
    <w:rsid w:val="00F27EC6"/>
    <w:rsid w:val="00F27FD4"/>
    <w:rsid w:val="00F27FE4"/>
    <w:rsid w:val="00F304AB"/>
    <w:rsid w:val="00F30520"/>
    <w:rsid w:val="00F3053B"/>
    <w:rsid w:val="00F3069B"/>
    <w:rsid w:val="00F307D6"/>
    <w:rsid w:val="00F307DE"/>
    <w:rsid w:val="00F30954"/>
    <w:rsid w:val="00F30CCD"/>
    <w:rsid w:val="00F30F29"/>
    <w:rsid w:val="00F311C5"/>
    <w:rsid w:val="00F31274"/>
    <w:rsid w:val="00F31280"/>
    <w:rsid w:val="00F3136F"/>
    <w:rsid w:val="00F31581"/>
    <w:rsid w:val="00F3182A"/>
    <w:rsid w:val="00F31835"/>
    <w:rsid w:val="00F31A34"/>
    <w:rsid w:val="00F31BF2"/>
    <w:rsid w:val="00F31D01"/>
    <w:rsid w:val="00F320A1"/>
    <w:rsid w:val="00F320D2"/>
    <w:rsid w:val="00F32380"/>
    <w:rsid w:val="00F32412"/>
    <w:rsid w:val="00F3267B"/>
    <w:rsid w:val="00F3267C"/>
    <w:rsid w:val="00F327EB"/>
    <w:rsid w:val="00F32982"/>
    <w:rsid w:val="00F32BE4"/>
    <w:rsid w:val="00F32DA9"/>
    <w:rsid w:val="00F32E98"/>
    <w:rsid w:val="00F32F48"/>
    <w:rsid w:val="00F3323C"/>
    <w:rsid w:val="00F3374F"/>
    <w:rsid w:val="00F33774"/>
    <w:rsid w:val="00F33815"/>
    <w:rsid w:val="00F33853"/>
    <w:rsid w:val="00F33939"/>
    <w:rsid w:val="00F33CEE"/>
    <w:rsid w:val="00F33ED9"/>
    <w:rsid w:val="00F33F76"/>
    <w:rsid w:val="00F34083"/>
    <w:rsid w:val="00F340E1"/>
    <w:rsid w:val="00F340FE"/>
    <w:rsid w:val="00F341A3"/>
    <w:rsid w:val="00F3433C"/>
    <w:rsid w:val="00F34342"/>
    <w:rsid w:val="00F3455F"/>
    <w:rsid w:val="00F34633"/>
    <w:rsid w:val="00F3476D"/>
    <w:rsid w:val="00F34984"/>
    <w:rsid w:val="00F34EC4"/>
    <w:rsid w:val="00F354B4"/>
    <w:rsid w:val="00F35588"/>
    <w:rsid w:val="00F35649"/>
    <w:rsid w:val="00F35701"/>
    <w:rsid w:val="00F35869"/>
    <w:rsid w:val="00F35985"/>
    <w:rsid w:val="00F35C81"/>
    <w:rsid w:val="00F36038"/>
    <w:rsid w:val="00F36320"/>
    <w:rsid w:val="00F36334"/>
    <w:rsid w:val="00F36408"/>
    <w:rsid w:val="00F364A9"/>
    <w:rsid w:val="00F364EC"/>
    <w:rsid w:val="00F365B8"/>
    <w:rsid w:val="00F36812"/>
    <w:rsid w:val="00F368DC"/>
    <w:rsid w:val="00F36969"/>
    <w:rsid w:val="00F369F6"/>
    <w:rsid w:val="00F369F8"/>
    <w:rsid w:val="00F36A3E"/>
    <w:rsid w:val="00F36A95"/>
    <w:rsid w:val="00F36D19"/>
    <w:rsid w:val="00F36D8A"/>
    <w:rsid w:val="00F36E05"/>
    <w:rsid w:val="00F3749E"/>
    <w:rsid w:val="00F376E4"/>
    <w:rsid w:val="00F37945"/>
    <w:rsid w:val="00F37A94"/>
    <w:rsid w:val="00F37D71"/>
    <w:rsid w:val="00F37DE8"/>
    <w:rsid w:val="00F37E0B"/>
    <w:rsid w:val="00F37E61"/>
    <w:rsid w:val="00F37EE0"/>
    <w:rsid w:val="00F4000F"/>
    <w:rsid w:val="00F400B9"/>
    <w:rsid w:val="00F402B9"/>
    <w:rsid w:val="00F40432"/>
    <w:rsid w:val="00F40771"/>
    <w:rsid w:val="00F407DA"/>
    <w:rsid w:val="00F40BE3"/>
    <w:rsid w:val="00F40C53"/>
    <w:rsid w:val="00F40F5C"/>
    <w:rsid w:val="00F41006"/>
    <w:rsid w:val="00F4109D"/>
    <w:rsid w:val="00F4134E"/>
    <w:rsid w:val="00F4144E"/>
    <w:rsid w:val="00F416C6"/>
    <w:rsid w:val="00F41734"/>
    <w:rsid w:val="00F419AB"/>
    <w:rsid w:val="00F419F7"/>
    <w:rsid w:val="00F41D60"/>
    <w:rsid w:val="00F41ED1"/>
    <w:rsid w:val="00F41F3E"/>
    <w:rsid w:val="00F423D3"/>
    <w:rsid w:val="00F427BA"/>
    <w:rsid w:val="00F42B6A"/>
    <w:rsid w:val="00F42C5A"/>
    <w:rsid w:val="00F42D35"/>
    <w:rsid w:val="00F42D40"/>
    <w:rsid w:val="00F42D5B"/>
    <w:rsid w:val="00F42E66"/>
    <w:rsid w:val="00F42E7C"/>
    <w:rsid w:val="00F42EE5"/>
    <w:rsid w:val="00F431CD"/>
    <w:rsid w:val="00F4349F"/>
    <w:rsid w:val="00F434DC"/>
    <w:rsid w:val="00F436A4"/>
    <w:rsid w:val="00F4372E"/>
    <w:rsid w:val="00F44054"/>
    <w:rsid w:val="00F440CE"/>
    <w:rsid w:val="00F44245"/>
    <w:rsid w:val="00F4425F"/>
    <w:rsid w:val="00F443C1"/>
    <w:rsid w:val="00F447FB"/>
    <w:rsid w:val="00F449F8"/>
    <w:rsid w:val="00F44A9F"/>
    <w:rsid w:val="00F44BC0"/>
    <w:rsid w:val="00F44BD6"/>
    <w:rsid w:val="00F44C42"/>
    <w:rsid w:val="00F4524B"/>
    <w:rsid w:val="00F4529D"/>
    <w:rsid w:val="00F45A6F"/>
    <w:rsid w:val="00F45AF1"/>
    <w:rsid w:val="00F45AF2"/>
    <w:rsid w:val="00F45D09"/>
    <w:rsid w:val="00F45DE2"/>
    <w:rsid w:val="00F45DEC"/>
    <w:rsid w:val="00F45E60"/>
    <w:rsid w:val="00F46228"/>
    <w:rsid w:val="00F46357"/>
    <w:rsid w:val="00F468CA"/>
    <w:rsid w:val="00F468F2"/>
    <w:rsid w:val="00F4691A"/>
    <w:rsid w:val="00F46A9B"/>
    <w:rsid w:val="00F46B3D"/>
    <w:rsid w:val="00F46C13"/>
    <w:rsid w:val="00F46C57"/>
    <w:rsid w:val="00F46CC6"/>
    <w:rsid w:val="00F46D3D"/>
    <w:rsid w:val="00F46E7A"/>
    <w:rsid w:val="00F46E8D"/>
    <w:rsid w:val="00F4706B"/>
    <w:rsid w:val="00F471C3"/>
    <w:rsid w:val="00F471ED"/>
    <w:rsid w:val="00F47340"/>
    <w:rsid w:val="00F47492"/>
    <w:rsid w:val="00F4792B"/>
    <w:rsid w:val="00F500A9"/>
    <w:rsid w:val="00F504C3"/>
    <w:rsid w:val="00F5070B"/>
    <w:rsid w:val="00F50B63"/>
    <w:rsid w:val="00F50B7F"/>
    <w:rsid w:val="00F50DA2"/>
    <w:rsid w:val="00F50E55"/>
    <w:rsid w:val="00F50E99"/>
    <w:rsid w:val="00F511D9"/>
    <w:rsid w:val="00F51201"/>
    <w:rsid w:val="00F51333"/>
    <w:rsid w:val="00F51578"/>
    <w:rsid w:val="00F516AF"/>
    <w:rsid w:val="00F51A7B"/>
    <w:rsid w:val="00F51B49"/>
    <w:rsid w:val="00F51C12"/>
    <w:rsid w:val="00F51E26"/>
    <w:rsid w:val="00F51EE5"/>
    <w:rsid w:val="00F52200"/>
    <w:rsid w:val="00F523FD"/>
    <w:rsid w:val="00F5248D"/>
    <w:rsid w:val="00F52B1C"/>
    <w:rsid w:val="00F52DCD"/>
    <w:rsid w:val="00F52EFB"/>
    <w:rsid w:val="00F52F15"/>
    <w:rsid w:val="00F52F57"/>
    <w:rsid w:val="00F52FBC"/>
    <w:rsid w:val="00F531E7"/>
    <w:rsid w:val="00F5339A"/>
    <w:rsid w:val="00F53420"/>
    <w:rsid w:val="00F5362D"/>
    <w:rsid w:val="00F53639"/>
    <w:rsid w:val="00F53725"/>
    <w:rsid w:val="00F5381E"/>
    <w:rsid w:val="00F53C5A"/>
    <w:rsid w:val="00F53D60"/>
    <w:rsid w:val="00F54037"/>
    <w:rsid w:val="00F540EC"/>
    <w:rsid w:val="00F54741"/>
    <w:rsid w:val="00F5488C"/>
    <w:rsid w:val="00F54AC8"/>
    <w:rsid w:val="00F54AD0"/>
    <w:rsid w:val="00F54B9F"/>
    <w:rsid w:val="00F54CFC"/>
    <w:rsid w:val="00F54DBD"/>
    <w:rsid w:val="00F54DDC"/>
    <w:rsid w:val="00F54EA4"/>
    <w:rsid w:val="00F54EE3"/>
    <w:rsid w:val="00F54F35"/>
    <w:rsid w:val="00F54FF6"/>
    <w:rsid w:val="00F55075"/>
    <w:rsid w:val="00F55832"/>
    <w:rsid w:val="00F558A3"/>
    <w:rsid w:val="00F558B2"/>
    <w:rsid w:val="00F558E9"/>
    <w:rsid w:val="00F55940"/>
    <w:rsid w:val="00F55F2D"/>
    <w:rsid w:val="00F5611F"/>
    <w:rsid w:val="00F56125"/>
    <w:rsid w:val="00F5613C"/>
    <w:rsid w:val="00F562D1"/>
    <w:rsid w:val="00F5640E"/>
    <w:rsid w:val="00F56591"/>
    <w:rsid w:val="00F56616"/>
    <w:rsid w:val="00F56769"/>
    <w:rsid w:val="00F568A9"/>
    <w:rsid w:val="00F56A85"/>
    <w:rsid w:val="00F56C76"/>
    <w:rsid w:val="00F5723C"/>
    <w:rsid w:val="00F5734A"/>
    <w:rsid w:val="00F573B9"/>
    <w:rsid w:val="00F575AD"/>
    <w:rsid w:val="00F5769A"/>
    <w:rsid w:val="00F57F00"/>
    <w:rsid w:val="00F57FD8"/>
    <w:rsid w:val="00F609D5"/>
    <w:rsid w:val="00F60B6F"/>
    <w:rsid w:val="00F60C6C"/>
    <w:rsid w:val="00F60DA6"/>
    <w:rsid w:val="00F61539"/>
    <w:rsid w:val="00F61666"/>
    <w:rsid w:val="00F617CB"/>
    <w:rsid w:val="00F61893"/>
    <w:rsid w:val="00F61997"/>
    <w:rsid w:val="00F61B70"/>
    <w:rsid w:val="00F61C2D"/>
    <w:rsid w:val="00F61D48"/>
    <w:rsid w:val="00F61DC3"/>
    <w:rsid w:val="00F61F36"/>
    <w:rsid w:val="00F62049"/>
    <w:rsid w:val="00F62219"/>
    <w:rsid w:val="00F6247A"/>
    <w:rsid w:val="00F625A8"/>
    <w:rsid w:val="00F625CA"/>
    <w:rsid w:val="00F6260B"/>
    <w:rsid w:val="00F62626"/>
    <w:rsid w:val="00F6266C"/>
    <w:rsid w:val="00F6289A"/>
    <w:rsid w:val="00F6292E"/>
    <w:rsid w:val="00F629D6"/>
    <w:rsid w:val="00F62C61"/>
    <w:rsid w:val="00F62D17"/>
    <w:rsid w:val="00F62E63"/>
    <w:rsid w:val="00F63475"/>
    <w:rsid w:val="00F634CD"/>
    <w:rsid w:val="00F639C6"/>
    <w:rsid w:val="00F63F86"/>
    <w:rsid w:val="00F6411F"/>
    <w:rsid w:val="00F6416D"/>
    <w:rsid w:val="00F6430E"/>
    <w:rsid w:val="00F6447C"/>
    <w:rsid w:val="00F645B0"/>
    <w:rsid w:val="00F64743"/>
    <w:rsid w:val="00F64745"/>
    <w:rsid w:val="00F6486F"/>
    <w:rsid w:val="00F64B0B"/>
    <w:rsid w:val="00F64B1D"/>
    <w:rsid w:val="00F64CA4"/>
    <w:rsid w:val="00F64FC3"/>
    <w:rsid w:val="00F65364"/>
    <w:rsid w:val="00F65450"/>
    <w:rsid w:val="00F6547F"/>
    <w:rsid w:val="00F65558"/>
    <w:rsid w:val="00F65622"/>
    <w:rsid w:val="00F6567B"/>
    <w:rsid w:val="00F656D1"/>
    <w:rsid w:val="00F656F1"/>
    <w:rsid w:val="00F65750"/>
    <w:rsid w:val="00F657A6"/>
    <w:rsid w:val="00F6584B"/>
    <w:rsid w:val="00F65909"/>
    <w:rsid w:val="00F6591B"/>
    <w:rsid w:val="00F6593C"/>
    <w:rsid w:val="00F65C81"/>
    <w:rsid w:val="00F65DE1"/>
    <w:rsid w:val="00F66138"/>
    <w:rsid w:val="00F661F0"/>
    <w:rsid w:val="00F6669F"/>
    <w:rsid w:val="00F66708"/>
    <w:rsid w:val="00F66BBC"/>
    <w:rsid w:val="00F66CA6"/>
    <w:rsid w:val="00F66E78"/>
    <w:rsid w:val="00F67218"/>
    <w:rsid w:val="00F674EF"/>
    <w:rsid w:val="00F67546"/>
    <w:rsid w:val="00F6754F"/>
    <w:rsid w:val="00F67890"/>
    <w:rsid w:val="00F67A53"/>
    <w:rsid w:val="00F67D26"/>
    <w:rsid w:val="00F67E73"/>
    <w:rsid w:val="00F67E7C"/>
    <w:rsid w:val="00F67F89"/>
    <w:rsid w:val="00F700AA"/>
    <w:rsid w:val="00F700BF"/>
    <w:rsid w:val="00F70294"/>
    <w:rsid w:val="00F702C5"/>
    <w:rsid w:val="00F7057A"/>
    <w:rsid w:val="00F706F3"/>
    <w:rsid w:val="00F7070B"/>
    <w:rsid w:val="00F708D4"/>
    <w:rsid w:val="00F70D34"/>
    <w:rsid w:val="00F70D4E"/>
    <w:rsid w:val="00F70D55"/>
    <w:rsid w:val="00F7101A"/>
    <w:rsid w:val="00F7109C"/>
    <w:rsid w:val="00F71195"/>
    <w:rsid w:val="00F711B9"/>
    <w:rsid w:val="00F712F6"/>
    <w:rsid w:val="00F7155F"/>
    <w:rsid w:val="00F7162A"/>
    <w:rsid w:val="00F71676"/>
    <w:rsid w:val="00F7169A"/>
    <w:rsid w:val="00F7170F"/>
    <w:rsid w:val="00F718A3"/>
    <w:rsid w:val="00F71927"/>
    <w:rsid w:val="00F71B66"/>
    <w:rsid w:val="00F71D5A"/>
    <w:rsid w:val="00F71DDF"/>
    <w:rsid w:val="00F71F14"/>
    <w:rsid w:val="00F71FBC"/>
    <w:rsid w:val="00F72134"/>
    <w:rsid w:val="00F721C6"/>
    <w:rsid w:val="00F722AA"/>
    <w:rsid w:val="00F727E2"/>
    <w:rsid w:val="00F7283D"/>
    <w:rsid w:val="00F729F2"/>
    <w:rsid w:val="00F72A85"/>
    <w:rsid w:val="00F72DD0"/>
    <w:rsid w:val="00F72F32"/>
    <w:rsid w:val="00F7312C"/>
    <w:rsid w:val="00F731B4"/>
    <w:rsid w:val="00F732EC"/>
    <w:rsid w:val="00F73661"/>
    <w:rsid w:val="00F73816"/>
    <w:rsid w:val="00F7381B"/>
    <w:rsid w:val="00F73B21"/>
    <w:rsid w:val="00F73D76"/>
    <w:rsid w:val="00F73E16"/>
    <w:rsid w:val="00F73EC8"/>
    <w:rsid w:val="00F74211"/>
    <w:rsid w:val="00F74379"/>
    <w:rsid w:val="00F7444E"/>
    <w:rsid w:val="00F74456"/>
    <w:rsid w:val="00F744FC"/>
    <w:rsid w:val="00F74578"/>
    <w:rsid w:val="00F746A8"/>
    <w:rsid w:val="00F7494B"/>
    <w:rsid w:val="00F74DD6"/>
    <w:rsid w:val="00F74FAD"/>
    <w:rsid w:val="00F75246"/>
    <w:rsid w:val="00F753D3"/>
    <w:rsid w:val="00F7543F"/>
    <w:rsid w:val="00F756A4"/>
    <w:rsid w:val="00F757CA"/>
    <w:rsid w:val="00F75965"/>
    <w:rsid w:val="00F759E6"/>
    <w:rsid w:val="00F75D4F"/>
    <w:rsid w:val="00F7602A"/>
    <w:rsid w:val="00F76846"/>
    <w:rsid w:val="00F768BB"/>
    <w:rsid w:val="00F76913"/>
    <w:rsid w:val="00F76BAD"/>
    <w:rsid w:val="00F76CE2"/>
    <w:rsid w:val="00F771F5"/>
    <w:rsid w:val="00F77658"/>
    <w:rsid w:val="00F7767F"/>
    <w:rsid w:val="00F77C26"/>
    <w:rsid w:val="00F801DB"/>
    <w:rsid w:val="00F803B4"/>
    <w:rsid w:val="00F80627"/>
    <w:rsid w:val="00F80650"/>
    <w:rsid w:val="00F807D9"/>
    <w:rsid w:val="00F807FA"/>
    <w:rsid w:val="00F80973"/>
    <w:rsid w:val="00F80A06"/>
    <w:rsid w:val="00F80B66"/>
    <w:rsid w:val="00F80BAC"/>
    <w:rsid w:val="00F80DD2"/>
    <w:rsid w:val="00F80DE6"/>
    <w:rsid w:val="00F80E70"/>
    <w:rsid w:val="00F80F4B"/>
    <w:rsid w:val="00F811EE"/>
    <w:rsid w:val="00F81451"/>
    <w:rsid w:val="00F81901"/>
    <w:rsid w:val="00F81AC7"/>
    <w:rsid w:val="00F81D5B"/>
    <w:rsid w:val="00F81DC4"/>
    <w:rsid w:val="00F81E92"/>
    <w:rsid w:val="00F820B3"/>
    <w:rsid w:val="00F821DB"/>
    <w:rsid w:val="00F82274"/>
    <w:rsid w:val="00F82424"/>
    <w:rsid w:val="00F82502"/>
    <w:rsid w:val="00F8261C"/>
    <w:rsid w:val="00F8274F"/>
    <w:rsid w:val="00F828EF"/>
    <w:rsid w:val="00F82AA8"/>
    <w:rsid w:val="00F82C04"/>
    <w:rsid w:val="00F83152"/>
    <w:rsid w:val="00F833E7"/>
    <w:rsid w:val="00F833ED"/>
    <w:rsid w:val="00F83506"/>
    <w:rsid w:val="00F83516"/>
    <w:rsid w:val="00F8359C"/>
    <w:rsid w:val="00F83702"/>
    <w:rsid w:val="00F837D1"/>
    <w:rsid w:val="00F83A50"/>
    <w:rsid w:val="00F83C41"/>
    <w:rsid w:val="00F83D2A"/>
    <w:rsid w:val="00F83E58"/>
    <w:rsid w:val="00F84444"/>
    <w:rsid w:val="00F846D7"/>
    <w:rsid w:val="00F8495B"/>
    <w:rsid w:val="00F84A5B"/>
    <w:rsid w:val="00F84C82"/>
    <w:rsid w:val="00F84CA8"/>
    <w:rsid w:val="00F84E3B"/>
    <w:rsid w:val="00F84FC2"/>
    <w:rsid w:val="00F8504F"/>
    <w:rsid w:val="00F85A62"/>
    <w:rsid w:val="00F85C82"/>
    <w:rsid w:val="00F860AD"/>
    <w:rsid w:val="00F86266"/>
    <w:rsid w:val="00F86534"/>
    <w:rsid w:val="00F868E1"/>
    <w:rsid w:val="00F86955"/>
    <w:rsid w:val="00F86BC5"/>
    <w:rsid w:val="00F86BEE"/>
    <w:rsid w:val="00F86D45"/>
    <w:rsid w:val="00F86DBA"/>
    <w:rsid w:val="00F86E8E"/>
    <w:rsid w:val="00F87086"/>
    <w:rsid w:val="00F8743A"/>
    <w:rsid w:val="00F874CE"/>
    <w:rsid w:val="00F87711"/>
    <w:rsid w:val="00F87851"/>
    <w:rsid w:val="00F878E4"/>
    <w:rsid w:val="00F879C6"/>
    <w:rsid w:val="00F9023D"/>
    <w:rsid w:val="00F902D5"/>
    <w:rsid w:val="00F9036C"/>
    <w:rsid w:val="00F906BA"/>
    <w:rsid w:val="00F90728"/>
    <w:rsid w:val="00F908B1"/>
    <w:rsid w:val="00F908B2"/>
    <w:rsid w:val="00F90AAA"/>
    <w:rsid w:val="00F90AE8"/>
    <w:rsid w:val="00F90CD8"/>
    <w:rsid w:val="00F90DD1"/>
    <w:rsid w:val="00F912AB"/>
    <w:rsid w:val="00F912E1"/>
    <w:rsid w:val="00F91399"/>
    <w:rsid w:val="00F916D1"/>
    <w:rsid w:val="00F916F2"/>
    <w:rsid w:val="00F919D3"/>
    <w:rsid w:val="00F91E97"/>
    <w:rsid w:val="00F92103"/>
    <w:rsid w:val="00F921BC"/>
    <w:rsid w:val="00F922C0"/>
    <w:rsid w:val="00F923A3"/>
    <w:rsid w:val="00F9251E"/>
    <w:rsid w:val="00F9279D"/>
    <w:rsid w:val="00F92912"/>
    <w:rsid w:val="00F92963"/>
    <w:rsid w:val="00F929D8"/>
    <w:rsid w:val="00F93074"/>
    <w:rsid w:val="00F93561"/>
    <w:rsid w:val="00F93A96"/>
    <w:rsid w:val="00F93C35"/>
    <w:rsid w:val="00F94132"/>
    <w:rsid w:val="00F94218"/>
    <w:rsid w:val="00F9446E"/>
    <w:rsid w:val="00F9446F"/>
    <w:rsid w:val="00F9453B"/>
    <w:rsid w:val="00F948C7"/>
    <w:rsid w:val="00F94A5E"/>
    <w:rsid w:val="00F94A7D"/>
    <w:rsid w:val="00F94B35"/>
    <w:rsid w:val="00F94B78"/>
    <w:rsid w:val="00F94C6F"/>
    <w:rsid w:val="00F94C85"/>
    <w:rsid w:val="00F94ED8"/>
    <w:rsid w:val="00F95276"/>
    <w:rsid w:val="00F95303"/>
    <w:rsid w:val="00F9536C"/>
    <w:rsid w:val="00F955DA"/>
    <w:rsid w:val="00F9564E"/>
    <w:rsid w:val="00F95845"/>
    <w:rsid w:val="00F958F9"/>
    <w:rsid w:val="00F9593D"/>
    <w:rsid w:val="00F95C52"/>
    <w:rsid w:val="00F9609C"/>
    <w:rsid w:val="00F960E7"/>
    <w:rsid w:val="00F96171"/>
    <w:rsid w:val="00F9633A"/>
    <w:rsid w:val="00F964E4"/>
    <w:rsid w:val="00F9658A"/>
    <w:rsid w:val="00F96831"/>
    <w:rsid w:val="00F96984"/>
    <w:rsid w:val="00F969B6"/>
    <w:rsid w:val="00F969F5"/>
    <w:rsid w:val="00F96A47"/>
    <w:rsid w:val="00F96E5F"/>
    <w:rsid w:val="00F97153"/>
    <w:rsid w:val="00F9725A"/>
    <w:rsid w:val="00F9734B"/>
    <w:rsid w:val="00F975A1"/>
    <w:rsid w:val="00F9776B"/>
    <w:rsid w:val="00F97C78"/>
    <w:rsid w:val="00F97F2B"/>
    <w:rsid w:val="00FA003E"/>
    <w:rsid w:val="00FA02E4"/>
    <w:rsid w:val="00FA0562"/>
    <w:rsid w:val="00FA0689"/>
    <w:rsid w:val="00FA080B"/>
    <w:rsid w:val="00FA0923"/>
    <w:rsid w:val="00FA0A09"/>
    <w:rsid w:val="00FA0CA9"/>
    <w:rsid w:val="00FA0CE2"/>
    <w:rsid w:val="00FA0D09"/>
    <w:rsid w:val="00FA0E38"/>
    <w:rsid w:val="00FA10A5"/>
    <w:rsid w:val="00FA1278"/>
    <w:rsid w:val="00FA1825"/>
    <w:rsid w:val="00FA1847"/>
    <w:rsid w:val="00FA19D2"/>
    <w:rsid w:val="00FA1B8F"/>
    <w:rsid w:val="00FA1CD2"/>
    <w:rsid w:val="00FA1CF8"/>
    <w:rsid w:val="00FA1D5D"/>
    <w:rsid w:val="00FA21F1"/>
    <w:rsid w:val="00FA240B"/>
    <w:rsid w:val="00FA258B"/>
    <w:rsid w:val="00FA25A3"/>
    <w:rsid w:val="00FA25C9"/>
    <w:rsid w:val="00FA26F5"/>
    <w:rsid w:val="00FA27ED"/>
    <w:rsid w:val="00FA2B5C"/>
    <w:rsid w:val="00FA2E61"/>
    <w:rsid w:val="00FA30B5"/>
    <w:rsid w:val="00FA349C"/>
    <w:rsid w:val="00FA3663"/>
    <w:rsid w:val="00FA3ABC"/>
    <w:rsid w:val="00FA3AEE"/>
    <w:rsid w:val="00FA3CD7"/>
    <w:rsid w:val="00FA4146"/>
    <w:rsid w:val="00FA4305"/>
    <w:rsid w:val="00FA460E"/>
    <w:rsid w:val="00FA47EC"/>
    <w:rsid w:val="00FA48FC"/>
    <w:rsid w:val="00FA4BA6"/>
    <w:rsid w:val="00FA4D4B"/>
    <w:rsid w:val="00FA5012"/>
    <w:rsid w:val="00FA5147"/>
    <w:rsid w:val="00FA5391"/>
    <w:rsid w:val="00FA554F"/>
    <w:rsid w:val="00FA55A7"/>
    <w:rsid w:val="00FA5719"/>
    <w:rsid w:val="00FA573E"/>
    <w:rsid w:val="00FA5796"/>
    <w:rsid w:val="00FA57EE"/>
    <w:rsid w:val="00FA5911"/>
    <w:rsid w:val="00FA603F"/>
    <w:rsid w:val="00FA6076"/>
    <w:rsid w:val="00FA6158"/>
    <w:rsid w:val="00FA61C9"/>
    <w:rsid w:val="00FA62F8"/>
    <w:rsid w:val="00FA633B"/>
    <w:rsid w:val="00FA6DC5"/>
    <w:rsid w:val="00FA6E6E"/>
    <w:rsid w:val="00FA6F03"/>
    <w:rsid w:val="00FA6FF6"/>
    <w:rsid w:val="00FA7305"/>
    <w:rsid w:val="00FA734C"/>
    <w:rsid w:val="00FA73D2"/>
    <w:rsid w:val="00FA7429"/>
    <w:rsid w:val="00FA7525"/>
    <w:rsid w:val="00FA77A3"/>
    <w:rsid w:val="00FA7C91"/>
    <w:rsid w:val="00FA7D8D"/>
    <w:rsid w:val="00FB01B9"/>
    <w:rsid w:val="00FB01FF"/>
    <w:rsid w:val="00FB0322"/>
    <w:rsid w:val="00FB03D5"/>
    <w:rsid w:val="00FB0512"/>
    <w:rsid w:val="00FB0B64"/>
    <w:rsid w:val="00FB0D64"/>
    <w:rsid w:val="00FB0E04"/>
    <w:rsid w:val="00FB1118"/>
    <w:rsid w:val="00FB138C"/>
    <w:rsid w:val="00FB14E3"/>
    <w:rsid w:val="00FB167B"/>
    <w:rsid w:val="00FB1737"/>
    <w:rsid w:val="00FB1826"/>
    <w:rsid w:val="00FB18E5"/>
    <w:rsid w:val="00FB1927"/>
    <w:rsid w:val="00FB1BB5"/>
    <w:rsid w:val="00FB1C77"/>
    <w:rsid w:val="00FB1E18"/>
    <w:rsid w:val="00FB1ED0"/>
    <w:rsid w:val="00FB1F5C"/>
    <w:rsid w:val="00FB2061"/>
    <w:rsid w:val="00FB20A0"/>
    <w:rsid w:val="00FB230A"/>
    <w:rsid w:val="00FB240A"/>
    <w:rsid w:val="00FB288D"/>
    <w:rsid w:val="00FB2940"/>
    <w:rsid w:val="00FB29DA"/>
    <w:rsid w:val="00FB2B2E"/>
    <w:rsid w:val="00FB2D29"/>
    <w:rsid w:val="00FB2DE9"/>
    <w:rsid w:val="00FB3109"/>
    <w:rsid w:val="00FB3232"/>
    <w:rsid w:val="00FB325B"/>
    <w:rsid w:val="00FB33A4"/>
    <w:rsid w:val="00FB3448"/>
    <w:rsid w:val="00FB3476"/>
    <w:rsid w:val="00FB34BA"/>
    <w:rsid w:val="00FB35E8"/>
    <w:rsid w:val="00FB365B"/>
    <w:rsid w:val="00FB395C"/>
    <w:rsid w:val="00FB39B4"/>
    <w:rsid w:val="00FB3B10"/>
    <w:rsid w:val="00FB3B2C"/>
    <w:rsid w:val="00FB3C07"/>
    <w:rsid w:val="00FB3F26"/>
    <w:rsid w:val="00FB4311"/>
    <w:rsid w:val="00FB4414"/>
    <w:rsid w:val="00FB4445"/>
    <w:rsid w:val="00FB449A"/>
    <w:rsid w:val="00FB4587"/>
    <w:rsid w:val="00FB464B"/>
    <w:rsid w:val="00FB47F0"/>
    <w:rsid w:val="00FB496A"/>
    <w:rsid w:val="00FB4A2A"/>
    <w:rsid w:val="00FB4B0E"/>
    <w:rsid w:val="00FB4DC3"/>
    <w:rsid w:val="00FB4DDB"/>
    <w:rsid w:val="00FB4DDF"/>
    <w:rsid w:val="00FB4FD0"/>
    <w:rsid w:val="00FB509E"/>
    <w:rsid w:val="00FB51F0"/>
    <w:rsid w:val="00FB542B"/>
    <w:rsid w:val="00FB5939"/>
    <w:rsid w:val="00FB5D0B"/>
    <w:rsid w:val="00FB5E3C"/>
    <w:rsid w:val="00FB6101"/>
    <w:rsid w:val="00FB61D6"/>
    <w:rsid w:val="00FB62DB"/>
    <w:rsid w:val="00FB63F5"/>
    <w:rsid w:val="00FB65F1"/>
    <w:rsid w:val="00FB661A"/>
    <w:rsid w:val="00FB6EAE"/>
    <w:rsid w:val="00FB6FF8"/>
    <w:rsid w:val="00FB71A6"/>
    <w:rsid w:val="00FB72B3"/>
    <w:rsid w:val="00FB731E"/>
    <w:rsid w:val="00FB7666"/>
    <w:rsid w:val="00FB778A"/>
    <w:rsid w:val="00FB778E"/>
    <w:rsid w:val="00FB7BB5"/>
    <w:rsid w:val="00FB7DFA"/>
    <w:rsid w:val="00FB7E86"/>
    <w:rsid w:val="00FB7F31"/>
    <w:rsid w:val="00FC0268"/>
    <w:rsid w:val="00FC04EB"/>
    <w:rsid w:val="00FC055E"/>
    <w:rsid w:val="00FC074A"/>
    <w:rsid w:val="00FC0B61"/>
    <w:rsid w:val="00FC0C24"/>
    <w:rsid w:val="00FC0D8E"/>
    <w:rsid w:val="00FC1392"/>
    <w:rsid w:val="00FC14B2"/>
    <w:rsid w:val="00FC15ED"/>
    <w:rsid w:val="00FC16BF"/>
    <w:rsid w:val="00FC1A5C"/>
    <w:rsid w:val="00FC1AB5"/>
    <w:rsid w:val="00FC1D2B"/>
    <w:rsid w:val="00FC1E45"/>
    <w:rsid w:val="00FC1E4F"/>
    <w:rsid w:val="00FC1E87"/>
    <w:rsid w:val="00FC1E9A"/>
    <w:rsid w:val="00FC1EFF"/>
    <w:rsid w:val="00FC2075"/>
    <w:rsid w:val="00FC234D"/>
    <w:rsid w:val="00FC238B"/>
    <w:rsid w:val="00FC23CF"/>
    <w:rsid w:val="00FC27BA"/>
    <w:rsid w:val="00FC2868"/>
    <w:rsid w:val="00FC29ED"/>
    <w:rsid w:val="00FC2B06"/>
    <w:rsid w:val="00FC2DCB"/>
    <w:rsid w:val="00FC2E9C"/>
    <w:rsid w:val="00FC32A2"/>
    <w:rsid w:val="00FC32E9"/>
    <w:rsid w:val="00FC33D0"/>
    <w:rsid w:val="00FC35A2"/>
    <w:rsid w:val="00FC36AF"/>
    <w:rsid w:val="00FC3702"/>
    <w:rsid w:val="00FC3767"/>
    <w:rsid w:val="00FC3794"/>
    <w:rsid w:val="00FC37F6"/>
    <w:rsid w:val="00FC384F"/>
    <w:rsid w:val="00FC3A89"/>
    <w:rsid w:val="00FC3C11"/>
    <w:rsid w:val="00FC3FFF"/>
    <w:rsid w:val="00FC4132"/>
    <w:rsid w:val="00FC4136"/>
    <w:rsid w:val="00FC4176"/>
    <w:rsid w:val="00FC4298"/>
    <w:rsid w:val="00FC43E3"/>
    <w:rsid w:val="00FC444E"/>
    <w:rsid w:val="00FC447C"/>
    <w:rsid w:val="00FC4508"/>
    <w:rsid w:val="00FC4589"/>
    <w:rsid w:val="00FC4831"/>
    <w:rsid w:val="00FC49A8"/>
    <w:rsid w:val="00FC4B2F"/>
    <w:rsid w:val="00FC4BFF"/>
    <w:rsid w:val="00FC4DC1"/>
    <w:rsid w:val="00FC4FA5"/>
    <w:rsid w:val="00FC512B"/>
    <w:rsid w:val="00FC53C2"/>
    <w:rsid w:val="00FC5665"/>
    <w:rsid w:val="00FC56DE"/>
    <w:rsid w:val="00FC58F3"/>
    <w:rsid w:val="00FC5904"/>
    <w:rsid w:val="00FC59B5"/>
    <w:rsid w:val="00FC59DF"/>
    <w:rsid w:val="00FC5BC6"/>
    <w:rsid w:val="00FC5C33"/>
    <w:rsid w:val="00FC5C3D"/>
    <w:rsid w:val="00FC5E47"/>
    <w:rsid w:val="00FC61F4"/>
    <w:rsid w:val="00FC63B2"/>
    <w:rsid w:val="00FC664B"/>
    <w:rsid w:val="00FC66FE"/>
    <w:rsid w:val="00FC6A8C"/>
    <w:rsid w:val="00FC6B90"/>
    <w:rsid w:val="00FC6DDC"/>
    <w:rsid w:val="00FC6F74"/>
    <w:rsid w:val="00FC6FF3"/>
    <w:rsid w:val="00FC74D8"/>
    <w:rsid w:val="00FC7582"/>
    <w:rsid w:val="00FC77A7"/>
    <w:rsid w:val="00FC7842"/>
    <w:rsid w:val="00FC78D1"/>
    <w:rsid w:val="00FC7FD2"/>
    <w:rsid w:val="00FD00D6"/>
    <w:rsid w:val="00FD0110"/>
    <w:rsid w:val="00FD0296"/>
    <w:rsid w:val="00FD0324"/>
    <w:rsid w:val="00FD0504"/>
    <w:rsid w:val="00FD077C"/>
    <w:rsid w:val="00FD0AE7"/>
    <w:rsid w:val="00FD0D21"/>
    <w:rsid w:val="00FD0E78"/>
    <w:rsid w:val="00FD0FF5"/>
    <w:rsid w:val="00FD119F"/>
    <w:rsid w:val="00FD15BA"/>
    <w:rsid w:val="00FD1625"/>
    <w:rsid w:val="00FD18EC"/>
    <w:rsid w:val="00FD1A7C"/>
    <w:rsid w:val="00FD1C0F"/>
    <w:rsid w:val="00FD1D2B"/>
    <w:rsid w:val="00FD2332"/>
    <w:rsid w:val="00FD2540"/>
    <w:rsid w:val="00FD25DD"/>
    <w:rsid w:val="00FD26C7"/>
    <w:rsid w:val="00FD288E"/>
    <w:rsid w:val="00FD29B4"/>
    <w:rsid w:val="00FD2A5A"/>
    <w:rsid w:val="00FD2AC9"/>
    <w:rsid w:val="00FD2C35"/>
    <w:rsid w:val="00FD2C7C"/>
    <w:rsid w:val="00FD2CC7"/>
    <w:rsid w:val="00FD2E7E"/>
    <w:rsid w:val="00FD2F3C"/>
    <w:rsid w:val="00FD2FDA"/>
    <w:rsid w:val="00FD346D"/>
    <w:rsid w:val="00FD3997"/>
    <w:rsid w:val="00FD3D19"/>
    <w:rsid w:val="00FD3F75"/>
    <w:rsid w:val="00FD44B0"/>
    <w:rsid w:val="00FD4793"/>
    <w:rsid w:val="00FD4862"/>
    <w:rsid w:val="00FD4899"/>
    <w:rsid w:val="00FD49BB"/>
    <w:rsid w:val="00FD4A27"/>
    <w:rsid w:val="00FD4A30"/>
    <w:rsid w:val="00FD4DAA"/>
    <w:rsid w:val="00FD4E6B"/>
    <w:rsid w:val="00FD4F27"/>
    <w:rsid w:val="00FD4FA7"/>
    <w:rsid w:val="00FD5137"/>
    <w:rsid w:val="00FD51D3"/>
    <w:rsid w:val="00FD521E"/>
    <w:rsid w:val="00FD528A"/>
    <w:rsid w:val="00FD5954"/>
    <w:rsid w:val="00FD5A89"/>
    <w:rsid w:val="00FD5B68"/>
    <w:rsid w:val="00FD5B96"/>
    <w:rsid w:val="00FD5B99"/>
    <w:rsid w:val="00FD5EB5"/>
    <w:rsid w:val="00FD5EC0"/>
    <w:rsid w:val="00FD5F51"/>
    <w:rsid w:val="00FD6030"/>
    <w:rsid w:val="00FD627D"/>
    <w:rsid w:val="00FD6350"/>
    <w:rsid w:val="00FD6400"/>
    <w:rsid w:val="00FD650E"/>
    <w:rsid w:val="00FD66EB"/>
    <w:rsid w:val="00FD6726"/>
    <w:rsid w:val="00FD691E"/>
    <w:rsid w:val="00FD6F3A"/>
    <w:rsid w:val="00FD715A"/>
    <w:rsid w:val="00FD737F"/>
    <w:rsid w:val="00FD738B"/>
    <w:rsid w:val="00FD739B"/>
    <w:rsid w:val="00FD74BB"/>
    <w:rsid w:val="00FD74DF"/>
    <w:rsid w:val="00FD75BC"/>
    <w:rsid w:val="00FD78D2"/>
    <w:rsid w:val="00FD79B2"/>
    <w:rsid w:val="00FD7AD9"/>
    <w:rsid w:val="00FE007F"/>
    <w:rsid w:val="00FE05FA"/>
    <w:rsid w:val="00FE0627"/>
    <w:rsid w:val="00FE08B5"/>
    <w:rsid w:val="00FE0B13"/>
    <w:rsid w:val="00FE0BA0"/>
    <w:rsid w:val="00FE0CF0"/>
    <w:rsid w:val="00FE0E3A"/>
    <w:rsid w:val="00FE0FE0"/>
    <w:rsid w:val="00FE11A7"/>
    <w:rsid w:val="00FE126E"/>
    <w:rsid w:val="00FE17A1"/>
    <w:rsid w:val="00FE17B7"/>
    <w:rsid w:val="00FE1848"/>
    <w:rsid w:val="00FE184A"/>
    <w:rsid w:val="00FE1874"/>
    <w:rsid w:val="00FE1B5D"/>
    <w:rsid w:val="00FE1B6D"/>
    <w:rsid w:val="00FE1C8C"/>
    <w:rsid w:val="00FE1CEE"/>
    <w:rsid w:val="00FE1F2A"/>
    <w:rsid w:val="00FE1F7D"/>
    <w:rsid w:val="00FE2294"/>
    <w:rsid w:val="00FE234F"/>
    <w:rsid w:val="00FE2363"/>
    <w:rsid w:val="00FE260F"/>
    <w:rsid w:val="00FE27FE"/>
    <w:rsid w:val="00FE290C"/>
    <w:rsid w:val="00FE2918"/>
    <w:rsid w:val="00FE2919"/>
    <w:rsid w:val="00FE2E21"/>
    <w:rsid w:val="00FE30DC"/>
    <w:rsid w:val="00FE32BC"/>
    <w:rsid w:val="00FE3454"/>
    <w:rsid w:val="00FE3554"/>
    <w:rsid w:val="00FE3639"/>
    <w:rsid w:val="00FE3662"/>
    <w:rsid w:val="00FE3D07"/>
    <w:rsid w:val="00FE3D87"/>
    <w:rsid w:val="00FE3EF5"/>
    <w:rsid w:val="00FE3F61"/>
    <w:rsid w:val="00FE3FDA"/>
    <w:rsid w:val="00FE414D"/>
    <w:rsid w:val="00FE41ED"/>
    <w:rsid w:val="00FE43C7"/>
    <w:rsid w:val="00FE4435"/>
    <w:rsid w:val="00FE4503"/>
    <w:rsid w:val="00FE45AF"/>
    <w:rsid w:val="00FE47CC"/>
    <w:rsid w:val="00FE4ADA"/>
    <w:rsid w:val="00FE4CF7"/>
    <w:rsid w:val="00FE501A"/>
    <w:rsid w:val="00FE5096"/>
    <w:rsid w:val="00FE51D4"/>
    <w:rsid w:val="00FE52A9"/>
    <w:rsid w:val="00FE52DA"/>
    <w:rsid w:val="00FE5310"/>
    <w:rsid w:val="00FE555D"/>
    <w:rsid w:val="00FE57C6"/>
    <w:rsid w:val="00FE5829"/>
    <w:rsid w:val="00FE592B"/>
    <w:rsid w:val="00FE592E"/>
    <w:rsid w:val="00FE59D2"/>
    <w:rsid w:val="00FE5D27"/>
    <w:rsid w:val="00FE5D43"/>
    <w:rsid w:val="00FE5DC8"/>
    <w:rsid w:val="00FE6001"/>
    <w:rsid w:val="00FE636E"/>
    <w:rsid w:val="00FE66D1"/>
    <w:rsid w:val="00FE67A5"/>
    <w:rsid w:val="00FE67C1"/>
    <w:rsid w:val="00FE6D0F"/>
    <w:rsid w:val="00FE6DD9"/>
    <w:rsid w:val="00FE6E9F"/>
    <w:rsid w:val="00FE6F90"/>
    <w:rsid w:val="00FE6FA6"/>
    <w:rsid w:val="00FE6FA8"/>
    <w:rsid w:val="00FE7131"/>
    <w:rsid w:val="00FE7445"/>
    <w:rsid w:val="00FE7665"/>
    <w:rsid w:val="00FE766A"/>
    <w:rsid w:val="00FE772B"/>
    <w:rsid w:val="00FE779C"/>
    <w:rsid w:val="00FE7805"/>
    <w:rsid w:val="00FE7981"/>
    <w:rsid w:val="00FE7A70"/>
    <w:rsid w:val="00FE7BCC"/>
    <w:rsid w:val="00FE7C00"/>
    <w:rsid w:val="00FE7C9C"/>
    <w:rsid w:val="00FE7CE9"/>
    <w:rsid w:val="00FE7D7E"/>
    <w:rsid w:val="00FE7D80"/>
    <w:rsid w:val="00FE7E06"/>
    <w:rsid w:val="00FE7E78"/>
    <w:rsid w:val="00FE7E80"/>
    <w:rsid w:val="00FE7FF0"/>
    <w:rsid w:val="00FF0731"/>
    <w:rsid w:val="00FF07B4"/>
    <w:rsid w:val="00FF0C64"/>
    <w:rsid w:val="00FF102D"/>
    <w:rsid w:val="00FF1083"/>
    <w:rsid w:val="00FF1099"/>
    <w:rsid w:val="00FF1625"/>
    <w:rsid w:val="00FF16D4"/>
    <w:rsid w:val="00FF1756"/>
    <w:rsid w:val="00FF2064"/>
    <w:rsid w:val="00FF2217"/>
    <w:rsid w:val="00FF241A"/>
    <w:rsid w:val="00FF24B1"/>
    <w:rsid w:val="00FF284A"/>
    <w:rsid w:val="00FF2907"/>
    <w:rsid w:val="00FF291E"/>
    <w:rsid w:val="00FF29D0"/>
    <w:rsid w:val="00FF2A34"/>
    <w:rsid w:val="00FF2A46"/>
    <w:rsid w:val="00FF2B5B"/>
    <w:rsid w:val="00FF2C35"/>
    <w:rsid w:val="00FF2C3A"/>
    <w:rsid w:val="00FF2C91"/>
    <w:rsid w:val="00FF2E62"/>
    <w:rsid w:val="00FF3246"/>
    <w:rsid w:val="00FF325F"/>
    <w:rsid w:val="00FF3302"/>
    <w:rsid w:val="00FF3327"/>
    <w:rsid w:val="00FF3479"/>
    <w:rsid w:val="00FF3702"/>
    <w:rsid w:val="00FF3BEC"/>
    <w:rsid w:val="00FF3D41"/>
    <w:rsid w:val="00FF4042"/>
    <w:rsid w:val="00FF42DB"/>
    <w:rsid w:val="00FF4379"/>
    <w:rsid w:val="00FF43C7"/>
    <w:rsid w:val="00FF442E"/>
    <w:rsid w:val="00FF4817"/>
    <w:rsid w:val="00FF4842"/>
    <w:rsid w:val="00FF4876"/>
    <w:rsid w:val="00FF4936"/>
    <w:rsid w:val="00FF4965"/>
    <w:rsid w:val="00FF4AD3"/>
    <w:rsid w:val="00FF4B39"/>
    <w:rsid w:val="00FF4D4C"/>
    <w:rsid w:val="00FF4FBC"/>
    <w:rsid w:val="00FF502D"/>
    <w:rsid w:val="00FF52AC"/>
    <w:rsid w:val="00FF5721"/>
    <w:rsid w:val="00FF5781"/>
    <w:rsid w:val="00FF57B3"/>
    <w:rsid w:val="00FF5A1F"/>
    <w:rsid w:val="00FF5CC1"/>
    <w:rsid w:val="00FF5F4B"/>
    <w:rsid w:val="00FF614C"/>
    <w:rsid w:val="00FF63C9"/>
    <w:rsid w:val="00FF6424"/>
    <w:rsid w:val="00FF684F"/>
    <w:rsid w:val="00FF6E43"/>
    <w:rsid w:val="00FF70D8"/>
    <w:rsid w:val="00FF73A7"/>
    <w:rsid w:val="00FF7533"/>
    <w:rsid w:val="00FF7704"/>
    <w:rsid w:val="00FF77B7"/>
    <w:rsid w:val="00FF788F"/>
    <w:rsid w:val="00FF79B5"/>
    <w:rsid w:val="00FF7B66"/>
    <w:rsid w:val="00FF7CE3"/>
  </w:rsids>
  <m:mathPr>
    <m:mathFont m:val="Cambria Math"/>
    <m:brkBin m:val="before"/>
    <m:brkBinSub m:val="--"/>
    <m:smallFrac m:val="0"/>
    <m:dispDef/>
    <m:lMargin m:val="0"/>
    <m:rMargin m:val="0"/>
    <m:defJc m:val="centerGroup"/>
    <m:wrapIndent m:val="1440"/>
    <m:intLim m:val="subSup"/>
    <m:naryLim m:val="undOvr"/>
  </m:mathPr>
  <w:themeFontLang w:val="fi-FI"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5B730DB3"/>
  <w15:docId w15:val="{8D3773BD-9A21-0B48-8544-A16970A5D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fi-FI"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5035"/>
    <w:pPr>
      <w:spacing w:after="0" w:line="240" w:lineRule="auto"/>
    </w:pPr>
    <w:rPr>
      <w:rFonts w:ascii="Times New Roman" w:eastAsia="Times New Roman" w:hAnsi="Times New Roman" w:cs="Times New Roman"/>
      <w:sz w:val="24"/>
      <w:szCs w:val="24"/>
      <w:lang w:eastAsia="en-US"/>
    </w:rPr>
  </w:style>
  <w:style w:type="paragraph" w:styleId="Heading1">
    <w:name w:val="heading 1"/>
    <w:basedOn w:val="Normal"/>
    <w:next w:val="Normal"/>
    <w:link w:val="Heading1Char"/>
    <w:uiPriority w:val="9"/>
    <w:qFormat/>
    <w:rsid w:val="00FB3232"/>
    <w:pPr>
      <w:keepNext/>
      <w:keepLines/>
      <w:numPr>
        <w:numId w:val="1"/>
      </w:numPr>
      <w:spacing w:before="360" w:after="240"/>
      <w:ind w:left="284" w:hanging="284"/>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0B1C56"/>
    <w:pPr>
      <w:keepNext/>
      <w:keepLines/>
      <w:numPr>
        <w:numId w:val="2"/>
      </w:numPr>
      <w:spacing w:before="320" w:after="120"/>
      <w:ind w:left="470" w:hanging="357"/>
      <w:outlineLvl w:val="1"/>
    </w:pPr>
    <w:rPr>
      <w:rFonts w:eastAsiaTheme="majorEastAsia" w:cstheme="majorBidi"/>
      <w:b/>
      <w:bCs/>
      <w:szCs w:val="26"/>
    </w:rPr>
  </w:style>
  <w:style w:type="paragraph" w:styleId="Heading3">
    <w:name w:val="heading 3"/>
    <w:basedOn w:val="Heading2"/>
    <w:next w:val="Normal"/>
    <w:link w:val="Heading3Char"/>
    <w:uiPriority w:val="9"/>
    <w:unhideWhenUsed/>
    <w:qFormat/>
    <w:rsid w:val="000B1C56"/>
    <w:pPr>
      <w:spacing w:before="200" w:after="0"/>
      <w:outlineLvl w:val="2"/>
    </w:pPr>
    <w:rPr>
      <w:rFonts w:asciiTheme="majorHAnsi" w:hAnsiTheme="majorHAnsi"/>
      <w:b w:val="0"/>
      <w:bCs w:val="0"/>
    </w:rPr>
  </w:style>
  <w:style w:type="paragraph" w:styleId="Heading4">
    <w:name w:val="heading 4"/>
    <w:basedOn w:val="Normal"/>
    <w:next w:val="Normal"/>
    <w:link w:val="Heading4Char"/>
    <w:uiPriority w:val="9"/>
    <w:semiHidden/>
    <w:unhideWhenUsed/>
    <w:qFormat/>
    <w:rsid w:val="00FD3997"/>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uiPriority w:val="9"/>
    <w:semiHidden/>
    <w:unhideWhenUsed/>
    <w:qFormat/>
    <w:rsid w:val="00E0107E"/>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3232"/>
    <w:rPr>
      <w:rFonts w:ascii="Times New Roman" w:eastAsiaTheme="majorEastAsia" w:hAnsi="Times New Roman" w:cstheme="majorBidi"/>
      <w:b/>
      <w:bCs/>
      <w:sz w:val="24"/>
      <w:szCs w:val="28"/>
      <w:lang w:val="en-GB"/>
    </w:rPr>
  </w:style>
  <w:style w:type="character" w:customStyle="1" w:styleId="Heading2Char">
    <w:name w:val="Heading 2 Char"/>
    <w:basedOn w:val="DefaultParagraphFont"/>
    <w:link w:val="Heading2"/>
    <w:uiPriority w:val="9"/>
    <w:rsid w:val="000B1C56"/>
    <w:rPr>
      <w:rFonts w:ascii="Times New Roman" w:eastAsiaTheme="majorEastAsia" w:hAnsi="Times New Roman" w:cstheme="majorBidi"/>
      <w:b/>
      <w:bCs/>
      <w:sz w:val="24"/>
      <w:szCs w:val="26"/>
      <w:lang w:val="en-GB"/>
    </w:rPr>
  </w:style>
  <w:style w:type="character" w:customStyle="1" w:styleId="Heading3Char">
    <w:name w:val="Heading 3 Char"/>
    <w:basedOn w:val="DefaultParagraphFont"/>
    <w:link w:val="Heading3"/>
    <w:uiPriority w:val="9"/>
    <w:rsid w:val="000B1C56"/>
    <w:rPr>
      <w:rFonts w:asciiTheme="majorHAnsi" w:eastAsiaTheme="majorEastAsia" w:hAnsiTheme="majorHAnsi" w:cstheme="majorBidi"/>
      <w:sz w:val="24"/>
      <w:szCs w:val="26"/>
      <w:lang w:val="en-GB"/>
    </w:rPr>
  </w:style>
  <w:style w:type="character" w:customStyle="1" w:styleId="Heading4Char">
    <w:name w:val="Heading 4 Char"/>
    <w:basedOn w:val="DefaultParagraphFont"/>
    <w:link w:val="Heading4"/>
    <w:uiPriority w:val="9"/>
    <w:semiHidden/>
    <w:rsid w:val="00FD3997"/>
    <w:rPr>
      <w:rFonts w:asciiTheme="majorHAnsi" w:eastAsiaTheme="majorEastAsia" w:hAnsiTheme="majorHAnsi" w:cstheme="majorBidi"/>
      <w:b/>
      <w:bCs/>
      <w:i/>
      <w:iCs/>
      <w:color w:val="4F81BD" w:themeColor="accent1"/>
      <w:lang w:val="en-GB"/>
    </w:rPr>
  </w:style>
  <w:style w:type="paragraph" w:styleId="ListParagraph">
    <w:name w:val="List Paragraph"/>
    <w:basedOn w:val="Normal"/>
    <w:link w:val="ListParagraphChar"/>
    <w:uiPriority w:val="34"/>
    <w:qFormat/>
    <w:rsid w:val="003C0535"/>
    <w:pPr>
      <w:ind w:left="720"/>
      <w:contextualSpacing/>
    </w:pPr>
  </w:style>
  <w:style w:type="character" w:customStyle="1" w:styleId="ListParagraphChar">
    <w:name w:val="List Paragraph Char"/>
    <w:basedOn w:val="DefaultParagraphFont"/>
    <w:link w:val="ListParagraph"/>
    <w:uiPriority w:val="34"/>
    <w:rsid w:val="0008037C"/>
    <w:rPr>
      <w:rFonts w:ascii="Times New Roman" w:hAnsi="Times New Roman"/>
      <w:lang w:val="en-GB"/>
    </w:rPr>
  </w:style>
  <w:style w:type="paragraph" w:styleId="FootnoteText">
    <w:name w:val="footnote text"/>
    <w:aliases w:val="RSC_WP (footnotes)"/>
    <w:basedOn w:val="Normal"/>
    <w:link w:val="FootnoteTextChar"/>
    <w:uiPriority w:val="99"/>
    <w:unhideWhenUsed/>
    <w:rsid w:val="00B85104"/>
    <w:rPr>
      <w:sz w:val="20"/>
      <w:szCs w:val="20"/>
    </w:rPr>
  </w:style>
  <w:style w:type="character" w:customStyle="1" w:styleId="FootnoteTextChar">
    <w:name w:val="Footnote Text Char"/>
    <w:aliases w:val="RSC_WP (footnotes) Char"/>
    <w:basedOn w:val="DefaultParagraphFont"/>
    <w:link w:val="FootnoteText"/>
    <w:uiPriority w:val="99"/>
    <w:rsid w:val="00B85104"/>
    <w:rPr>
      <w:rFonts w:ascii="Times New Roman" w:hAnsi="Times New Roman"/>
      <w:sz w:val="20"/>
      <w:szCs w:val="20"/>
      <w:lang w:val="en-GB"/>
    </w:rPr>
  </w:style>
  <w:style w:type="character" w:styleId="FootnoteReference">
    <w:name w:val="footnote reference"/>
    <w:aliases w:val="RSC_WP (footnote reference)"/>
    <w:basedOn w:val="DefaultParagraphFont"/>
    <w:uiPriority w:val="99"/>
    <w:unhideWhenUsed/>
    <w:rsid w:val="0078312E"/>
    <w:rPr>
      <w:vertAlign w:val="superscript"/>
    </w:rPr>
  </w:style>
  <w:style w:type="character" w:styleId="Hyperlink">
    <w:name w:val="Hyperlink"/>
    <w:basedOn w:val="DefaultParagraphFont"/>
    <w:uiPriority w:val="99"/>
    <w:unhideWhenUsed/>
    <w:rsid w:val="002873FD"/>
    <w:rPr>
      <w:color w:val="0000FF"/>
      <w:u w:val="single"/>
    </w:rPr>
  </w:style>
  <w:style w:type="paragraph" w:customStyle="1" w:styleId="Sisennetty">
    <w:name w:val="Sisennetty"/>
    <w:basedOn w:val="Normal"/>
    <w:next w:val="Normal"/>
    <w:link w:val="SisennettyChar"/>
    <w:qFormat/>
    <w:rsid w:val="00DE09E2"/>
    <w:pPr>
      <w:spacing w:before="120" w:after="240"/>
      <w:ind w:left="567"/>
    </w:pPr>
    <w:rPr>
      <w:sz w:val="22"/>
      <w:szCs w:val="20"/>
      <w:lang w:val="en-US"/>
    </w:rPr>
  </w:style>
  <w:style w:type="character" w:customStyle="1" w:styleId="SisennettyChar">
    <w:name w:val="Sisennetty Char"/>
    <w:basedOn w:val="DefaultParagraphFont"/>
    <w:link w:val="Sisennetty"/>
    <w:rsid w:val="00DE09E2"/>
    <w:rPr>
      <w:rFonts w:ascii="Times New Roman" w:hAnsi="Times New Roman"/>
      <w:szCs w:val="20"/>
      <w:lang w:val="en-US"/>
    </w:rPr>
  </w:style>
  <w:style w:type="character" w:styleId="FollowedHyperlink">
    <w:name w:val="FollowedHyperlink"/>
    <w:basedOn w:val="DefaultParagraphFont"/>
    <w:uiPriority w:val="99"/>
    <w:semiHidden/>
    <w:unhideWhenUsed/>
    <w:rsid w:val="003A24A0"/>
    <w:rPr>
      <w:color w:val="800080" w:themeColor="followedHyperlink"/>
      <w:u w:val="single"/>
    </w:rPr>
  </w:style>
  <w:style w:type="table" w:styleId="TableGrid">
    <w:name w:val="Table Grid"/>
    <w:basedOn w:val="TableNormal"/>
    <w:uiPriority w:val="59"/>
    <w:rsid w:val="005853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BodyTextIndent"/>
    <w:link w:val="Style2Char"/>
    <w:uiPriority w:val="7"/>
    <w:qFormat/>
    <w:rsid w:val="00821ABF"/>
    <w:pPr>
      <w:spacing w:after="0"/>
      <w:ind w:left="0" w:firstLine="1134"/>
    </w:pPr>
    <w:rPr>
      <w:i/>
      <w:lang w:eastAsia="fi-FI"/>
    </w:rPr>
  </w:style>
  <w:style w:type="paragraph" w:styleId="BodyTextIndent">
    <w:name w:val="Body Text Indent"/>
    <w:basedOn w:val="Normal"/>
    <w:link w:val="BodyTextIndentChar"/>
    <w:uiPriority w:val="99"/>
    <w:semiHidden/>
    <w:unhideWhenUsed/>
    <w:rsid w:val="00525898"/>
    <w:pPr>
      <w:spacing w:after="120"/>
      <w:ind w:left="283"/>
    </w:pPr>
  </w:style>
  <w:style w:type="character" w:customStyle="1" w:styleId="BodyTextIndentChar">
    <w:name w:val="Body Text Indent Char"/>
    <w:basedOn w:val="DefaultParagraphFont"/>
    <w:link w:val="BodyTextIndent"/>
    <w:uiPriority w:val="99"/>
    <w:semiHidden/>
    <w:rsid w:val="00525898"/>
    <w:rPr>
      <w:rFonts w:ascii="Times New Roman" w:hAnsi="Times New Roman"/>
      <w:sz w:val="24"/>
      <w:lang w:val="en-GB"/>
    </w:rPr>
  </w:style>
  <w:style w:type="character" w:customStyle="1" w:styleId="Style2Char">
    <w:name w:val="Style2 Char"/>
    <w:basedOn w:val="BodyTextIndentChar"/>
    <w:link w:val="Style2"/>
    <w:uiPriority w:val="7"/>
    <w:rsid w:val="00821ABF"/>
    <w:rPr>
      <w:rFonts w:ascii="Times New Roman" w:eastAsia="Times New Roman" w:hAnsi="Times New Roman" w:cs="Times New Roman"/>
      <w:i/>
      <w:sz w:val="24"/>
      <w:szCs w:val="24"/>
      <w:lang w:val="en-GB" w:eastAsia="fi-FI"/>
    </w:rPr>
  </w:style>
  <w:style w:type="paragraph" w:customStyle="1" w:styleId="normaali10">
    <w:name w:val="normaali 1.0"/>
    <w:basedOn w:val="Normal"/>
    <w:link w:val="normaali10Char"/>
    <w:uiPriority w:val="7"/>
    <w:qFormat/>
    <w:rsid w:val="0054574A"/>
    <w:pPr>
      <w:spacing w:line="264" w:lineRule="auto"/>
    </w:pPr>
    <w:rPr>
      <w:lang w:eastAsia="fi-FI"/>
    </w:rPr>
  </w:style>
  <w:style w:type="character" w:customStyle="1" w:styleId="normaali10Char">
    <w:name w:val="normaali 1.0 Char"/>
    <w:link w:val="normaali10"/>
    <w:uiPriority w:val="7"/>
    <w:rsid w:val="0054574A"/>
    <w:rPr>
      <w:rFonts w:ascii="Times New Roman" w:eastAsia="Times New Roman" w:hAnsi="Times New Roman" w:cs="Times New Roman"/>
      <w:lang w:eastAsia="fi-FI"/>
    </w:rPr>
  </w:style>
  <w:style w:type="paragraph" w:styleId="BalloonText">
    <w:name w:val="Balloon Text"/>
    <w:basedOn w:val="Normal"/>
    <w:link w:val="BalloonTextChar"/>
    <w:uiPriority w:val="99"/>
    <w:semiHidden/>
    <w:unhideWhenUsed/>
    <w:rsid w:val="00821ABF"/>
    <w:rPr>
      <w:rFonts w:ascii="Tahoma" w:hAnsi="Tahoma" w:cs="Tahoma"/>
      <w:sz w:val="16"/>
      <w:szCs w:val="16"/>
    </w:rPr>
  </w:style>
  <w:style w:type="character" w:customStyle="1" w:styleId="BalloonTextChar">
    <w:name w:val="Balloon Text Char"/>
    <w:basedOn w:val="DefaultParagraphFont"/>
    <w:link w:val="BalloonText"/>
    <w:uiPriority w:val="99"/>
    <w:semiHidden/>
    <w:rsid w:val="00821ABF"/>
    <w:rPr>
      <w:rFonts w:ascii="Tahoma" w:hAnsi="Tahoma" w:cs="Tahoma"/>
      <w:sz w:val="16"/>
      <w:szCs w:val="16"/>
      <w:lang w:val="en-GB"/>
    </w:rPr>
  </w:style>
  <w:style w:type="paragraph" w:styleId="Header">
    <w:name w:val="header"/>
    <w:basedOn w:val="Normal"/>
    <w:link w:val="HeaderChar"/>
    <w:uiPriority w:val="99"/>
    <w:unhideWhenUsed/>
    <w:rsid w:val="00F211BE"/>
    <w:pPr>
      <w:tabs>
        <w:tab w:val="center" w:pos="4819"/>
        <w:tab w:val="right" w:pos="9638"/>
      </w:tabs>
    </w:pPr>
  </w:style>
  <w:style w:type="character" w:customStyle="1" w:styleId="HeaderChar">
    <w:name w:val="Header Char"/>
    <w:basedOn w:val="DefaultParagraphFont"/>
    <w:link w:val="Header"/>
    <w:uiPriority w:val="99"/>
    <w:rsid w:val="00F211BE"/>
    <w:rPr>
      <w:rFonts w:ascii="Times New Roman" w:hAnsi="Times New Roman"/>
      <w:lang w:val="en-GB"/>
    </w:rPr>
  </w:style>
  <w:style w:type="paragraph" w:styleId="Footer">
    <w:name w:val="footer"/>
    <w:basedOn w:val="Normal"/>
    <w:link w:val="FooterChar"/>
    <w:uiPriority w:val="99"/>
    <w:unhideWhenUsed/>
    <w:rsid w:val="00F211BE"/>
    <w:pPr>
      <w:tabs>
        <w:tab w:val="center" w:pos="4819"/>
        <w:tab w:val="right" w:pos="9638"/>
      </w:tabs>
    </w:pPr>
  </w:style>
  <w:style w:type="character" w:customStyle="1" w:styleId="FooterChar">
    <w:name w:val="Footer Char"/>
    <w:basedOn w:val="DefaultParagraphFont"/>
    <w:link w:val="Footer"/>
    <w:uiPriority w:val="99"/>
    <w:rsid w:val="00F211BE"/>
    <w:rPr>
      <w:rFonts w:ascii="Times New Roman" w:hAnsi="Times New Roman"/>
      <w:lang w:val="en-GB"/>
    </w:rPr>
  </w:style>
  <w:style w:type="paragraph" w:customStyle="1" w:styleId="Default">
    <w:name w:val="Default"/>
    <w:rsid w:val="00632080"/>
    <w:pPr>
      <w:autoSpaceDE w:val="0"/>
      <w:autoSpaceDN w:val="0"/>
      <w:adjustRightInd w:val="0"/>
      <w:spacing w:after="0" w:line="240" w:lineRule="auto"/>
    </w:pPr>
    <w:rPr>
      <w:rFonts w:ascii="EUAlbertina" w:hAnsi="EUAlbertina" w:cs="EUAlbertina"/>
      <w:color w:val="000000"/>
      <w:sz w:val="24"/>
      <w:szCs w:val="24"/>
    </w:rPr>
  </w:style>
  <w:style w:type="character" w:styleId="PageNumber">
    <w:name w:val="page number"/>
    <w:basedOn w:val="DefaultParagraphFont"/>
    <w:uiPriority w:val="99"/>
    <w:semiHidden/>
    <w:unhideWhenUsed/>
    <w:rsid w:val="00EF3BA4"/>
  </w:style>
  <w:style w:type="paragraph" w:customStyle="1" w:styleId="Otsikko1">
    <w:name w:val="Otsikko 1"/>
    <w:basedOn w:val="Heading1"/>
    <w:next w:val="Normal"/>
    <w:link w:val="Otsikko1Char"/>
    <w:qFormat/>
    <w:rsid w:val="00A56E58"/>
    <w:pPr>
      <w:numPr>
        <w:numId w:val="3"/>
      </w:numPr>
      <w:spacing w:before="480" w:after="360"/>
    </w:pPr>
    <w:rPr>
      <w:rFonts w:cs="Times New Roman"/>
      <w:sz w:val="28"/>
    </w:rPr>
  </w:style>
  <w:style w:type="character" w:customStyle="1" w:styleId="Otsikko1Char">
    <w:name w:val="Otsikko 1 Char"/>
    <w:basedOn w:val="ListParagraphChar"/>
    <w:link w:val="Otsikko1"/>
    <w:rsid w:val="00362A53"/>
    <w:rPr>
      <w:rFonts w:ascii="Times New Roman" w:eastAsiaTheme="majorEastAsia" w:hAnsi="Times New Roman" w:cs="Times New Roman"/>
      <w:b/>
      <w:bCs/>
      <w:sz w:val="28"/>
      <w:szCs w:val="28"/>
      <w:lang w:val="en-GB"/>
    </w:rPr>
  </w:style>
  <w:style w:type="paragraph" w:customStyle="1" w:styleId="Otsikko11">
    <w:name w:val="Otsikko 1.1"/>
    <w:basedOn w:val="Heading2"/>
    <w:next w:val="Normal"/>
    <w:link w:val="Otsikko11Char"/>
    <w:qFormat/>
    <w:rsid w:val="00A56E58"/>
    <w:pPr>
      <w:numPr>
        <w:numId w:val="0"/>
      </w:numPr>
      <w:spacing w:before="440" w:after="240"/>
    </w:pPr>
    <w:rPr>
      <w:szCs w:val="24"/>
      <w:lang w:val="en-US"/>
    </w:rPr>
  </w:style>
  <w:style w:type="character" w:customStyle="1" w:styleId="Otsikko11Char">
    <w:name w:val="Otsikko 1.1 Char"/>
    <w:basedOn w:val="ListParagraphChar"/>
    <w:link w:val="Otsikko11"/>
    <w:rsid w:val="00362A53"/>
    <w:rPr>
      <w:rFonts w:ascii="Times New Roman" w:eastAsiaTheme="majorEastAsia" w:hAnsi="Times New Roman" w:cstheme="majorBidi"/>
      <w:b/>
      <w:bCs/>
      <w:sz w:val="24"/>
      <w:szCs w:val="24"/>
      <w:lang w:val="en-US"/>
    </w:rPr>
  </w:style>
  <w:style w:type="paragraph" w:customStyle="1" w:styleId="Otsikko111">
    <w:name w:val="Otsikko 1.1.1"/>
    <w:basedOn w:val="Heading3"/>
    <w:next w:val="Normal"/>
    <w:link w:val="Otsikko111Char"/>
    <w:qFormat/>
    <w:rsid w:val="00790519"/>
    <w:pPr>
      <w:numPr>
        <w:numId w:val="0"/>
      </w:numPr>
      <w:spacing w:before="320" w:after="120"/>
      <w:ind w:left="675" w:hanging="505"/>
    </w:pPr>
    <w:rPr>
      <w:rFonts w:ascii="Times New Roman" w:hAnsi="Times New Roman"/>
      <w:b/>
      <w:i/>
    </w:rPr>
  </w:style>
  <w:style w:type="character" w:customStyle="1" w:styleId="Otsikko111Char">
    <w:name w:val="Otsikko 1.1.1 Char"/>
    <w:basedOn w:val="ListParagraphChar"/>
    <w:link w:val="Otsikko111"/>
    <w:rsid w:val="00790519"/>
    <w:rPr>
      <w:rFonts w:ascii="Times New Roman" w:eastAsiaTheme="majorEastAsia" w:hAnsi="Times New Roman" w:cstheme="majorBidi"/>
      <w:b/>
      <w:i/>
      <w:sz w:val="24"/>
      <w:szCs w:val="26"/>
      <w:lang w:val="en-GB"/>
    </w:rPr>
  </w:style>
  <w:style w:type="paragraph" w:customStyle="1" w:styleId="Otsikko1111">
    <w:name w:val="Otsikko 1.1.1.1"/>
    <w:basedOn w:val="Heading4"/>
    <w:next w:val="Normal"/>
    <w:link w:val="Otsikko1111Char"/>
    <w:qFormat/>
    <w:rsid w:val="00FD3997"/>
    <w:pPr>
      <w:spacing w:before="440" w:after="240"/>
      <w:ind w:left="227"/>
    </w:pPr>
    <w:rPr>
      <w:i w:val="0"/>
      <w:color w:val="auto"/>
    </w:rPr>
  </w:style>
  <w:style w:type="character" w:customStyle="1" w:styleId="Otsikko1111Char">
    <w:name w:val="Otsikko 1.1.1.1 Char"/>
    <w:basedOn w:val="ListParagraphChar"/>
    <w:link w:val="Otsikko1111"/>
    <w:rsid w:val="00FD3997"/>
    <w:rPr>
      <w:rFonts w:asciiTheme="majorHAnsi" w:eastAsiaTheme="majorEastAsia" w:hAnsiTheme="majorHAnsi" w:cstheme="majorBidi"/>
      <w:b/>
      <w:bCs/>
      <w:iCs/>
      <w:sz w:val="24"/>
      <w:lang w:val="en-GB"/>
    </w:rPr>
  </w:style>
  <w:style w:type="paragraph" w:styleId="TOCHeading">
    <w:name w:val="TOC Heading"/>
    <w:basedOn w:val="Heading1"/>
    <w:next w:val="Normal"/>
    <w:uiPriority w:val="39"/>
    <w:unhideWhenUsed/>
    <w:qFormat/>
    <w:rsid w:val="00FD3997"/>
    <w:pPr>
      <w:numPr>
        <w:numId w:val="0"/>
      </w:numPr>
      <w:spacing w:before="480" w:after="0" w:line="276" w:lineRule="auto"/>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1021A0"/>
    <w:pPr>
      <w:spacing w:before="120"/>
    </w:pPr>
    <w:rPr>
      <w:b/>
      <w:caps/>
      <w:sz w:val="22"/>
    </w:rPr>
  </w:style>
  <w:style w:type="paragraph" w:styleId="TOC2">
    <w:name w:val="toc 2"/>
    <w:basedOn w:val="Normal"/>
    <w:next w:val="Normal"/>
    <w:autoRedefine/>
    <w:uiPriority w:val="39"/>
    <w:unhideWhenUsed/>
    <w:rsid w:val="001021A0"/>
    <w:pPr>
      <w:ind w:left="240"/>
    </w:pPr>
    <w:rPr>
      <w:smallCaps/>
      <w:sz w:val="22"/>
    </w:rPr>
  </w:style>
  <w:style w:type="paragraph" w:styleId="TOC3">
    <w:name w:val="toc 3"/>
    <w:basedOn w:val="Normal"/>
    <w:next w:val="Normal"/>
    <w:autoRedefine/>
    <w:uiPriority w:val="39"/>
    <w:unhideWhenUsed/>
    <w:rsid w:val="001021A0"/>
    <w:pPr>
      <w:ind w:left="480"/>
    </w:pPr>
    <w:rPr>
      <w:i/>
      <w:sz w:val="22"/>
    </w:rPr>
  </w:style>
  <w:style w:type="character" w:customStyle="1" w:styleId="time">
    <w:name w:val="time"/>
    <w:basedOn w:val="DefaultParagraphFont"/>
    <w:rsid w:val="008B503B"/>
  </w:style>
  <w:style w:type="paragraph" w:styleId="NormalWeb">
    <w:name w:val="Normal (Web)"/>
    <w:basedOn w:val="Normal"/>
    <w:uiPriority w:val="99"/>
    <w:unhideWhenUsed/>
    <w:rsid w:val="005E22CB"/>
    <w:pPr>
      <w:spacing w:before="100" w:beforeAutospacing="1" w:after="100" w:afterAutospacing="1"/>
    </w:pPr>
    <w:rPr>
      <w:rFonts w:ascii="Times" w:hAnsi="Times"/>
      <w:sz w:val="20"/>
      <w:szCs w:val="20"/>
      <w:lang w:val="en-US"/>
    </w:rPr>
  </w:style>
  <w:style w:type="paragraph" w:customStyle="1" w:styleId="OTSIKKORome">
    <w:name w:val="OTSIKKO Rome"/>
    <w:basedOn w:val="Heading1"/>
    <w:next w:val="Normal"/>
    <w:qFormat/>
    <w:rsid w:val="00AE4E2F"/>
    <w:pPr>
      <w:numPr>
        <w:numId w:val="0"/>
      </w:numPr>
      <w:spacing w:before="600" w:after="480"/>
      <w:ind w:left="567"/>
    </w:pPr>
    <w:rPr>
      <w:b w:val="0"/>
      <w:caps/>
      <w:sz w:val="32"/>
      <w:szCs w:val="24"/>
    </w:rPr>
  </w:style>
  <w:style w:type="paragraph" w:styleId="EndnoteText">
    <w:name w:val="endnote text"/>
    <w:basedOn w:val="Normal"/>
    <w:link w:val="EndnoteTextChar"/>
    <w:uiPriority w:val="99"/>
    <w:unhideWhenUsed/>
    <w:rsid w:val="00A56E58"/>
    <w:pPr>
      <w:spacing w:line="480" w:lineRule="auto"/>
    </w:pPr>
  </w:style>
  <w:style w:type="character" w:customStyle="1" w:styleId="EndnoteTextChar">
    <w:name w:val="Endnote Text Char"/>
    <w:basedOn w:val="DefaultParagraphFont"/>
    <w:link w:val="EndnoteText"/>
    <w:uiPriority w:val="99"/>
    <w:rsid w:val="00A56E58"/>
    <w:rPr>
      <w:rFonts w:ascii="Times New Roman" w:hAnsi="Times New Roman"/>
      <w:sz w:val="24"/>
      <w:szCs w:val="24"/>
      <w:lang w:val="en-GB"/>
    </w:rPr>
  </w:style>
  <w:style w:type="character" w:styleId="EndnoteReference">
    <w:name w:val="endnote reference"/>
    <w:basedOn w:val="DefaultParagraphFont"/>
    <w:uiPriority w:val="99"/>
    <w:unhideWhenUsed/>
    <w:rsid w:val="00245E47"/>
    <w:rPr>
      <w:vertAlign w:val="superscript"/>
    </w:rPr>
  </w:style>
  <w:style w:type="paragraph" w:styleId="DocumentMap">
    <w:name w:val="Document Map"/>
    <w:basedOn w:val="Normal"/>
    <w:link w:val="DocumentMapChar"/>
    <w:uiPriority w:val="99"/>
    <w:semiHidden/>
    <w:unhideWhenUsed/>
    <w:rsid w:val="006365FF"/>
    <w:rPr>
      <w:rFonts w:ascii="Lucida Grande" w:hAnsi="Lucida Grande" w:cs="Lucida Grande"/>
    </w:rPr>
  </w:style>
  <w:style w:type="character" w:customStyle="1" w:styleId="DocumentMapChar">
    <w:name w:val="Document Map Char"/>
    <w:basedOn w:val="DefaultParagraphFont"/>
    <w:link w:val="DocumentMap"/>
    <w:uiPriority w:val="99"/>
    <w:semiHidden/>
    <w:rsid w:val="006365FF"/>
    <w:rPr>
      <w:rFonts w:ascii="Lucida Grande" w:hAnsi="Lucida Grande" w:cs="Lucida Grande"/>
      <w:sz w:val="24"/>
      <w:szCs w:val="24"/>
      <w:lang w:val="en-GB"/>
    </w:rPr>
  </w:style>
  <w:style w:type="paragraph" w:styleId="TOC4">
    <w:name w:val="toc 4"/>
    <w:basedOn w:val="Normal"/>
    <w:next w:val="Normal"/>
    <w:autoRedefine/>
    <w:uiPriority w:val="39"/>
    <w:unhideWhenUsed/>
    <w:rsid w:val="003A3100"/>
    <w:pPr>
      <w:ind w:left="720"/>
    </w:pPr>
    <w:rPr>
      <w:rFonts w:asciiTheme="minorHAnsi" w:hAnsiTheme="minorHAnsi"/>
      <w:sz w:val="18"/>
      <w:szCs w:val="18"/>
    </w:rPr>
  </w:style>
  <w:style w:type="paragraph" w:styleId="TOC5">
    <w:name w:val="toc 5"/>
    <w:basedOn w:val="Normal"/>
    <w:next w:val="Normal"/>
    <w:autoRedefine/>
    <w:uiPriority w:val="39"/>
    <w:unhideWhenUsed/>
    <w:rsid w:val="003A3100"/>
    <w:pPr>
      <w:ind w:left="960"/>
    </w:pPr>
    <w:rPr>
      <w:rFonts w:asciiTheme="minorHAnsi" w:hAnsiTheme="minorHAnsi"/>
      <w:sz w:val="18"/>
      <w:szCs w:val="18"/>
    </w:rPr>
  </w:style>
  <w:style w:type="paragraph" w:styleId="TOC6">
    <w:name w:val="toc 6"/>
    <w:basedOn w:val="Normal"/>
    <w:next w:val="Normal"/>
    <w:autoRedefine/>
    <w:uiPriority w:val="39"/>
    <w:unhideWhenUsed/>
    <w:rsid w:val="003A3100"/>
    <w:pPr>
      <w:ind w:left="1200"/>
    </w:pPr>
    <w:rPr>
      <w:rFonts w:asciiTheme="minorHAnsi" w:hAnsiTheme="minorHAnsi"/>
      <w:sz w:val="18"/>
      <w:szCs w:val="18"/>
    </w:rPr>
  </w:style>
  <w:style w:type="paragraph" w:styleId="TOC7">
    <w:name w:val="toc 7"/>
    <w:basedOn w:val="Normal"/>
    <w:next w:val="Normal"/>
    <w:autoRedefine/>
    <w:uiPriority w:val="39"/>
    <w:unhideWhenUsed/>
    <w:rsid w:val="003A3100"/>
    <w:pPr>
      <w:ind w:left="1440"/>
    </w:pPr>
    <w:rPr>
      <w:rFonts w:asciiTheme="minorHAnsi" w:hAnsiTheme="minorHAnsi"/>
      <w:sz w:val="18"/>
      <w:szCs w:val="18"/>
    </w:rPr>
  </w:style>
  <w:style w:type="paragraph" w:styleId="TOC8">
    <w:name w:val="toc 8"/>
    <w:basedOn w:val="Normal"/>
    <w:next w:val="Normal"/>
    <w:autoRedefine/>
    <w:uiPriority w:val="39"/>
    <w:unhideWhenUsed/>
    <w:rsid w:val="003A3100"/>
    <w:pPr>
      <w:ind w:left="1680"/>
    </w:pPr>
    <w:rPr>
      <w:rFonts w:asciiTheme="minorHAnsi" w:hAnsiTheme="minorHAnsi"/>
      <w:sz w:val="18"/>
      <w:szCs w:val="18"/>
    </w:rPr>
  </w:style>
  <w:style w:type="paragraph" w:styleId="TOC9">
    <w:name w:val="toc 9"/>
    <w:basedOn w:val="Normal"/>
    <w:next w:val="Normal"/>
    <w:autoRedefine/>
    <w:uiPriority w:val="39"/>
    <w:unhideWhenUsed/>
    <w:rsid w:val="003A3100"/>
    <w:pPr>
      <w:ind w:left="1920"/>
    </w:pPr>
    <w:rPr>
      <w:rFonts w:asciiTheme="minorHAnsi" w:hAnsiTheme="minorHAnsi"/>
      <w:sz w:val="18"/>
      <w:szCs w:val="18"/>
    </w:rPr>
  </w:style>
  <w:style w:type="character" w:customStyle="1" w:styleId="apple-style-span">
    <w:name w:val="apple-style-span"/>
    <w:basedOn w:val="DefaultParagraphFont"/>
    <w:rsid w:val="008073A6"/>
  </w:style>
  <w:style w:type="paragraph" w:customStyle="1" w:styleId="c01pointnumerotealtn">
    <w:name w:val="c01pointnumerotealtn"/>
    <w:basedOn w:val="Normal"/>
    <w:rsid w:val="00D45F90"/>
    <w:pPr>
      <w:spacing w:before="100" w:beforeAutospacing="1" w:after="100" w:afterAutospacing="1"/>
    </w:pPr>
    <w:rPr>
      <w:lang w:eastAsia="fi-FI"/>
    </w:rPr>
  </w:style>
  <w:style w:type="paragraph" w:customStyle="1" w:styleId="c09marge0avecretrait">
    <w:name w:val="c09marge0avecretrait"/>
    <w:basedOn w:val="Normal"/>
    <w:rsid w:val="00D45F90"/>
    <w:pPr>
      <w:spacing w:before="100" w:beforeAutospacing="1" w:after="100" w:afterAutospacing="1"/>
    </w:pPr>
    <w:rPr>
      <w:lang w:eastAsia="fi-FI"/>
    </w:rPr>
  </w:style>
  <w:style w:type="paragraph" w:customStyle="1" w:styleId="c02alineaalta">
    <w:name w:val="c02alineaalta"/>
    <w:basedOn w:val="Normal"/>
    <w:rsid w:val="00D45F90"/>
    <w:pPr>
      <w:spacing w:before="100" w:beforeAutospacing="1" w:after="100" w:afterAutospacing="1"/>
    </w:pPr>
    <w:rPr>
      <w:lang w:eastAsia="fi-FI"/>
    </w:rPr>
  </w:style>
  <w:style w:type="character" w:customStyle="1" w:styleId="personname">
    <w:name w:val="person_name"/>
    <w:basedOn w:val="DefaultParagraphFont"/>
    <w:rsid w:val="00996965"/>
  </w:style>
  <w:style w:type="character" w:styleId="Emphasis">
    <w:name w:val="Emphasis"/>
    <w:basedOn w:val="DefaultParagraphFont"/>
    <w:uiPriority w:val="20"/>
    <w:qFormat/>
    <w:rsid w:val="00996965"/>
    <w:rPr>
      <w:i/>
      <w:iCs/>
    </w:rPr>
  </w:style>
  <w:style w:type="paragraph" w:customStyle="1" w:styleId="Normalnoindent">
    <w:name w:val="Normal no indent"/>
    <w:basedOn w:val="Normal"/>
    <w:next w:val="Normal"/>
    <w:qFormat/>
    <w:rsid w:val="00714055"/>
    <w:rPr>
      <w:rFonts w:ascii="Times" w:hAnsi="Times"/>
    </w:rPr>
  </w:style>
  <w:style w:type="paragraph" w:customStyle="1" w:styleId="Taulukko">
    <w:name w:val="Taulukko"/>
    <w:basedOn w:val="Normalnoindent"/>
    <w:qFormat/>
    <w:rsid w:val="00714055"/>
    <w:rPr>
      <w:sz w:val="20"/>
      <w:szCs w:val="20"/>
    </w:rPr>
  </w:style>
  <w:style w:type="paragraph" w:customStyle="1" w:styleId="Bibliography2">
    <w:name w:val="Bibliography 2"/>
    <w:basedOn w:val="Normalnoindent"/>
    <w:qFormat/>
    <w:rsid w:val="00714055"/>
    <w:pPr>
      <w:spacing w:before="120" w:after="120"/>
      <w:ind w:left="567" w:hanging="567"/>
    </w:pPr>
  </w:style>
  <w:style w:type="paragraph" w:styleId="Revision">
    <w:name w:val="Revision"/>
    <w:hidden/>
    <w:uiPriority w:val="99"/>
    <w:semiHidden/>
    <w:rsid w:val="00714055"/>
    <w:pPr>
      <w:spacing w:after="0" w:line="240" w:lineRule="auto"/>
    </w:pPr>
    <w:rPr>
      <w:rFonts w:ascii="Times" w:hAnsi="Times"/>
      <w:sz w:val="24"/>
      <w:lang w:val="en-GB"/>
    </w:rPr>
  </w:style>
  <w:style w:type="table" w:styleId="TableTheme">
    <w:name w:val="Table Theme"/>
    <w:basedOn w:val="TableNormal"/>
    <w:uiPriority w:val="99"/>
    <w:rsid w:val="005C5648"/>
    <w:pPr>
      <w:spacing w:line="36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basedOn w:val="DefaultParagraphFont"/>
    <w:uiPriority w:val="99"/>
    <w:semiHidden/>
    <w:unhideWhenUsed/>
    <w:rsid w:val="00DD0224"/>
    <w:rPr>
      <w:i/>
      <w:iCs/>
    </w:rPr>
  </w:style>
  <w:style w:type="character" w:styleId="CommentReference">
    <w:name w:val="annotation reference"/>
    <w:basedOn w:val="DefaultParagraphFont"/>
    <w:uiPriority w:val="99"/>
    <w:semiHidden/>
    <w:unhideWhenUsed/>
    <w:rsid w:val="007638FB"/>
    <w:rPr>
      <w:sz w:val="18"/>
      <w:szCs w:val="18"/>
    </w:rPr>
  </w:style>
  <w:style w:type="paragraph" w:styleId="CommentText">
    <w:name w:val="annotation text"/>
    <w:basedOn w:val="Normal"/>
    <w:link w:val="CommentTextChar"/>
    <w:uiPriority w:val="99"/>
    <w:semiHidden/>
    <w:unhideWhenUsed/>
    <w:rsid w:val="007638FB"/>
  </w:style>
  <w:style w:type="character" w:customStyle="1" w:styleId="CommentTextChar">
    <w:name w:val="Comment Text Char"/>
    <w:basedOn w:val="DefaultParagraphFont"/>
    <w:link w:val="CommentText"/>
    <w:uiPriority w:val="99"/>
    <w:semiHidden/>
    <w:rsid w:val="007638FB"/>
    <w:rPr>
      <w:rFonts w:ascii="Times New Roman" w:hAnsi="Times New Roman"/>
      <w:sz w:val="24"/>
      <w:szCs w:val="24"/>
      <w:lang w:val="en-GB"/>
    </w:rPr>
  </w:style>
  <w:style w:type="paragraph" w:styleId="CommentSubject">
    <w:name w:val="annotation subject"/>
    <w:basedOn w:val="CommentText"/>
    <w:next w:val="CommentText"/>
    <w:link w:val="CommentSubjectChar"/>
    <w:uiPriority w:val="99"/>
    <w:semiHidden/>
    <w:unhideWhenUsed/>
    <w:rsid w:val="007638FB"/>
    <w:rPr>
      <w:b/>
      <w:bCs/>
      <w:sz w:val="20"/>
      <w:szCs w:val="20"/>
    </w:rPr>
  </w:style>
  <w:style w:type="character" w:customStyle="1" w:styleId="CommentSubjectChar">
    <w:name w:val="Comment Subject Char"/>
    <w:basedOn w:val="CommentTextChar"/>
    <w:link w:val="CommentSubject"/>
    <w:uiPriority w:val="99"/>
    <w:semiHidden/>
    <w:rsid w:val="007638FB"/>
    <w:rPr>
      <w:rFonts w:ascii="Times New Roman" w:hAnsi="Times New Roman"/>
      <w:b/>
      <w:bCs/>
      <w:sz w:val="20"/>
      <w:szCs w:val="20"/>
      <w:lang w:val="en-GB"/>
    </w:rPr>
  </w:style>
  <w:style w:type="character" w:styleId="Strong">
    <w:name w:val="Strong"/>
    <w:basedOn w:val="DefaultParagraphFont"/>
    <w:uiPriority w:val="22"/>
    <w:qFormat/>
    <w:rsid w:val="00975710"/>
    <w:rPr>
      <w:b/>
      <w:bCs/>
    </w:rPr>
  </w:style>
  <w:style w:type="paragraph" w:customStyle="1" w:styleId="StyleOtsikko1Justified">
    <w:name w:val="Style Otsikko 1 + Justified"/>
    <w:basedOn w:val="Otsikko1"/>
    <w:rsid w:val="00A10F16"/>
    <w:rPr>
      <w:rFonts w:eastAsia="Times New Roman"/>
      <w:i/>
      <w:caps/>
      <w:szCs w:val="20"/>
    </w:rPr>
  </w:style>
  <w:style w:type="character" w:customStyle="1" w:styleId="Heading7Char">
    <w:name w:val="Heading 7 Char"/>
    <w:basedOn w:val="DefaultParagraphFont"/>
    <w:link w:val="Heading7"/>
    <w:uiPriority w:val="9"/>
    <w:semiHidden/>
    <w:rsid w:val="00E0107E"/>
    <w:rPr>
      <w:rFonts w:asciiTheme="majorHAnsi" w:eastAsiaTheme="majorEastAsia" w:hAnsiTheme="majorHAnsi" w:cstheme="majorBidi"/>
      <w:i/>
      <w:iCs/>
      <w:color w:val="243F60" w:themeColor="accent1" w:themeShade="7F"/>
      <w:sz w:val="24"/>
      <w:lang w:val="en-GB"/>
    </w:rPr>
  </w:style>
  <w:style w:type="paragraph" w:customStyle="1" w:styleId="Doublespace">
    <w:name w:val="Double space"/>
    <w:basedOn w:val="Normal"/>
    <w:qFormat/>
    <w:rsid w:val="00325912"/>
    <w:pPr>
      <w:spacing w:line="480" w:lineRule="auto"/>
      <w:ind w:firstLine="851"/>
      <w:jc w:val="both"/>
    </w:pPr>
  </w:style>
  <w:style w:type="character" w:styleId="UnresolvedMention">
    <w:name w:val="Unresolved Mention"/>
    <w:basedOn w:val="DefaultParagraphFont"/>
    <w:uiPriority w:val="99"/>
    <w:semiHidden/>
    <w:unhideWhenUsed/>
    <w:rsid w:val="001768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15960">
      <w:bodyDiv w:val="1"/>
      <w:marLeft w:val="0"/>
      <w:marRight w:val="0"/>
      <w:marTop w:val="0"/>
      <w:marBottom w:val="0"/>
      <w:divBdr>
        <w:top w:val="none" w:sz="0" w:space="0" w:color="auto"/>
        <w:left w:val="none" w:sz="0" w:space="0" w:color="auto"/>
        <w:bottom w:val="none" w:sz="0" w:space="0" w:color="auto"/>
        <w:right w:val="none" w:sz="0" w:space="0" w:color="auto"/>
      </w:divBdr>
      <w:divsChild>
        <w:div w:id="742023115">
          <w:marLeft w:val="0"/>
          <w:marRight w:val="0"/>
          <w:marTop w:val="0"/>
          <w:marBottom w:val="0"/>
          <w:divBdr>
            <w:top w:val="none" w:sz="0" w:space="0" w:color="auto"/>
            <w:left w:val="none" w:sz="0" w:space="0" w:color="auto"/>
            <w:bottom w:val="none" w:sz="0" w:space="0" w:color="auto"/>
            <w:right w:val="none" w:sz="0" w:space="0" w:color="auto"/>
          </w:divBdr>
          <w:divsChild>
            <w:div w:id="244263013">
              <w:marLeft w:val="0"/>
              <w:marRight w:val="0"/>
              <w:marTop w:val="0"/>
              <w:marBottom w:val="0"/>
              <w:divBdr>
                <w:top w:val="none" w:sz="0" w:space="0" w:color="auto"/>
                <w:left w:val="none" w:sz="0" w:space="0" w:color="auto"/>
                <w:bottom w:val="none" w:sz="0" w:space="0" w:color="auto"/>
                <w:right w:val="none" w:sz="0" w:space="0" w:color="auto"/>
              </w:divBdr>
              <w:divsChild>
                <w:div w:id="211617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7838">
      <w:bodyDiv w:val="1"/>
      <w:marLeft w:val="0"/>
      <w:marRight w:val="0"/>
      <w:marTop w:val="0"/>
      <w:marBottom w:val="0"/>
      <w:divBdr>
        <w:top w:val="none" w:sz="0" w:space="0" w:color="auto"/>
        <w:left w:val="none" w:sz="0" w:space="0" w:color="auto"/>
        <w:bottom w:val="none" w:sz="0" w:space="0" w:color="auto"/>
        <w:right w:val="none" w:sz="0" w:space="0" w:color="auto"/>
      </w:divBdr>
      <w:divsChild>
        <w:div w:id="1043989614">
          <w:marLeft w:val="0"/>
          <w:marRight w:val="0"/>
          <w:marTop w:val="0"/>
          <w:marBottom w:val="0"/>
          <w:divBdr>
            <w:top w:val="none" w:sz="0" w:space="0" w:color="auto"/>
            <w:left w:val="none" w:sz="0" w:space="0" w:color="auto"/>
            <w:bottom w:val="none" w:sz="0" w:space="0" w:color="auto"/>
            <w:right w:val="none" w:sz="0" w:space="0" w:color="auto"/>
          </w:divBdr>
        </w:div>
      </w:divsChild>
    </w:div>
    <w:div w:id="7602386">
      <w:bodyDiv w:val="1"/>
      <w:marLeft w:val="0"/>
      <w:marRight w:val="0"/>
      <w:marTop w:val="0"/>
      <w:marBottom w:val="0"/>
      <w:divBdr>
        <w:top w:val="none" w:sz="0" w:space="0" w:color="auto"/>
        <w:left w:val="none" w:sz="0" w:space="0" w:color="auto"/>
        <w:bottom w:val="none" w:sz="0" w:space="0" w:color="auto"/>
        <w:right w:val="none" w:sz="0" w:space="0" w:color="auto"/>
      </w:divBdr>
      <w:divsChild>
        <w:div w:id="2099935694">
          <w:marLeft w:val="0"/>
          <w:marRight w:val="0"/>
          <w:marTop w:val="0"/>
          <w:marBottom w:val="0"/>
          <w:divBdr>
            <w:top w:val="none" w:sz="0" w:space="0" w:color="auto"/>
            <w:left w:val="none" w:sz="0" w:space="0" w:color="auto"/>
            <w:bottom w:val="none" w:sz="0" w:space="0" w:color="auto"/>
            <w:right w:val="none" w:sz="0" w:space="0" w:color="auto"/>
          </w:divBdr>
        </w:div>
      </w:divsChild>
    </w:div>
    <w:div w:id="13112898">
      <w:bodyDiv w:val="1"/>
      <w:marLeft w:val="0"/>
      <w:marRight w:val="0"/>
      <w:marTop w:val="0"/>
      <w:marBottom w:val="0"/>
      <w:divBdr>
        <w:top w:val="none" w:sz="0" w:space="0" w:color="auto"/>
        <w:left w:val="none" w:sz="0" w:space="0" w:color="auto"/>
        <w:bottom w:val="none" w:sz="0" w:space="0" w:color="auto"/>
        <w:right w:val="none" w:sz="0" w:space="0" w:color="auto"/>
      </w:divBdr>
      <w:divsChild>
        <w:div w:id="894197296">
          <w:marLeft w:val="0"/>
          <w:marRight w:val="0"/>
          <w:marTop w:val="0"/>
          <w:marBottom w:val="0"/>
          <w:divBdr>
            <w:top w:val="none" w:sz="0" w:space="0" w:color="auto"/>
            <w:left w:val="none" w:sz="0" w:space="0" w:color="auto"/>
            <w:bottom w:val="none" w:sz="0" w:space="0" w:color="auto"/>
            <w:right w:val="none" w:sz="0" w:space="0" w:color="auto"/>
          </w:divBdr>
        </w:div>
      </w:divsChild>
    </w:div>
    <w:div w:id="16395828">
      <w:bodyDiv w:val="1"/>
      <w:marLeft w:val="0"/>
      <w:marRight w:val="0"/>
      <w:marTop w:val="0"/>
      <w:marBottom w:val="0"/>
      <w:divBdr>
        <w:top w:val="none" w:sz="0" w:space="0" w:color="auto"/>
        <w:left w:val="none" w:sz="0" w:space="0" w:color="auto"/>
        <w:bottom w:val="none" w:sz="0" w:space="0" w:color="auto"/>
        <w:right w:val="none" w:sz="0" w:space="0" w:color="auto"/>
      </w:divBdr>
    </w:div>
    <w:div w:id="18817975">
      <w:bodyDiv w:val="1"/>
      <w:marLeft w:val="0"/>
      <w:marRight w:val="0"/>
      <w:marTop w:val="0"/>
      <w:marBottom w:val="0"/>
      <w:divBdr>
        <w:top w:val="none" w:sz="0" w:space="0" w:color="auto"/>
        <w:left w:val="none" w:sz="0" w:space="0" w:color="auto"/>
        <w:bottom w:val="none" w:sz="0" w:space="0" w:color="auto"/>
        <w:right w:val="none" w:sz="0" w:space="0" w:color="auto"/>
      </w:divBdr>
      <w:divsChild>
        <w:div w:id="2124155741">
          <w:marLeft w:val="0"/>
          <w:marRight w:val="0"/>
          <w:marTop w:val="0"/>
          <w:marBottom w:val="0"/>
          <w:divBdr>
            <w:top w:val="none" w:sz="0" w:space="0" w:color="auto"/>
            <w:left w:val="none" w:sz="0" w:space="0" w:color="auto"/>
            <w:bottom w:val="none" w:sz="0" w:space="0" w:color="auto"/>
            <w:right w:val="none" w:sz="0" w:space="0" w:color="auto"/>
          </w:divBdr>
        </w:div>
      </w:divsChild>
    </w:div>
    <w:div w:id="22097930">
      <w:bodyDiv w:val="1"/>
      <w:marLeft w:val="0"/>
      <w:marRight w:val="0"/>
      <w:marTop w:val="0"/>
      <w:marBottom w:val="0"/>
      <w:divBdr>
        <w:top w:val="none" w:sz="0" w:space="0" w:color="auto"/>
        <w:left w:val="none" w:sz="0" w:space="0" w:color="auto"/>
        <w:bottom w:val="none" w:sz="0" w:space="0" w:color="auto"/>
        <w:right w:val="none" w:sz="0" w:space="0" w:color="auto"/>
      </w:divBdr>
      <w:divsChild>
        <w:div w:id="678433917">
          <w:marLeft w:val="0"/>
          <w:marRight w:val="0"/>
          <w:marTop w:val="0"/>
          <w:marBottom w:val="0"/>
          <w:divBdr>
            <w:top w:val="none" w:sz="0" w:space="0" w:color="auto"/>
            <w:left w:val="none" w:sz="0" w:space="0" w:color="auto"/>
            <w:bottom w:val="none" w:sz="0" w:space="0" w:color="auto"/>
            <w:right w:val="none" w:sz="0" w:space="0" w:color="auto"/>
          </w:divBdr>
          <w:divsChild>
            <w:div w:id="149368539">
              <w:marLeft w:val="0"/>
              <w:marRight w:val="0"/>
              <w:marTop w:val="0"/>
              <w:marBottom w:val="0"/>
              <w:divBdr>
                <w:top w:val="none" w:sz="0" w:space="0" w:color="auto"/>
                <w:left w:val="none" w:sz="0" w:space="0" w:color="auto"/>
                <w:bottom w:val="none" w:sz="0" w:space="0" w:color="auto"/>
                <w:right w:val="none" w:sz="0" w:space="0" w:color="auto"/>
              </w:divBdr>
              <w:divsChild>
                <w:div w:id="204964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90547">
      <w:bodyDiv w:val="1"/>
      <w:marLeft w:val="0"/>
      <w:marRight w:val="0"/>
      <w:marTop w:val="0"/>
      <w:marBottom w:val="0"/>
      <w:divBdr>
        <w:top w:val="none" w:sz="0" w:space="0" w:color="auto"/>
        <w:left w:val="none" w:sz="0" w:space="0" w:color="auto"/>
        <w:bottom w:val="none" w:sz="0" w:space="0" w:color="auto"/>
        <w:right w:val="none" w:sz="0" w:space="0" w:color="auto"/>
      </w:divBdr>
    </w:div>
    <w:div w:id="24446437">
      <w:bodyDiv w:val="1"/>
      <w:marLeft w:val="0"/>
      <w:marRight w:val="0"/>
      <w:marTop w:val="0"/>
      <w:marBottom w:val="0"/>
      <w:divBdr>
        <w:top w:val="none" w:sz="0" w:space="0" w:color="auto"/>
        <w:left w:val="none" w:sz="0" w:space="0" w:color="auto"/>
        <w:bottom w:val="none" w:sz="0" w:space="0" w:color="auto"/>
        <w:right w:val="none" w:sz="0" w:space="0" w:color="auto"/>
      </w:divBdr>
      <w:divsChild>
        <w:div w:id="874928294">
          <w:marLeft w:val="0"/>
          <w:marRight w:val="0"/>
          <w:marTop w:val="0"/>
          <w:marBottom w:val="0"/>
          <w:divBdr>
            <w:top w:val="none" w:sz="0" w:space="0" w:color="auto"/>
            <w:left w:val="none" w:sz="0" w:space="0" w:color="auto"/>
            <w:bottom w:val="none" w:sz="0" w:space="0" w:color="auto"/>
            <w:right w:val="none" w:sz="0" w:space="0" w:color="auto"/>
          </w:divBdr>
        </w:div>
      </w:divsChild>
    </w:div>
    <w:div w:id="24604581">
      <w:bodyDiv w:val="1"/>
      <w:marLeft w:val="0"/>
      <w:marRight w:val="0"/>
      <w:marTop w:val="0"/>
      <w:marBottom w:val="0"/>
      <w:divBdr>
        <w:top w:val="none" w:sz="0" w:space="0" w:color="auto"/>
        <w:left w:val="none" w:sz="0" w:space="0" w:color="auto"/>
        <w:bottom w:val="none" w:sz="0" w:space="0" w:color="auto"/>
        <w:right w:val="none" w:sz="0" w:space="0" w:color="auto"/>
      </w:divBdr>
      <w:divsChild>
        <w:div w:id="1684699154">
          <w:marLeft w:val="0"/>
          <w:marRight w:val="0"/>
          <w:marTop w:val="0"/>
          <w:marBottom w:val="0"/>
          <w:divBdr>
            <w:top w:val="none" w:sz="0" w:space="0" w:color="auto"/>
            <w:left w:val="none" w:sz="0" w:space="0" w:color="auto"/>
            <w:bottom w:val="none" w:sz="0" w:space="0" w:color="auto"/>
            <w:right w:val="none" w:sz="0" w:space="0" w:color="auto"/>
          </w:divBdr>
        </w:div>
      </w:divsChild>
    </w:div>
    <w:div w:id="31735224">
      <w:bodyDiv w:val="1"/>
      <w:marLeft w:val="0"/>
      <w:marRight w:val="0"/>
      <w:marTop w:val="0"/>
      <w:marBottom w:val="0"/>
      <w:divBdr>
        <w:top w:val="none" w:sz="0" w:space="0" w:color="auto"/>
        <w:left w:val="none" w:sz="0" w:space="0" w:color="auto"/>
        <w:bottom w:val="none" w:sz="0" w:space="0" w:color="auto"/>
        <w:right w:val="none" w:sz="0" w:space="0" w:color="auto"/>
      </w:divBdr>
    </w:div>
    <w:div w:id="40138233">
      <w:bodyDiv w:val="1"/>
      <w:marLeft w:val="0"/>
      <w:marRight w:val="0"/>
      <w:marTop w:val="0"/>
      <w:marBottom w:val="0"/>
      <w:divBdr>
        <w:top w:val="none" w:sz="0" w:space="0" w:color="auto"/>
        <w:left w:val="none" w:sz="0" w:space="0" w:color="auto"/>
        <w:bottom w:val="none" w:sz="0" w:space="0" w:color="auto"/>
        <w:right w:val="none" w:sz="0" w:space="0" w:color="auto"/>
      </w:divBdr>
      <w:divsChild>
        <w:div w:id="938876520">
          <w:marLeft w:val="0"/>
          <w:marRight w:val="0"/>
          <w:marTop w:val="0"/>
          <w:marBottom w:val="0"/>
          <w:divBdr>
            <w:top w:val="none" w:sz="0" w:space="0" w:color="auto"/>
            <w:left w:val="none" w:sz="0" w:space="0" w:color="auto"/>
            <w:bottom w:val="none" w:sz="0" w:space="0" w:color="auto"/>
            <w:right w:val="none" w:sz="0" w:space="0" w:color="auto"/>
          </w:divBdr>
        </w:div>
      </w:divsChild>
    </w:div>
    <w:div w:id="42875265">
      <w:bodyDiv w:val="1"/>
      <w:marLeft w:val="0"/>
      <w:marRight w:val="0"/>
      <w:marTop w:val="0"/>
      <w:marBottom w:val="0"/>
      <w:divBdr>
        <w:top w:val="none" w:sz="0" w:space="0" w:color="auto"/>
        <w:left w:val="none" w:sz="0" w:space="0" w:color="auto"/>
        <w:bottom w:val="none" w:sz="0" w:space="0" w:color="auto"/>
        <w:right w:val="none" w:sz="0" w:space="0" w:color="auto"/>
      </w:divBdr>
      <w:divsChild>
        <w:div w:id="1170409382">
          <w:marLeft w:val="0"/>
          <w:marRight w:val="0"/>
          <w:marTop w:val="0"/>
          <w:marBottom w:val="0"/>
          <w:divBdr>
            <w:top w:val="none" w:sz="0" w:space="0" w:color="auto"/>
            <w:left w:val="none" w:sz="0" w:space="0" w:color="auto"/>
            <w:bottom w:val="none" w:sz="0" w:space="0" w:color="auto"/>
            <w:right w:val="none" w:sz="0" w:space="0" w:color="auto"/>
          </w:divBdr>
          <w:divsChild>
            <w:div w:id="234096746">
              <w:marLeft w:val="0"/>
              <w:marRight w:val="0"/>
              <w:marTop w:val="0"/>
              <w:marBottom w:val="0"/>
              <w:divBdr>
                <w:top w:val="none" w:sz="0" w:space="0" w:color="auto"/>
                <w:left w:val="none" w:sz="0" w:space="0" w:color="auto"/>
                <w:bottom w:val="none" w:sz="0" w:space="0" w:color="auto"/>
                <w:right w:val="none" w:sz="0" w:space="0" w:color="auto"/>
              </w:divBdr>
              <w:divsChild>
                <w:div w:id="27649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110330">
      <w:bodyDiv w:val="1"/>
      <w:marLeft w:val="0"/>
      <w:marRight w:val="0"/>
      <w:marTop w:val="0"/>
      <w:marBottom w:val="0"/>
      <w:divBdr>
        <w:top w:val="none" w:sz="0" w:space="0" w:color="auto"/>
        <w:left w:val="none" w:sz="0" w:space="0" w:color="auto"/>
        <w:bottom w:val="none" w:sz="0" w:space="0" w:color="auto"/>
        <w:right w:val="none" w:sz="0" w:space="0" w:color="auto"/>
      </w:divBdr>
      <w:divsChild>
        <w:div w:id="179514765">
          <w:marLeft w:val="0"/>
          <w:marRight w:val="0"/>
          <w:marTop w:val="0"/>
          <w:marBottom w:val="0"/>
          <w:divBdr>
            <w:top w:val="none" w:sz="0" w:space="0" w:color="auto"/>
            <w:left w:val="none" w:sz="0" w:space="0" w:color="auto"/>
            <w:bottom w:val="none" w:sz="0" w:space="0" w:color="auto"/>
            <w:right w:val="none" w:sz="0" w:space="0" w:color="auto"/>
          </w:divBdr>
        </w:div>
      </w:divsChild>
    </w:div>
    <w:div w:id="46686806">
      <w:bodyDiv w:val="1"/>
      <w:marLeft w:val="0"/>
      <w:marRight w:val="0"/>
      <w:marTop w:val="0"/>
      <w:marBottom w:val="0"/>
      <w:divBdr>
        <w:top w:val="none" w:sz="0" w:space="0" w:color="auto"/>
        <w:left w:val="none" w:sz="0" w:space="0" w:color="auto"/>
        <w:bottom w:val="none" w:sz="0" w:space="0" w:color="auto"/>
        <w:right w:val="none" w:sz="0" w:space="0" w:color="auto"/>
      </w:divBdr>
    </w:div>
    <w:div w:id="47538269">
      <w:bodyDiv w:val="1"/>
      <w:marLeft w:val="0"/>
      <w:marRight w:val="0"/>
      <w:marTop w:val="0"/>
      <w:marBottom w:val="0"/>
      <w:divBdr>
        <w:top w:val="none" w:sz="0" w:space="0" w:color="auto"/>
        <w:left w:val="none" w:sz="0" w:space="0" w:color="auto"/>
        <w:bottom w:val="none" w:sz="0" w:space="0" w:color="auto"/>
        <w:right w:val="none" w:sz="0" w:space="0" w:color="auto"/>
      </w:divBdr>
      <w:divsChild>
        <w:div w:id="290064111">
          <w:marLeft w:val="0"/>
          <w:marRight w:val="0"/>
          <w:marTop w:val="0"/>
          <w:marBottom w:val="0"/>
          <w:divBdr>
            <w:top w:val="none" w:sz="0" w:space="0" w:color="auto"/>
            <w:left w:val="none" w:sz="0" w:space="0" w:color="auto"/>
            <w:bottom w:val="none" w:sz="0" w:space="0" w:color="auto"/>
            <w:right w:val="none" w:sz="0" w:space="0" w:color="auto"/>
          </w:divBdr>
          <w:divsChild>
            <w:div w:id="349339362">
              <w:marLeft w:val="0"/>
              <w:marRight w:val="0"/>
              <w:marTop w:val="0"/>
              <w:marBottom w:val="0"/>
              <w:divBdr>
                <w:top w:val="none" w:sz="0" w:space="0" w:color="auto"/>
                <w:left w:val="none" w:sz="0" w:space="0" w:color="auto"/>
                <w:bottom w:val="none" w:sz="0" w:space="0" w:color="auto"/>
                <w:right w:val="none" w:sz="0" w:space="0" w:color="auto"/>
              </w:divBdr>
              <w:divsChild>
                <w:div w:id="1731728182">
                  <w:marLeft w:val="0"/>
                  <w:marRight w:val="0"/>
                  <w:marTop w:val="0"/>
                  <w:marBottom w:val="0"/>
                  <w:divBdr>
                    <w:top w:val="none" w:sz="0" w:space="0" w:color="auto"/>
                    <w:left w:val="none" w:sz="0" w:space="0" w:color="auto"/>
                    <w:bottom w:val="none" w:sz="0" w:space="0" w:color="auto"/>
                    <w:right w:val="none" w:sz="0" w:space="0" w:color="auto"/>
                  </w:divBdr>
                </w:div>
              </w:divsChild>
            </w:div>
            <w:div w:id="2064408593">
              <w:marLeft w:val="0"/>
              <w:marRight w:val="0"/>
              <w:marTop w:val="0"/>
              <w:marBottom w:val="0"/>
              <w:divBdr>
                <w:top w:val="none" w:sz="0" w:space="0" w:color="auto"/>
                <w:left w:val="none" w:sz="0" w:space="0" w:color="auto"/>
                <w:bottom w:val="none" w:sz="0" w:space="0" w:color="auto"/>
                <w:right w:val="none" w:sz="0" w:space="0" w:color="auto"/>
              </w:divBdr>
              <w:divsChild>
                <w:div w:id="1087773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42136">
      <w:bodyDiv w:val="1"/>
      <w:marLeft w:val="0"/>
      <w:marRight w:val="0"/>
      <w:marTop w:val="0"/>
      <w:marBottom w:val="0"/>
      <w:divBdr>
        <w:top w:val="none" w:sz="0" w:space="0" w:color="auto"/>
        <w:left w:val="none" w:sz="0" w:space="0" w:color="auto"/>
        <w:bottom w:val="none" w:sz="0" w:space="0" w:color="auto"/>
        <w:right w:val="none" w:sz="0" w:space="0" w:color="auto"/>
      </w:divBdr>
      <w:divsChild>
        <w:div w:id="884178045">
          <w:marLeft w:val="0"/>
          <w:marRight w:val="0"/>
          <w:marTop w:val="0"/>
          <w:marBottom w:val="0"/>
          <w:divBdr>
            <w:top w:val="none" w:sz="0" w:space="0" w:color="auto"/>
            <w:left w:val="none" w:sz="0" w:space="0" w:color="auto"/>
            <w:bottom w:val="none" w:sz="0" w:space="0" w:color="auto"/>
            <w:right w:val="none" w:sz="0" w:space="0" w:color="auto"/>
          </w:divBdr>
        </w:div>
      </w:divsChild>
    </w:div>
    <w:div w:id="62065799">
      <w:bodyDiv w:val="1"/>
      <w:marLeft w:val="0"/>
      <w:marRight w:val="0"/>
      <w:marTop w:val="0"/>
      <w:marBottom w:val="0"/>
      <w:divBdr>
        <w:top w:val="none" w:sz="0" w:space="0" w:color="auto"/>
        <w:left w:val="none" w:sz="0" w:space="0" w:color="auto"/>
        <w:bottom w:val="none" w:sz="0" w:space="0" w:color="auto"/>
        <w:right w:val="none" w:sz="0" w:space="0" w:color="auto"/>
      </w:divBdr>
    </w:div>
    <w:div w:id="62721310">
      <w:bodyDiv w:val="1"/>
      <w:marLeft w:val="0"/>
      <w:marRight w:val="0"/>
      <w:marTop w:val="0"/>
      <w:marBottom w:val="0"/>
      <w:divBdr>
        <w:top w:val="none" w:sz="0" w:space="0" w:color="auto"/>
        <w:left w:val="none" w:sz="0" w:space="0" w:color="auto"/>
        <w:bottom w:val="none" w:sz="0" w:space="0" w:color="auto"/>
        <w:right w:val="none" w:sz="0" w:space="0" w:color="auto"/>
      </w:divBdr>
      <w:divsChild>
        <w:div w:id="175508187">
          <w:marLeft w:val="0"/>
          <w:marRight w:val="0"/>
          <w:marTop w:val="0"/>
          <w:marBottom w:val="0"/>
          <w:divBdr>
            <w:top w:val="none" w:sz="0" w:space="0" w:color="auto"/>
            <w:left w:val="none" w:sz="0" w:space="0" w:color="auto"/>
            <w:bottom w:val="none" w:sz="0" w:space="0" w:color="auto"/>
            <w:right w:val="none" w:sz="0" w:space="0" w:color="auto"/>
          </w:divBdr>
          <w:divsChild>
            <w:div w:id="1487865987">
              <w:marLeft w:val="0"/>
              <w:marRight w:val="0"/>
              <w:marTop w:val="0"/>
              <w:marBottom w:val="0"/>
              <w:divBdr>
                <w:top w:val="none" w:sz="0" w:space="0" w:color="auto"/>
                <w:left w:val="none" w:sz="0" w:space="0" w:color="auto"/>
                <w:bottom w:val="none" w:sz="0" w:space="0" w:color="auto"/>
                <w:right w:val="none" w:sz="0" w:space="0" w:color="auto"/>
              </w:divBdr>
              <w:divsChild>
                <w:div w:id="170721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37790">
      <w:bodyDiv w:val="1"/>
      <w:marLeft w:val="0"/>
      <w:marRight w:val="0"/>
      <w:marTop w:val="0"/>
      <w:marBottom w:val="0"/>
      <w:divBdr>
        <w:top w:val="none" w:sz="0" w:space="0" w:color="auto"/>
        <w:left w:val="none" w:sz="0" w:space="0" w:color="auto"/>
        <w:bottom w:val="none" w:sz="0" w:space="0" w:color="auto"/>
        <w:right w:val="none" w:sz="0" w:space="0" w:color="auto"/>
      </w:divBdr>
    </w:div>
    <w:div w:id="66610940">
      <w:bodyDiv w:val="1"/>
      <w:marLeft w:val="0"/>
      <w:marRight w:val="0"/>
      <w:marTop w:val="0"/>
      <w:marBottom w:val="0"/>
      <w:divBdr>
        <w:top w:val="none" w:sz="0" w:space="0" w:color="auto"/>
        <w:left w:val="none" w:sz="0" w:space="0" w:color="auto"/>
        <w:bottom w:val="none" w:sz="0" w:space="0" w:color="auto"/>
        <w:right w:val="none" w:sz="0" w:space="0" w:color="auto"/>
      </w:divBdr>
    </w:div>
    <w:div w:id="67727226">
      <w:bodyDiv w:val="1"/>
      <w:marLeft w:val="0"/>
      <w:marRight w:val="0"/>
      <w:marTop w:val="0"/>
      <w:marBottom w:val="0"/>
      <w:divBdr>
        <w:top w:val="none" w:sz="0" w:space="0" w:color="auto"/>
        <w:left w:val="none" w:sz="0" w:space="0" w:color="auto"/>
        <w:bottom w:val="none" w:sz="0" w:space="0" w:color="auto"/>
        <w:right w:val="none" w:sz="0" w:space="0" w:color="auto"/>
      </w:divBdr>
    </w:div>
    <w:div w:id="68114744">
      <w:bodyDiv w:val="1"/>
      <w:marLeft w:val="0"/>
      <w:marRight w:val="0"/>
      <w:marTop w:val="0"/>
      <w:marBottom w:val="0"/>
      <w:divBdr>
        <w:top w:val="none" w:sz="0" w:space="0" w:color="auto"/>
        <w:left w:val="none" w:sz="0" w:space="0" w:color="auto"/>
        <w:bottom w:val="none" w:sz="0" w:space="0" w:color="auto"/>
        <w:right w:val="none" w:sz="0" w:space="0" w:color="auto"/>
      </w:divBdr>
      <w:divsChild>
        <w:div w:id="1220559066">
          <w:marLeft w:val="0"/>
          <w:marRight w:val="0"/>
          <w:marTop w:val="0"/>
          <w:marBottom w:val="0"/>
          <w:divBdr>
            <w:top w:val="none" w:sz="0" w:space="0" w:color="auto"/>
            <w:left w:val="none" w:sz="0" w:space="0" w:color="auto"/>
            <w:bottom w:val="none" w:sz="0" w:space="0" w:color="auto"/>
            <w:right w:val="none" w:sz="0" w:space="0" w:color="auto"/>
          </w:divBdr>
        </w:div>
      </w:divsChild>
    </w:div>
    <w:div w:id="69692913">
      <w:bodyDiv w:val="1"/>
      <w:marLeft w:val="0"/>
      <w:marRight w:val="0"/>
      <w:marTop w:val="0"/>
      <w:marBottom w:val="0"/>
      <w:divBdr>
        <w:top w:val="none" w:sz="0" w:space="0" w:color="auto"/>
        <w:left w:val="none" w:sz="0" w:space="0" w:color="auto"/>
        <w:bottom w:val="none" w:sz="0" w:space="0" w:color="auto"/>
        <w:right w:val="none" w:sz="0" w:space="0" w:color="auto"/>
      </w:divBdr>
      <w:divsChild>
        <w:div w:id="1285497345">
          <w:marLeft w:val="0"/>
          <w:marRight w:val="0"/>
          <w:marTop w:val="0"/>
          <w:marBottom w:val="0"/>
          <w:divBdr>
            <w:top w:val="none" w:sz="0" w:space="0" w:color="auto"/>
            <w:left w:val="none" w:sz="0" w:space="0" w:color="auto"/>
            <w:bottom w:val="none" w:sz="0" w:space="0" w:color="auto"/>
            <w:right w:val="none" w:sz="0" w:space="0" w:color="auto"/>
          </w:divBdr>
          <w:divsChild>
            <w:div w:id="725421736">
              <w:marLeft w:val="0"/>
              <w:marRight w:val="0"/>
              <w:marTop w:val="0"/>
              <w:marBottom w:val="0"/>
              <w:divBdr>
                <w:top w:val="none" w:sz="0" w:space="0" w:color="auto"/>
                <w:left w:val="none" w:sz="0" w:space="0" w:color="auto"/>
                <w:bottom w:val="none" w:sz="0" w:space="0" w:color="auto"/>
                <w:right w:val="none" w:sz="0" w:space="0" w:color="auto"/>
              </w:divBdr>
              <w:divsChild>
                <w:div w:id="86081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86752">
      <w:bodyDiv w:val="1"/>
      <w:marLeft w:val="0"/>
      <w:marRight w:val="0"/>
      <w:marTop w:val="0"/>
      <w:marBottom w:val="0"/>
      <w:divBdr>
        <w:top w:val="none" w:sz="0" w:space="0" w:color="auto"/>
        <w:left w:val="none" w:sz="0" w:space="0" w:color="auto"/>
        <w:bottom w:val="none" w:sz="0" w:space="0" w:color="auto"/>
        <w:right w:val="none" w:sz="0" w:space="0" w:color="auto"/>
      </w:divBdr>
      <w:divsChild>
        <w:div w:id="285742842">
          <w:marLeft w:val="0"/>
          <w:marRight w:val="0"/>
          <w:marTop w:val="0"/>
          <w:marBottom w:val="0"/>
          <w:divBdr>
            <w:top w:val="none" w:sz="0" w:space="0" w:color="auto"/>
            <w:left w:val="none" w:sz="0" w:space="0" w:color="auto"/>
            <w:bottom w:val="none" w:sz="0" w:space="0" w:color="auto"/>
            <w:right w:val="none" w:sz="0" w:space="0" w:color="auto"/>
          </w:divBdr>
        </w:div>
      </w:divsChild>
    </w:div>
    <w:div w:id="71203638">
      <w:bodyDiv w:val="1"/>
      <w:marLeft w:val="0"/>
      <w:marRight w:val="0"/>
      <w:marTop w:val="0"/>
      <w:marBottom w:val="0"/>
      <w:divBdr>
        <w:top w:val="none" w:sz="0" w:space="0" w:color="auto"/>
        <w:left w:val="none" w:sz="0" w:space="0" w:color="auto"/>
        <w:bottom w:val="none" w:sz="0" w:space="0" w:color="auto"/>
        <w:right w:val="none" w:sz="0" w:space="0" w:color="auto"/>
      </w:divBdr>
      <w:divsChild>
        <w:div w:id="480658620">
          <w:marLeft w:val="0"/>
          <w:marRight w:val="0"/>
          <w:marTop w:val="0"/>
          <w:marBottom w:val="0"/>
          <w:divBdr>
            <w:top w:val="none" w:sz="0" w:space="0" w:color="auto"/>
            <w:left w:val="none" w:sz="0" w:space="0" w:color="auto"/>
            <w:bottom w:val="none" w:sz="0" w:space="0" w:color="auto"/>
            <w:right w:val="none" w:sz="0" w:space="0" w:color="auto"/>
          </w:divBdr>
        </w:div>
      </w:divsChild>
    </w:div>
    <w:div w:id="76487817">
      <w:bodyDiv w:val="1"/>
      <w:marLeft w:val="0"/>
      <w:marRight w:val="0"/>
      <w:marTop w:val="0"/>
      <w:marBottom w:val="0"/>
      <w:divBdr>
        <w:top w:val="none" w:sz="0" w:space="0" w:color="auto"/>
        <w:left w:val="none" w:sz="0" w:space="0" w:color="auto"/>
        <w:bottom w:val="none" w:sz="0" w:space="0" w:color="auto"/>
        <w:right w:val="none" w:sz="0" w:space="0" w:color="auto"/>
      </w:divBdr>
      <w:divsChild>
        <w:div w:id="1661883758">
          <w:marLeft w:val="0"/>
          <w:marRight w:val="0"/>
          <w:marTop w:val="0"/>
          <w:marBottom w:val="0"/>
          <w:divBdr>
            <w:top w:val="none" w:sz="0" w:space="0" w:color="auto"/>
            <w:left w:val="none" w:sz="0" w:space="0" w:color="auto"/>
            <w:bottom w:val="none" w:sz="0" w:space="0" w:color="auto"/>
            <w:right w:val="none" w:sz="0" w:space="0" w:color="auto"/>
          </w:divBdr>
          <w:divsChild>
            <w:div w:id="1511335671">
              <w:marLeft w:val="0"/>
              <w:marRight w:val="0"/>
              <w:marTop w:val="0"/>
              <w:marBottom w:val="0"/>
              <w:divBdr>
                <w:top w:val="none" w:sz="0" w:space="0" w:color="auto"/>
                <w:left w:val="none" w:sz="0" w:space="0" w:color="auto"/>
                <w:bottom w:val="none" w:sz="0" w:space="0" w:color="auto"/>
                <w:right w:val="none" w:sz="0" w:space="0" w:color="auto"/>
              </w:divBdr>
              <w:divsChild>
                <w:div w:id="2064059815">
                  <w:marLeft w:val="0"/>
                  <w:marRight w:val="0"/>
                  <w:marTop w:val="0"/>
                  <w:marBottom w:val="0"/>
                  <w:divBdr>
                    <w:top w:val="none" w:sz="0" w:space="0" w:color="auto"/>
                    <w:left w:val="none" w:sz="0" w:space="0" w:color="auto"/>
                    <w:bottom w:val="none" w:sz="0" w:space="0" w:color="auto"/>
                    <w:right w:val="none" w:sz="0" w:space="0" w:color="auto"/>
                  </w:divBdr>
                </w:div>
              </w:divsChild>
            </w:div>
            <w:div w:id="1959212926">
              <w:marLeft w:val="0"/>
              <w:marRight w:val="0"/>
              <w:marTop w:val="0"/>
              <w:marBottom w:val="0"/>
              <w:divBdr>
                <w:top w:val="none" w:sz="0" w:space="0" w:color="auto"/>
                <w:left w:val="none" w:sz="0" w:space="0" w:color="auto"/>
                <w:bottom w:val="none" w:sz="0" w:space="0" w:color="auto"/>
                <w:right w:val="none" w:sz="0" w:space="0" w:color="auto"/>
              </w:divBdr>
              <w:divsChild>
                <w:div w:id="188790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25957">
      <w:bodyDiv w:val="1"/>
      <w:marLeft w:val="0"/>
      <w:marRight w:val="0"/>
      <w:marTop w:val="0"/>
      <w:marBottom w:val="0"/>
      <w:divBdr>
        <w:top w:val="none" w:sz="0" w:space="0" w:color="auto"/>
        <w:left w:val="none" w:sz="0" w:space="0" w:color="auto"/>
        <w:bottom w:val="none" w:sz="0" w:space="0" w:color="auto"/>
        <w:right w:val="none" w:sz="0" w:space="0" w:color="auto"/>
      </w:divBdr>
      <w:divsChild>
        <w:div w:id="1963490513">
          <w:marLeft w:val="0"/>
          <w:marRight w:val="0"/>
          <w:marTop w:val="0"/>
          <w:marBottom w:val="0"/>
          <w:divBdr>
            <w:top w:val="none" w:sz="0" w:space="0" w:color="auto"/>
            <w:left w:val="none" w:sz="0" w:space="0" w:color="auto"/>
            <w:bottom w:val="none" w:sz="0" w:space="0" w:color="auto"/>
            <w:right w:val="none" w:sz="0" w:space="0" w:color="auto"/>
          </w:divBdr>
        </w:div>
      </w:divsChild>
    </w:div>
    <w:div w:id="79841222">
      <w:bodyDiv w:val="1"/>
      <w:marLeft w:val="0"/>
      <w:marRight w:val="0"/>
      <w:marTop w:val="0"/>
      <w:marBottom w:val="0"/>
      <w:divBdr>
        <w:top w:val="none" w:sz="0" w:space="0" w:color="auto"/>
        <w:left w:val="none" w:sz="0" w:space="0" w:color="auto"/>
        <w:bottom w:val="none" w:sz="0" w:space="0" w:color="auto"/>
        <w:right w:val="none" w:sz="0" w:space="0" w:color="auto"/>
      </w:divBdr>
      <w:divsChild>
        <w:div w:id="920875673">
          <w:marLeft w:val="0"/>
          <w:marRight w:val="0"/>
          <w:marTop w:val="0"/>
          <w:marBottom w:val="0"/>
          <w:divBdr>
            <w:top w:val="none" w:sz="0" w:space="0" w:color="auto"/>
            <w:left w:val="none" w:sz="0" w:space="0" w:color="auto"/>
            <w:bottom w:val="none" w:sz="0" w:space="0" w:color="auto"/>
            <w:right w:val="none" w:sz="0" w:space="0" w:color="auto"/>
          </w:divBdr>
        </w:div>
      </w:divsChild>
    </w:div>
    <w:div w:id="80761256">
      <w:bodyDiv w:val="1"/>
      <w:marLeft w:val="0"/>
      <w:marRight w:val="0"/>
      <w:marTop w:val="0"/>
      <w:marBottom w:val="0"/>
      <w:divBdr>
        <w:top w:val="none" w:sz="0" w:space="0" w:color="auto"/>
        <w:left w:val="none" w:sz="0" w:space="0" w:color="auto"/>
        <w:bottom w:val="none" w:sz="0" w:space="0" w:color="auto"/>
        <w:right w:val="none" w:sz="0" w:space="0" w:color="auto"/>
      </w:divBdr>
      <w:divsChild>
        <w:div w:id="1441071644">
          <w:marLeft w:val="0"/>
          <w:marRight w:val="0"/>
          <w:marTop w:val="0"/>
          <w:marBottom w:val="0"/>
          <w:divBdr>
            <w:top w:val="none" w:sz="0" w:space="0" w:color="auto"/>
            <w:left w:val="none" w:sz="0" w:space="0" w:color="auto"/>
            <w:bottom w:val="none" w:sz="0" w:space="0" w:color="auto"/>
            <w:right w:val="none" w:sz="0" w:space="0" w:color="auto"/>
          </w:divBdr>
        </w:div>
      </w:divsChild>
    </w:div>
    <w:div w:id="84110217">
      <w:bodyDiv w:val="1"/>
      <w:marLeft w:val="0"/>
      <w:marRight w:val="0"/>
      <w:marTop w:val="0"/>
      <w:marBottom w:val="0"/>
      <w:divBdr>
        <w:top w:val="none" w:sz="0" w:space="0" w:color="auto"/>
        <w:left w:val="none" w:sz="0" w:space="0" w:color="auto"/>
        <w:bottom w:val="none" w:sz="0" w:space="0" w:color="auto"/>
        <w:right w:val="none" w:sz="0" w:space="0" w:color="auto"/>
      </w:divBdr>
      <w:divsChild>
        <w:div w:id="2045786446">
          <w:marLeft w:val="0"/>
          <w:marRight w:val="0"/>
          <w:marTop w:val="0"/>
          <w:marBottom w:val="0"/>
          <w:divBdr>
            <w:top w:val="none" w:sz="0" w:space="0" w:color="auto"/>
            <w:left w:val="none" w:sz="0" w:space="0" w:color="auto"/>
            <w:bottom w:val="none" w:sz="0" w:space="0" w:color="auto"/>
            <w:right w:val="none" w:sz="0" w:space="0" w:color="auto"/>
          </w:divBdr>
        </w:div>
      </w:divsChild>
    </w:div>
    <w:div w:id="86584405">
      <w:bodyDiv w:val="1"/>
      <w:marLeft w:val="0"/>
      <w:marRight w:val="0"/>
      <w:marTop w:val="0"/>
      <w:marBottom w:val="0"/>
      <w:divBdr>
        <w:top w:val="none" w:sz="0" w:space="0" w:color="auto"/>
        <w:left w:val="none" w:sz="0" w:space="0" w:color="auto"/>
        <w:bottom w:val="none" w:sz="0" w:space="0" w:color="auto"/>
        <w:right w:val="none" w:sz="0" w:space="0" w:color="auto"/>
      </w:divBdr>
    </w:div>
    <w:div w:id="87891023">
      <w:bodyDiv w:val="1"/>
      <w:marLeft w:val="0"/>
      <w:marRight w:val="0"/>
      <w:marTop w:val="0"/>
      <w:marBottom w:val="0"/>
      <w:divBdr>
        <w:top w:val="none" w:sz="0" w:space="0" w:color="auto"/>
        <w:left w:val="none" w:sz="0" w:space="0" w:color="auto"/>
        <w:bottom w:val="none" w:sz="0" w:space="0" w:color="auto"/>
        <w:right w:val="none" w:sz="0" w:space="0" w:color="auto"/>
      </w:divBdr>
      <w:divsChild>
        <w:div w:id="917061950">
          <w:marLeft w:val="0"/>
          <w:marRight w:val="0"/>
          <w:marTop w:val="0"/>
          <w:marBottom w:val="0"/>
          <w:divBdr>
            <w:top w:val="none" w:sz="0" w:space="0" w:color="auto"/>
            <w:left w:val="none" w:sz="0" w:space="0" w:color="auto"/>
            <w:bottom w:val="none" w:sz="0" w:space="0" w:color="auto"/>
            <w:right w:val="none" w:sz="0" w:space="0" w:color="auto"/>
          </w:divBdr>
          <w:divsChild>
            <w:div w:id="32850299">
              <w:marLeft w:val="0"/>
              <w:marRight w:val="0"/>
              <w:marTop w:val="0"/>
              <w:marBottom w:val="0"/>
              <w:divBdr>
                <w:top w:val="none" w:sz="0" w:space="0" w:color="auto"/>
                <w:left w:val="none" w:sz="0" w:space="0" w:color="auto"/>
                <w:bottom w:val="none" w:sz="0" w:space="0" w:color="auto"/>
                <w:right w:val="none" w:sz="0" w:space="0" w:color="auto"/>
              </w:divBdr>
              <w:divsChild>
                <w:div w:id="99899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56819">
      <w:bodyDiv w:val="1"/>
      <w:marLeft w:val="0"/>
      <w:marRight w:val="0"/>
      <w:marTop w:val="0"/>
      <w:marBottom w:val="0"/>
      <w:divBdr>
        <w:top w:val="none" w:sz="0" w:space="0" w:color="auto"/>
        <w:left w:val="none" w:sz="0" w:space="0" w:color="auto"/>
        <w:bottom w:val="none" w:sz="0" w:space="0" w:color="auto"/>
        <w:right w:val="none" w:sz="0" w:space="0" w:color="auto"/>
      </w:divBdr>
      <w:divsChild>
        <w:div w:id="2057269916">
          <w:marLeft w:val="0"/>
          <w:marRight w:val="0"/>
          <w:marTop w:val="0"/>
          <w:marBottom w:val="0"/>
          <w:divBdr>
            <w:top w:val="none" w:sz="0" w:space="0" w:color="auto"/>
            <w:left w:val="none" w:sz="0" w:space="0" w:color="auto"/>
            <w:bottom w:val="none" w:sz="0" w:space="0" w:color="auto"/>
            <w:right w:val="none" w:sz="0" w:space="0" w:color="auto"/>
          </w:divBdr>
        </w:div>
      </w:divsChild>
    </w:div>
    <w:div w:id="89816038">
      <w:bodyDiv w:val="1"/>
      <w:marLeft w:val="0"/>
      <w:marRight w:val="0"/>
      <w:marTop w:val="0"/>
      <w:marBottom w:val="0"/>
      <w:divBdr>
        <w:top w:val="none" w:sz="0" w:space="0" w:color="auto"/>
        <w:left w:val="none" w:sz="0" w:space="0" w:color="auto"/>
        <w:bottom w:val="none" w:sz="0" w:space="0" w:color="auto"/>
        <w:right w:val="none" w:sz="0" w:space="0" w:color="auto"/>
      </w:divBdr>
      <w:divsChild>
        <w:div w:id="1983459989">
          <w:marLeft w:val="0"/>
          <w:marRight w:val="0"/>
          <w:marTop w:val="0"/>
          <w:marBottom w:val="0"/>
          <w:divBdr>
            <w:top w:val="none" w:sz="0" w:space="0" w:color="auto"/>
            <w:left w:val="none" w:sz="0" w:space="0" w:color="auto"/>
            <w:bottom w:val="none" w:sz="0" w:space="0" w:color="auto"/>
            <w:right w:val="none" w:sz="0" w:space="0" w:color="auto"/>
          </w:divBdr>
        </w:div>
      </w:divsChild>
    </w:div>
    <w:div w:id="95374314">
      <w:bodyDiv w:val="1"/>
      <w:marLeft w:val="0"/>
      <w:marRight w:val="0"/>
      <w:marTop w:val="0"/>
      <w:marBottom w:val="0"/>
      <w:divBdr>
        <w:top w:val="none" w:sz="0" w:space="0" w:color="auto"/>
        <w:left w:val="none" w:sz="0" w:space="0" w:color="auto"/>
        <w:bottom w:val="none" w:sz="0" w:space="0" w:color="auto"/>
        <w:right w:val="none" w:sz="0" w:space="0" w:color="auto"/>
      </w:divBdr>
      <w:divsChild>
        <w:div w:id="2119837976">
          <w:marLeft w:val="0"/>
          <w:marRight w:val="0"/>
          <w:marTop w:val="0"/>
          <w:marBottom w:val="0"/>
          <w:divBdr>
            <w:top w:val="none" w:sz="0" w:space="0" w:color="auto"/>
            <w:left w:val="none" w:sz="0" w:space="0" w:color="auto"/>
            <w:bottom w:val="none" w:sz="0" w:space="0" w:color="auto"/>
            <w:right w:val="none" w:sz="0" w:space="0" w:color="auto"/>
          </w:divBdr>
        </w:div>
      </w:divsChild>
    </w:div>
    <w:div w:id="96289336">
      <w:bodyDiv w:val="1"/>
      <w:marLeft w:val="0"/>
      <w:marRight w:val="0"/>
      <w:marTop w:val="0"/>
      <w:marBottom w:val="0"/>
      <w:divBdr>
        <w:top w:val="none" w:sz="0" w:space="0" w:color="auto"/>
        <w:left w:val="none" w:sz="0" w:space="0" w:color="auto"/>
        <w:bottom w:val="none" w:sz="0" w:space="0" w:color="auto"/>
        <w:right w:val="none" w:sz="0" w:space="0" w:color="auto"/>
      </w:divBdr>
    </w:div>
    <w:div w:id="96945779">
      <w:bodyDiv w:val="1"/>
      <w:marLeft w:val="0"/>
      <w:marRight w:val="0"/>
      <w:marTop w:val="0"/>
      <w:marBottom w:val="0"/>
      <w:divBdr>
        <w:top w:val="none" w:sz="0" w:space="0" w:color="auto"/>
        <w:left w:val="none" w:sz="0" w:space="0" w:color="auto"/>
        <w:bottom w:val="none" w:sz="0" w:space="0" w:color="auto"/>
        <w:right w:val="none" w:sz="0" w:space="0" w:color="auto"/>
      </w:divBdr>
      <w:divsChild>
        <w:div w:id="1614363522">
          <w:marLeft w:val="0"/>
          <w:marRight w:val="0"/>
          <w:marTop w:val="0"/>
          <w:marBottom w:val="0"/>
          <w:divBdr>
            <w:top w:val="none" w:sz="0" w:space="0" w:color="auto"/>
            <w:left w:val="none" w:sz="0" w:space="0" w:color="auto"/>
            <w:bottom w:val="none" w:sz="0" w:space="0" w:color="auto"/>
            <w:right w:val="none" w:sz="0" w:space="0" w:color="auto"/>
          </w:divBdr>
        </w:div>
      </w:divsChild>
    </w:div>
    <w:div w:id="101003131">
      <w:bodyDiv w:val="1"/>
      <w:marLeft w:val="0"/>
      <w:marRight w:val="0"/>
      <w:marTop w:val="0"/>
      <w:marBottom w:val="0"/>
      <w:divBdr>
        <w:top w:val="none" w:sz="0" w:space="0" w:color="auto"/>
        <w:left w:val="none" w:sz="0" w:space="0" w:color="auto"/>
        <w:bottom w:val="none" w:sz="0" w:space="0" w:color="auto"/>
        <w:right w:val="none" w:sz="0" w:space="0" w:color="auto"/>
      </w:divBdr>
      <w:divsChild>
        <w:div w:id="1610547991">
          <w:marLeft w:val="0"/>
          <w:marRight w:val="0"/>
          <w:marTop w:val="0"/>
          <w:marBottom w:val="0"/>
          <w:divBdr>
            <w:top w:val="none" w:sz="0" w:space="0" w:color="auto"/>
            <w:left w:val="none" w:sz="0" w:space="0" w:color="auto"/>
            <w:bottom w:val="none" w:sz="0" w:space="0" w:color="auto"/>
            <w:right w:val="none" w:sz="0" w:space="0" w:color="auto"/>
          </w:divBdr>
          <w:divsChild>
            <w:div w:id="1167398469">
              <w:marLeft w:val="0"/>
              <w:marRight w:val="0"/>
              <w:marTop w:val="0"/>
              <w:marBottom w:val="0"/>
              <w:divBdr>
                <w:top w:val="none" w:sz="0" w:space="0" w:color="auto"/>
                <w:left w:val="none" w:sz="0" w:space="0" w:color="auto"/>
                <w:bottom w:val="none" w:sz="0" w:space="0" w:color="auto"/>
                <w:right w:val="none" w:sz="0" w:space="0" w:color="auto"/>
              </w:divBdr>
              <w:divsChild>
                <w:div w:id="5056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85380">
      <w:bodyDiv w:val="1"/>
      <w:marLeft w:val="0"/>
      <w:marRight w:val="0"/>
      <w:marTop w:val="0"/>
      <w:marBottom w:val="0"/>
      <w:divBdr>
        <w:top w:val="none" w:sz="0" w:space="0" w:color="auto"/>
        <w:left w:val="none" w:sz="0" w:space="0" w:color="auto"/>
        <w:bottom w:val="none" w:sz="0" w:space="0" w:color="auto"/>
        <w:right w:val="none" w:sz="0" w:space="0" w:color="auto"/>
      </w:divBdr>
    </w:div>
    <w:div w:id="114300071">
      <w:bodyDiv w:val="1"/>
      <w:marLeft w:val="0"/>
      <w:marRight w:val="0"/>
      <w:marTop w:val="0"/>
      <w:marBottom w:val="0"/>
      <w:divBdr>
        <w:top w:val="none" w:sz="0" w:space="0" w:color="auto"/>
        <w:left w:val="none" w:sz="0" w:space="0" w:color="auto"/>
        <w:bottom w:val="none" w:sz="0" w:space="0" w:color="auto"/>
        <w:right w:val="none" w:sz="0" w:space="0" w:color="auto"/>
      </w:divBdr>
      <w:divsChild>
        <w:div w:id="1162966535">
          <w:marLeft w:val="0"/>
          <w:marRight w:val="0"/>
          <w:marTop w:val="0"/>
          <w:marBottom w:val="0"/>
          <w:divBdr>
            <w:top w:val="none" w:sz="0" w:space="0" w:color="auto"/>
            <w:left w:val="none" w:sz="0" w:space="0" w:color="auto"/>
            <w:bottom w:val="none" w:sz="0" w:space="0" w:color="auto"/>
            <w:right w:val="none" w:sz="0" w:space="0" w:color="auto"/>
          </w:divBdr>
        </w:div>
      </w:divsChild>
    </w:div>
    <w:div w:id="120657825">
      <w:bodyDiv w:val="1"/>
      <w:marLeft w:val="0"/>
      <w:marRight w:val="0"/>
      <w:marTop w:val="0"/>
      <w:marBottom w:val="0"/>
      <w:divBdr>
        <w:top w:val="none" w:sz="0" w:space="0" w:color="auto"/>
        <w:left w:val="none" w:sz="0" w:space="0" w:color="auto"/>
        <w:bottom w:val="none" w:sz="0" w:space="0" w:color="auto"/>
        <w:right w:val="none" w:sz="0" w:space="0" w:color="auto"/>
      </w:divBdr>
      <w:divsChild>
        <w:div w:id="1902980566">
          <w:marLeft w:val="0"/>
          <w:marRight w:val="0"/>
          <w:marTop w:val="0"/>
          <w:marBottom w:val="0"/>
          <w:divBdr>
            <w:top w:val="none" w:sz="0" w:space="0" w:color="auto"/>
            <w:left w:val="none" w:sz="0" w:space="0" w:color="auto"/>
            <w:bottom w:val="none" w:sz="0" w:space="0" w:color="auto"/>
            <w:right w:val="none" w:sz="0" w:space="0" w:color="auto"/>
          </w:divBdr>
        </w:div>
      </w:divsChild>
    </w:div>
    <w:div w:id="129439204">
      <w:bodyDiv w:val="1"/>
      <w:marLeft w:val="0"/>
      <w:marRight w:val="0"/>
      <w:marTop w:val="0"/>
      <w:marBottom w:val="0"/>
      <w:divBdr>
        <w:top w:val="none" w:sz="0" w:space="0" w:color="auto"/>
        <w:left w:val="none" w:sz="0" w:space="0" w:color="auto"/>
        <w:bottom w:val="none" w:sz="0" w:space="0" w:color="auto"/>
        <w:right w:val="none" w:sz="0" w:space="0" w:color="auto"/>
      </w:divBdr>
      <w:divsChild>
        <w:div w:id="560217102">
          <w:marLeft w:val="0"/>
          <w:marRight w:val="0"/>
          <w:marTop w:val="0"/>
          <w:marBottom w:val="0"/>
          <w:divBdr>
            <w:top w:val="none" w:sz="0" w:space="0" w:color="auto"/>
            <w:left w:val="none" w:sz="0" w:space="0" w:color="auto"/>
            <w:bottom w:val="none" w:sz="0" w:space="0" w:color="auto"/>
            <w:right w:val="none" w:sz="0" w:space="0" w:color="auto"/>
          </w:divBdr>
        </w:div>
      </w:divsChild>
    </w:div>
    <w:div w:id="132214256">
      <w:bodyDiv w:val="1"/>
      <w:marLeft w:val="0"/>
      <w:marRight w:val="0"/>
      <w:marTop w:val="0"/>
      <w:marBottom w:val="0"/>
      <w:divBdr>
        <w:top w:val="none" w:sz="0" w:space="0" w:color="auto"/>
        <w:left w:val="none" w:sz="0" w:space="0" w:color="auto"/>
        <w:bottom w:val="none" w:sz="0" w:space="0" w:color="auto"/>
        <w:right w:val="none" w:sz="0" w:space="0" w:color="auto"/>
      </w:divBdr>
      <w:divsChild>
        <w:div w:id="1655134865">
          <w:marLeft w:val="0"/>
          <w:marRight w:val="0"/>
          <w:marTop w:val="0"/>
          <w:marBottom w:val="0"/>
          <w:divBdr>
            <w:top w:val="none" w:sz="0" w:space="0" w:color="auto"/>
            <w:left w:val="none" w:sz="0" w:space="0" w:color="auto"/>
            <w:bottom w:val="none" w:sz="0" w:space="0" w:color="auto"/>
            <w:right w:val="none" w:sz="0" w:space="0" w:color="auto"/>
          </w:divBdr>
          <w:divsChild>
            <w:div w:id="1391997694">
              <w:marLeft w:val="0"/>
              <w:marRight w:val="0"/>
              <w:marTop w:val="0"/>
              <w:marBottom w:val="0"/>
              <w:divBdr>
                <w:top w:val="none" w:sz="0" w:space="0" w:color="auto"/>
                <w:left w:val="none" w:sz="0" w:space="0" w:color="auto"/>
                <w:bottom w:val="none" w:sz="0" w:space="0" w:color="auto"/>
                <w:right w:val="none" w:sz="0" w:space="0" w:color="auto"/>
              </w:divBdr>
              <w:divsChild>
                <w:div w:id="104496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88872">
      <w:bodyDiv w:val="1"/>
      <w:marLeft w:val="0"/>
      <w:marRight w:val="0"/>
      <w:marTop w:val="0"/>
      <w:marBottom w:val="0"/>
      <w:divBdr>
        <w:top w:val="none" w:sz="0" w:space="0" w:color="auto"/>
        <w:left w:val="none" w:sz="0" w:space="0" w:color="auto"/>
        <w:bottom w:val="none" w:sz="0" w:space="0" w:color="auto"/>
        <w:right w:val="none" w:sz="0" w:space="0" w:color="auto"/>
      </w:divBdr>
      <w:divsChild>
        <w:div w:id="508445254">
          <w:marLeft w:val="0"/>
          <w:marRight w:val="0"/>
          <w:marTop w:val="0"/>
          <w:marBottom w:val="0"/>
          <w:divBdr>
            <w:top w:val="none" w:sz="0" w:space="0" w:color="auto"/>
            <w:left w:val="none" w:sz="0" w:space="0" w:color="auto"/>
            <w:bottom w:val="none" w:sz="0" w:space="0" w:color="auto"/>
            <w:right w:val="none" w:sz="0" w:space="0" w:color="auto"/>
          </w:divBdr>
        </w:div>
      </w:divsChild>
    </w:div>
    <w:div w:id="136264938">
      <w:bodyDiv w:val="1"/>
      <w:marLeft w:val="0"/>
      <w:marRight w:val="0"/>
      <w:marTop w:val="0"/>
      <w:marBottom w:val="0"/>
      <w:divBdr>
        <w:top w:val="none" w:sz="0" w:space="0" w:color="auto"/>
        <w:left w:val="none" w:sz="0" w:space="0" w:color="auto"/>
        <w:bottom w:val="none" w:sz="0" w:space="0" w:color="auto"/>
        <w:right w:val="none" w:sz="0" w:space="0" w:color="auto"/>
      </w:divBdr>
      <w:divsChild>
        <w:div w:id="1735548701">
          <w:marLeft w:val="0"/>
          <w:marRight w:val="0"/>
          <w:marTop w:val="0"/>
          <w:marBottom w:val="0"/>
          <w:divBdr>
            <w:top w:val="none" w:sz="0" w:space="0" w:color="auto"/>
            <w:left w:val="none" w:sz="0" w:space="0" w:color="auto"/>
            <w:bottom w:val="none" w:sz="0" w:space="0" w:color="auto"/>
            <w:right w:val="none" w:sz="0" w:space="0" w:color="auto"/>
          </w:divBdr>
        </w:div>
      </w:divsChild>
    </w:div>
    <w:div w:id="137580404">
      <w:bodyDiv w:val="1"/>
      <w:marLeft w:val="0"/>
      <w:marRight w:val="0"/>
      <w:marTop w:val="0"/>
      <w:marBottom w:val="0"/>
      <w:divBdr>
        <w:top w:val="none" w:sz="0" w:space="0" w:color="auto"/>
        <w:left w:val="none" w:sz="0" w:space="0" w:color="auto"/>
        <w:bottom w:val="none" w:sz="0" w:space="0" w:color="auto"/>
        <w:right w:val="none" w:sz="0" w:space="0" w:color="auto"/>
      </w:divBdr>
      <w:divsChild>
        <w:div w:id="187960188">
          <w:marLeft w:val="0"/>
          <w:marRight w:val="0"/>
          <w:marTop w:val="0"/>
          <w:marBottom w:val="0"/>
          <w:divBdr>
            <w:top w:val="none" w:sz="0" w:space="0" w:color="auto"/>
            <w:left w:val="none" w:sz="0" w:space="0" w:color="auto"/>
            <w:bottom w:val="none" w:sz="0" w:space="0" w:color="auto"/>
            <w:right w:val="none" w:sz="0" w:space="0" w:color="auto"/>
          </w:divBdr>
        </w:div>
        <w:div w:id="496268181">
          <w:marLeft w:val="0"/>
          <w:marRight w:val="0"/>
          <w:marTop w:val="0"/>
          <w:marBottom w:val="0"/>
          <w:divBdr>
            <w:top w:val="none" w:sz="0" w:space="0" w:color="auto"/>
            <w:left w:val="none" w:sz="0" w:space="0" w:color="auto"/>
            <w:bottom w:val="none" w:sz="0" w:space="0" w:color="auto"/>
            <w:right w:val="none" w:sz="0" w:space="0" w:color="auto"/>
          </w:divBdr>
        </w:div>
        <w:div w:id="540751360">
          <w:marLeft w:val="0"/>
          <w:marRight w:val="0"/>
          <w:marTop w:val="0"/>
          <w:marBottom w:val="0"/>
          <w:divBdr>
            <w:top w:val="none" w:sz="0" w:space="0" w:color="auto"/>
            <w:left w:val="none" w:sz="0" w:space="0" w:color="auto"/>
            <w:bottom w:val="none" w:sz="0" w:space="0" w:color="auto"/>
            <w:right w:val="none" w:sz="0" w:space="0" w:color="auto"/>
          </w:divBdr>
        </w:div>
        <w:div w:id="923420841">
          <w:marLeft w:val="0"/>
          <w:marRight w:val="0"/>
          <w:marTop w:val="0"/>
          <w:marBottom w:val="0"/>
          <w:divBdr>
            <w:top w:val="none" w:sz="0" w:space="0" w:color="auto"/>
            <w:left w:val="none" w:sz="0" w:space="0" w:color="auto"/>
            <w:bottom w:val="none" w:sz="0" w:space="0" w:color="auto"/>
            <w:right w:val="none" w:sz="0" w:space="0" w:color="auto"/>
          </w:divBdr>
        </w:div>
        <w:div w:id="1026491793">
          <w:marLeft w:val="0"/>
          <w:marRight w:val="0"/>
          <w:marTop w:val="0"/>
          <w:marBottom w:val="0"/>
          <w:divBdr>
            <w:top w:val="none" w:sz="0" w:space="0" w:color="auto"/>
            <w:left w:val="none" w:sz="0" w:space="0" w:color="auto"/>
            <w:bottom w:val="none" w:sz="0" w:space="0" w:color="auto"/>
            <w:right w:val="none" w:sz="0" w:space="0" w:color="auto"/>
          </w:divBdr>
        </w:div>
      </w:divsChild>
    </w:div>
    <w:div w:id="138302979">
      <w:bodyDiv w:val="1"/>
      <w:marLeft w:val="0"/>
      <w:marRight w:val="0"/>
      <w:marTop w:val="0"/>
      <w:marBottom w:val="0"/>
      <w:divBdr>
        <w:top w:val="none" w:sz="0" w:space="0" w:color="auto"/>
        <w:left w:val="none" w:sz="0" w:space="0" w:color="auto"/>
        <w:bottom w:val="none" w:sz="0" w:space="0" w:color="auto"/>
        <w:right w:val="none" w:sz="0" w:space="0" w:color="auto"/>
      </w:divBdr>
    </w:div>
    <w:div w:id="142817740">
      <w:bodyDiv w:val="1"/>
      <w:marLeft w:val="0"/>
      <w:marRight w:val="0"/>
      <w:marTop w:val="0"/>
      <w:marBottom w:val="0"/>
      <w:divBdr>
        <w:top w:val="none" w:sz="0" w:space="0" w:color="auto"/>
        <w:left w:val="none" w:sz="0" w:space="0" w:color="auto"/>
        <w:bottom w:val="none" w:sz="0" w:space="0" w:color="auto"/>
        <w:right w:val="none" w:sz="0" w:space="0" w:color="auto"/>
      </w:divBdr>
      <w:divsChild>
        <w:div w:id="1510372317">
          <w:marLeft w:val="0"/>
          <w:marRight w:val="0"/>
          <w:marTop w:val="0"/>
          <w:marBottom w:val="0"/>
          <w:divBdr>
            <w:top w:val="none" w:sz="0" w:space="0" w:color="auto"/>
            <w:left w:val="none" w:sz="0" w:space="0" w:color="auto"/>
            <w:bottom w:val="none" w:sz="0" w:space="0" w:color="auto"/>
            <w:right w:val="none" w:sz="0" w:space="0" w:color="auto"/>
          </w:divBdr>
          <w:divsChild>
            <w:div w:id="825166931">
              <w:marLeft w:val="0"/>
              <w:marRight w:val="0"/>
              <w:marTop w:val="0"/>
              <w:marBottom w:val="0"/>
              <w:divBdr>
                <w:top w:val="none" w:sz="0" w:space="0" w:color="auto"/>
                <w:left w:val="none" w:sz="0" w:space="0" w:color="auto"/>
                <w:bottom w:val="none" w:sz="0" w:space="0" w:color="auto"/>
                <w:right w:val="none" w:sz="0" w:space="0" w:color="auto"/>
              </w:divBdr>
              <w:divsChild>
                <w:div w:id="2106991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92375">
      <w:bodyDiv w:val="1"/>
      <w:marLeft w:val="0"/>
      <w:marRight w:val="0"/>
      <w:marTop w:val="0"/>
      <w:marBottom w:val="0"/>
      <w:divBdr>
        <w:top w:val="none" w:sz="0" w:space="0" w:color="auto"/>
        <w:left w:val="none" w:sz="0" w:space="0" w:color="auto"/>
        <w:bottom w:val="none" w:sz="0" w:space="0" w:color="auto"/>
        <w:right w:val="none" w:sz="0" w:space="0" w:color="auto"/>
      </w:divBdr>
    </w:div>
    <w:div w:id="150290470">
      <w:bodyDiv w:val="1"/>
      <w:marLeft w:val="0"/>
      <w:marRight w:val="0"/>
      <w:marTop w:val="0"/>
      <w:marBottom w:val="0"/>
      <w:divBdr>
        <w:top w:val="none" w:sz="0" w:space="0" w:color="auto"/>
        <w:left w:val="none" w:sz="0" w:space="0" w:color="auto"/>
        <w:bottom w:val="none" w:sz="0" w:space="0" w:color="auto"/>
        <w:right w:val="none" w:sz="0" w:space="0" w:color="auto"/>
      </w:divBdr>
      <w:divsChild>
        <w:div w:id="1389110164">
          <w:marLeft w:val="0"/>
          <w:marRight w:val="0"/>
          <w:marTop w:val="0"/>
          <w:marBottom w:val="0"/>
          <w:divBdr>
            <w:top w:val="none" w:sz="0" w:space="0" w:color="auto"/>
            <w:left w:val="none" w:sz="0" w:space="0" w:color="auto"/>
            <w:bottom w:val="none" w:sz="0" w:space="0" w:color="auto"/>
            <w:right w:val="none" w:sz="0" w:space="0" w:color="auto"/>
          </w:divBdr>
          <w:divsChild>
            <w:div w:id="682587830">
              <w:marLeft w:val="0"/>
              <w:marRight w:val="0"/>
              <w:marTop w:val="0"/>
              <w:marBottom w:val="0"/>
              <w:divBdr>
                <w:top w:val="none" w:sz="0" w:space="0" w:color="auto"/>
                <w:left w:val="none" w:sz="0" w:space="0" w:color="auto"/>
                <w:bottom w:val="none" w:sz="0" w:space="0" w:color="auto"/>
                <w:right w:val="none" w:sz="0" w:space="0" w:color="auto"/>
              </w:divBdr>
              <w:divsChild>
                <w:div w:id="492070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56668">
      <w:bodyDiv w:val="1"/>
      <w:marLeft w:val="0"/>
      <w:marRight w:val="0"/>
      <w:marTop w:val="0"/>
      <w:marBottom w:val="0"/>
      <w:divBdr>
        <w:top w:val="none" w:sz="0" w:space="0" w:color="auto"/>
        <w:left w:val="none" w:sz="0" w:space="0" w:color="auto"/>
        <w:bottom w:val="none" w:sz="0" w:space="0" w:color="auto"/>
        <w:right w:val="none" w:sz="0" w:space="0" w:color="auto"/>
      </w:divBdr>
      <w:divsChild>
        <w:div w:id="1071123974">
          <w:marLeft w:val="0"/>
          <w:marRight w:val="0"/>
          <w:marTop w:val="0"/>
          <w:marBottom w:val="0"/>
          <w:divBdr>
            <w:top w:val="none" w:sz="0" w:space="0" w:color="auto"/>
            <w:left w:val="none" w:sz="0" w:space="0" w:color="auto"/>
            <w:bottom w:val="none" w:sz="0" w:space="0" w:color="auto"/>
            <w:right w:val="none" w:sz="0" w:space="0" w:color="auto"/>
          </w:divBdr>
        </w:div>
      </w:divsChild>
    </w:div>
    <w:div w:id="154541773">
      <w:bodyDiv w:val="1"/>
      <w:marLeft w:val="0"/>
      <w:marRight w:val="0"/>
      <w:marTop w:val="0"/>
      <w:marBottom w:val="0"/>
      <w:divBdr>
        <w:top w:val="none" w:sz="0" w:space="0" w:color="auto"/>
        <w:left w:val="none" w:sz="0" w:space="0" w:color="auto"/>
        <w:bottom w:val="none" w:sz="0" w:space="0" w:color="auto"/>
        <w:right w:val="none" w:sz="0" w:space="0" w:color="auto"/>
      </w:divBdr>
    </w:div>
    <w:div w:id="155264944">
      <w:bodyDiv w:val="1"/>
      <w:marLeft w:val="0"/>
      <w:marRight w:val="0"/>
      <w:marTop w:val="0"/>
      <w:marBottom w:val="0"/>
      <w:divBdr>
        <w:top w:val="none" w:sz="0" w:space="0" w:color="auto"/>
        <w:left w:val="none" w:sz="0" w:space="0" w:color="auto"/>
        <w:bottom w:val="none" w:sz="0" w:space="0" w:color="auto"/>
        <w:right w:val="none" w:sz="0" w:space="0" w:color="auto"/>
      </w:divBdr>
    </w:div>
    <w:div w:id="155267662">
      <w:bodyDiv w:val="1"/>
      <w:marLeft w:val="0"/>
      <w:marRight w:val="0"/>
      <w:marTop w:val="0"/>
      <w:marBottom w:val="0"/>
      <w:divBdr>
        <w:top w:val="none" w:sz="0" w:space="0" w:color="auto"/>
        <w:left w:val="none" w:sz="0" w:space="0" w:color="auto"/>
        <w:bottom w:val="none" w:sz="0" w:space="0" w:color="auto"/>
        <w:right w:val="none" w:sz="0" w:space="0" w:color="auto"/>
      </w:divBdr>
    </w:div>
    <w:div w:id="158234015">
      <w:bodyDiv w:val="1"/>
      <w:marLeft w:val="0"/>
      <w:marRight w:val="0"/>
      <w:marTop w:val="0"/>
      <w:marBottom w:val="0"/>
      <w:divBdr>
        <w:top w:val="none" w:sz="0" w:space="0" w:color="auto"/>
        <w:left w:val="none" w:sz="0" w:space="0" w:color="auto"/>
        <w:bottom w:val="none" w:sz="0" w:space="0" w:color="auto"/>
        <w:right w:val="none" w:sz="0" w:space="0" w:color="auto"/>
      </w:divBdr>
    </w:div>
    <w:div w:id="161044343">
      <w:bodyDiv w:val="1"/>
      <w:marLeft w:val="0"/>
      <w:marRight w:val="0"/>
      <w:marTop w:val="0"/>
      <w:marBottom w:val="0"/>
      <w:divBdr>
        <w:top w:val="none" w:sz="0" w:space="0" w:color="auto"/>
        <w:left w:val="none" w:sz="0" w:space="0" w:color="auto"/>
        <w:bottom w:val="none" w:sz="0" w:space="0" w:color="auto"/>
        <w:right w:val="none" w:sz="0" w:space="0" w:color="auto"/>
      </w:divBdr>
      <w:divsChild>
        <w:div w:id="1924681780">
          <w:marLeft w:val="0"/>
          <w:marRight w:val="0"/>
          <w:marTop w:val="0"/>
          <w:marBottom w:val="0"/>
          <w:divBdr>
            <w:top w:val="none" w:sz="0" w:space="0" w:color="auto"/>
            <w:left w:val="none" w:sz="0" w:space="0" w:color="auto"/>
            <w:bottom w:val="none" w:sz="0" w:space="0" w:color="auto"/>
            <w:right w:val="none" w:sz="0" w:space="0" w:color="auto"/>
          </w:divBdr>
        </w:div>
      </w:divsChild>
    </w:div>
    <w:div w:id="163860888">
      <w:bodyDiv w:val="1"/>
      <w:marLeft w:val="0"/>
      <w:marRight w:val="0"/>
      <w:marTop w:val="0"/>
      <w:marBottom w:val="0"/>
      <w:divBdr>
        <w:top w:val="none" w:sz="0" w:space="0" w:color="auto"/>
        <w:left w:val="none" w:sz="0" w:space="0" w:color="auto"/>
        <w:bottom w:val="none" w:sz="0" w:space="0" w:color="auto"/>
        <w:right w:val="none" w:sz="0" w:space="0" w:color="auto"/>
      </w:divBdr>
      <w:divsChild>
        <w:div w:id="602033501">
          <w:marLeft w:val="0"/>
          <w:marRight w:val="0"/>
          <w:marTop w:val="0"/>
          <w:marBottom w:val="0"/>
          <w:divBdr>
            <w:top w:val="none" w:sz="0" w:space="0" w:color="auto"/>
            <w:left w:val="none" w:sz="0" w:space="0" w:color="auto"/>
            <w:bottom w:val="none" w:sz="0" w:space="0" w:color="auto"/>
            <w:right w:val="none" w:sz="0" w:space="0" w:color="auto"/>
          </w:divBdr>
          <w:divsChild>
            <w:div w:id="101606852">
              <w:marLeft w:val="0"/>
              <w:marRight w:val="0"/>
              <w:marTop w:val="0"/>
              <w:marBottom w:val="0"/>
              <w:divBdr>
                <w:top w:val="none" w:sz="0" w:space="0" w:color="auto"/>
                <w:left w:val="none" w:sz="0" w:space="0" w:color="auto"/>
                <w:bottom w:val="none" w:sz="0" w:space="0" w:color="auto"/>
                <w:right w:val="none" w:sz="0" w:space="0" w:color="auto"/>
              </w:divBdr>
            </w:div>
            <w:div w:id="545528137">
              <w:marLeft w:val="0"/>
              <w:marRight w:val="0"/>
              <w:marTop w:val="0"/>
              <w:marBottom w:val="0"/>
              <w:divBdr>
                <w:top w:val="none" w:sz="0" w:space="0" w:color="auto"/>
                <w:left w:val="none" w:sz="0" w:space="0" w:color="auto"/>
                <w:bottom w:val="none" w:sz="0" w:space="0" w:color="auto"/>
                <w:right w:val="none" w:sz="0" w:space="0" w:color="auto"/>
              </w:divBdr>
            </w:div>
            <w:div w:id="654800927">
              <w:marLeft w:val="0"/>
              <w:marRight w:val="0"/>
              <w:marTop w:val="0"/>
              <w:marBottom w:val="0"/>
              <w:divBdr>
                <w:top w:val="none" w:sz="0" w:space="0" w:color="auto"/>
                <w:left w:val="none" w:sz="0" w:space="0" w:color="auto"/>
                <w:bottom w:val="none" w:sz="0" w:space="0" w:color="auto"/>
                <w:right w:val="none" w:sz="0" w:space="0" w:color="auto"/>
              </w:divBdr>
            </w:div>
            <w:div w:id="1180387565">
              <w:marLeft w:val="0"/>
              <w:marRight w:val="0"/>
              <w:marTop w:val="0"/>
              <w:marBottom w:val="0"/>
              <w:divBdr>
                <w:top w:val="none" w:sz="0" w:space="0" w:color="auto"/>
                <w:left w:val="none" w:sz="0" w:space="0" w:color="auto"/>
                <w:bottom w:val="none" w:sz="0" w:space="0" w:color="auto"/>
                <w:right w:val="none" w:sz="0" w:space="0" w:color="auto"/>
              </w:divBdr>
            </w:div>
            <w:div w:id="1244678327">
              <w:marLeft w:val="0"/>
              <w:marRight w:val="0"/>
              <w:marTop w:val="0"/>
              <w:marBottom w:val="0"/>
              <w:divBdr>
                <w:top w:val="none" w:sz="0" w:space="0" w:color="auto"/>
                <w:left w:val="none" w:sz="0" w:space="0" w:color="auto"/>
                <w:bottom w:val="none" w:sz="0" w:space="0" w:color="auto"/>
                <w:right w:val="none" w:sz="0" w:space="0" w:color="auto"/>
              </w:divBdr>
            </w:div>
            <w:div w:id="1395157278">
              <w:marLeft w:val="0"/>
              <w:marRight w:val="0"/>
              <w:marTop w:val="0"/>
              <w:marBottom w:val="0"/>
              <w:divBdr>
                <w:top w:val="none" w:sz="0" w:space="0" w:color="auto"/>
                <w:left w:val="none" w:sz="0" w:space="0" w:color="auto"/>
                <w:bottom w:val="none" w:sz="0" w:space="0" w:color="auto"/>
                <w:right w:val="none" w:sz="0" w:space="0" w:color="auto"/>
              </w:divBdr>
            </w:div>
            <w:div w:id="1611233999">
              <w:marLeft w:val="0"/>
              <w:marRight w:val="0"/>
              <w:marTop w:val="0"/>
              <w:marBottom w:val="0"/>
              <w:divBdr>
                <w:top w:val="none" w:sz="0" w:space="0" w:color="auto"/>
                <w:left w:val="none" w:sz="0" w:space="0" w:color="auto"/>
                <w:bottom w:val="none" w:sz="0" w:space="0" w:color="auto"/>
                <w:right w:val="none" w:sz="0" w:space="0" w:color="auto"/>
              </w:divBdr>
            </w:div>
            <w:div w:id="1973899730">
              <w:marLeft w:val="0"/>
              <w:marRight w:val="0"/>
              <w:marTop w:val="0"/>
              <w:marBottom w:val="0"/>
              <w:divBdr>
                <w:top w:val="none" w:sz="0" w:space="0" w:color="auto"/>
                <w:left w:val="none" w:sz="0" w:space="0" w:color="auto"/>
                <w:bottom w:val="none" w:sz="0" w:space="0" w:color="auto"/>
                <w:right w:val="none" w:sz="0" w:space="0" w:color="auto"/>
              </w:divBdr>
            </w:div>
            <w:div w:id="200986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831681">
      <w:bodyDiv w:val="1"/>
      <w:marLeft w:val="0"/>
      <w:marRight w:val="0"/>
      <w:marTop w:val="0"/>
      <w:marBottom w:val="0"/>
      <w:divBdr>
        <w:top w:val="none" w:sz="0" w:space="0" w:color="auto"/>
        <w:left w:val="none" w:sz="0" w:space="0" w:color="auto"/>
        <w:bottom w:val="none" w:sz="0" w:space="0" w:color="auto"/>
        <w:right w:val="none" w:sz="0" w:space="0" w:color="auto"/>
      </w:divBdr>
      <w:divsChild>
        <w:div w:id="839003840">
          <w:marLeft w:val="0"/>
          <w:marRight w:val="0"/>
          <w:marTop w:val="0"/>
          <w:marBottom w:val="0"/>
          <w:divBdr>
            <w:top w:val="none" w:sz="0" w:space="0" w:color="auto"/>
            <w:left w:val="none" w:sz="0" w:space="0" w:color="auto"/>
            <w:bottom w:val="none" w:sz="0" w:space="0" w:color="auto"/>
            <w:right w:val="none" w:sz="0" w:space="0" w:color="auto"/>
          </w:divBdr>
        </w:div>
      </w:divsChild>
    </w:div>
    <w:div w:id="179391018">
      <w:bodyDiv w:val="1"/>
      <w:marLeft w:val="0"/>
      <w:marRight w:val="0"/>
      <w:marTop w:val="0"/>
      <w:marBottom w:val="0"/>
      <w:divBdr>
        <w:top w:val="none" w:sz="0" w:space="0" w:color="auto"/>
        <w:left w:val="none" w:sz="0" w:space="0" w:color="auto"/>
        <w:bottom w:val="none" w:sz="0" w:space="0" w:color="auto"/>
        <w:right w:val="none" w:sz="0" w:space="0" w:color="auto"/>
      </w:divBdr>
      <w:divsChild>
        <w:div w:id="2012949581">
          <w:marLeft w:val="0"/>
          <w:marRight w:val="0"/>
          <w:marTop w:val="0"/>
          <w:marBottom w:val="0"/>
          <w:divBdr>
            <w:top w:val="none" w:sz="0" w:space="0" w:color="auto"/>
            <w:left w:val="none" w:sz="0" w:space="0" w:color="auto"/>
            <w:bottom w:val="none" w:sz="0" w:space="0" w:color="auto"/>
            <w:right w:val="none" w:sz="0" w:space="0" w:color="auto"/>
          </w:divBdr>
        </w:div>
      </w:divsChild>
    </w:div>
    <w:div w:id="181013649">
      <w:bodyDiv w:val="1"/>
      <w:marLeft w:val="0"/>
      <w:marRight w:val="0"/>
      <w:marTop w:val="0"/>
      <w:marBottom w:val="0"/>
      <w:divBdr>
        <w:top w:val="none" w:sz="0" w:space="0" w:color="auto"/>
        <w:left w:val="none" w:sz="0" w:space="0" w:color="auto"/>
        <w:bottom w:val="none" w:sz="0" w:space="0" w:color="auto"/>
        <w:right w:val="none" w:sz="0" w:space="0" w:color="auto"/>
      </w:divBdr>
    </w:div>
    <w:div w:id="183251722">
      <w:bodyDiv w:val="1"/>
      <w:marLeft w:val="0"/>
      <w:marRight w:val="0"/>
      <w:marTop w:val="0"/>
      <w:marBottom w:val="0"/>
      <w:divBdr>
        <w:top w:val="none" w:sz="0" w:space="0" w:color="auto"/>
        <w:left w:val="none" w:sz="0" w:space="0" w:color="auto"/>
        <w:bottom w:val="none" w:sz="0" w:space="0" w:color="auto"/>
        <w:right w:val="none" w:sz="0" w:space="0" w:color="auto"/>
      </w:divBdr>
      <w:divsChild>
        <w:div w:id="1274826553">
          <w:marLeft w:val="0"/>
          <w:marRight w:val="0"/>
          <w:marTop w:val="0"/>
          <w:marBottom w:val="0"/>
          <w:divBdr>
            <w:top w:val="none" w:sz="0" w:space="0" w:color="auto"/>
            <w:left w:val="none" w:sz="0" w:space="0" w:color="auto"/>
            <w:bottom w:val="none" w:sz="0" w:space="0" w:color="auto"/>
            <w:right w:val="none" w:sz="0" w:space="0" w:color="auto"/>
          </w:divBdr>
          <w:divsChild>
            <w:div w:id="185605252">
              <w:marLeft w:val="0"/>
              <w:marRight w:val="0"/>
              <w:marTop w:val="0"/>
              <w:marBottom w:val="0"/>
              <w:divBdr>
                <w:top w:val="none" w:sz="0" w:space="0" w:color="auto"/>
                <w:left w:val="none" w:sz="0" w:space="0" w:color="auto"/>
                <w:bottom w:val="none" w:sz="0" w:space="0" w:color="auto"/>
                <w:right w:val="none" w:sz="0" w:space="0" w:color="auto"/>
              </w:divBdr>
              <w:divsChild>
                <w:div w:id="569120386">
                  <w:marLeft w:val="0"/>
                  <w:marRight w:val="0"/>
                  <w:marTop w:val="0"/>
                  <w:marBottom w:val="0"/>
                  <w:divBdr>
                    <w:top w:val="none" w:sz="0" w:space="0" w:color="auto"/>
                    <w:left w:val="none" w:sz="0" w:space="0" w:color="auto"/>
                    <w:bottom w:val="none" w:sz="0" w:space="0" w:color="auto"/>
                    <w:right w:val="none" w:sz="0" w:space="0" w:color="auto"/>
                  </w:divBdr>
                  <w:divsChild>
                    <w:div w:id="493037308">
                      <w:marLeft w:val="0"/>
                      <w:marRight w:val="0"/>
                      <w:marTop w:val="0"/>
                      <w:marBottom w:val="0"/>
                      <w:divBdr>
                        <w:top w:val="none" w:sz="0" w:space="0" w:color="auto"/>
                        <w:left w:val="none" w:sz="0" w:space="0" w:color="auto"/>
                        <w:bottom w:val="none" w:sz="0" w:space="0" w:color="auto"/>
                        <w:right w:val="none" w:sz="0" w:space="0" w:color="auto"/>
                      </w:divBdr>
                      <w:divsChild>
                        <w:div w:id="956327093">
                          <w:marLeft w:val="0"/>
                          <w:marRight w:val="0"/>
                          <w:marTop w:val="0"/>
                          <w:marBottom w:val="0"/>
                          <w:divBdr>
                            <w:top w:val="none" w:sz="0" w:space="0" w:color="auto"/>
                            <w:left w:val="none" w:sz="0" w:space="0" w:color="auto"/>
                            <w:bottom w:val="none" w:sz="0" w:space="0" w:color="auto"/>
                            <w:right w:val="none" w:sz="0" w:space="0" w:color="auto"/>
                          </w:divBdr>
                          <w:divsChild>
                            <w:div w:id="78331929">
                              <w:marLeft w:val="0"/>
                              <w:marRight w:val="0"/>
                              <w:marTop w:val="0"/>
                              <w:marBottom w:val="0"/>
                              <w:divBdr>
                                <w:top w:val="none" w:sz="0" w:space="0" w:color="auto"/>
                                <w:left w:val="none" w:sz="0" w:space="0" w:color="auto"/>
                                <w:bottom w:val="none" w:sz="0" w:space="0" w:color="auto"/>
                                <w:right w:val="none" w:sz="0" w:space="0" w:color="auto"/>
                              </w:divBdr>
                              <w:divsChild>
                                <w:div w:id="319581670">
                                  <w:marLeft w:val="0"/>
                                  <w:marRight w:val="0"/>
                                  <w:marTop w:val="0"/>
                                  <w:marBottom w:val="0"/>
                                  <w:divBdr>
                                    <w:top w:val="none" w:sz="0" w:space="0" w:color="auto"/>
                                    <w:left w:val="none" w:sz="0" w:space="0" w:color="auto"/>
                                    <w:bottom w:val="none" w:sz="0" w:space="0" w:color="auto"/>
                                    <w:right w:val="none" w:sz="0" w:space="0" w:color="auto"/>
                                  </w:divBdr>
                                  <w:divsChild>
                                    <w:div w:id="1976447294">
                                      <w:marLeft w:val="0"/>
                                      <w:marRight w:val="0"/>
                                      <w:marTop w:val="0"/>
                                      <w:marBottom w:val="0"/>
                                      <w:divBdr>
                                        <w:top w:val="none" w:sz="0" w:space="0" w:color="auto"/>
                                        <w:left w:val="none" w:sz="0" w:space="0" w:color="auto"/>
                                        <w:bottom w:val="none" w:sz="0" w:space="0" w:color="auto"/>
                                        <w:right w:val="none" w:sz="0" w:space="0" w:color="auto"/>
                                      </w:divBdr>
                                      <w:divsChild>
                                        <w:div w:id="541286885">
                                          <w:marLeft w:val="0"/>
                                          <w:marRight w:val="0"/>
                                          <w:marTop w:val="0"/>
                                          <w:marBottom w:val="0"/>
                                          <w:divBdr>
                                            <w:top w:val="none" w:sz="0" w:space="0" w:color="auto"/>
                                            <w:left w:val="none" w:sz="0" w:space="0" w:color="auto"/>
                                            <w:bottom w:val="none" w:sz="0" w:space="0" w:color="auto"/>
                                            <w:right w:val="none" w:sz="0" w:space="0" w:color="auto"/>
                                          </w:divBdr>
                                          <w:divsChild>
                                            <w:div w:id="686062213">
                                              <w:marLeft w:val="0"/>
                                              <w:marRight w:val="0"/>
                                              <w:marTop w:val="0"/>
                                              <w:marBottom w:val="0"/>
                                              <w:divBdr>
                                                <w:top w:val="none" w:sz="0" w:space="0" w:color="auto"/>
                                                <w:left w:val="none" w:sz="0" w:space="0" w:color="auto"/>
                                                <w:bottom w:val="none" w:sz="0" w:space="0" w:color="auto"/>
                                                <w:right w:val="none" w:sz="0" w:space="0" w:color="auto"/>
                                              </w:divBdr>
                                              <w:divsChild>
                                                <w:div w:id="1455559702">
                                                  <w:marLeft w:val="0"/>
                                                  <w:marRight w:val="0"/>
                                                  <w:marTop w:val="0"/>
                                                  <w:marBottom w:val="0"/>
                                                  <w:divBdr>
                                                    <w:top w:val="none" w:sz="0" w:space="0" w:color="auto"/>
                                                    <w:left w:val="none" w:sz="0" w:space="0" w:color="auto"/>
                                                    <w:bottom w:val="none" w:sz="0" w:space="0" w:color="auto"/>
                                                    <w:right w:val="none" w:sz="0" w:space="0" w:color="auto"/>
                                                  </w:divBdr>
                                                  <w:divsChild>
                                                    <w:div w:id="1782021973">
                                                      <w:marLeft w:val="0"/>
                                                      <w:marRight w:val="0"/>
                                                      <w:marTop w:val="0"/>
                                                      <w:marBottom w:val="0"/>
                                                      <w:divBdr>
                                                        <w:top w:val="none" w:sz="0" w:space="0" w:color="auto"/>
                                                        <w:left w:val="none" w:sz="0" w:space="0" w:color="auto"/>
                                                        <w:bottom w:val="none" w:sz="0" w:space="0" w:color="auto"/>
                                                        <w:right w:val="none" w:sz="0" w:space="0" w:color="auto"/>
                                                      </w:divBdr>
                                                      <w:divsChild>
                                                        <w:div w:id="762189358">
                                                          <w:marLeft w:val="0"/>
                                                          <w:marRight w:val="0"/>
                                                          <w:marTop w:val="0"/>
                                                          <w:marBottom w:val="0"/>
                                                          <w:divBdr>
                                                            <w:top w:val="none" w:sz="0" w:space="0" w:color="auto"/>
                                                            <w:left w:val="none" w:sz="0" w:space="0" w:color="auto"/>
                                                            <w:bottom w:val="none" w:sz="0" w:space="0" w:color="auto"/>
                                                            <w:right w:val="none" w:sz="0" w:space="0" w:color="auto"/>
                                                          </w:divBdr>
                                                          <w:divsChild>
                                                            <w:div w:id="1970361433">
                                                              <w:marLeft w:val="0"/>
                                                              <w:marRight w:val="0"/>
                                                              <w:marTop w:val="0"/>
                                                              <w:marBottom w:val="0"/>
                                                              <w:divBdr>
                                                                <w:top w:val="none" w:sz="0" w:space="0" w:color="auto"/>
                                                                <w:left w:val="none" w:sz="0" w:space="0" w:color="auto"/>
                                                                <w:bottom w:val="none" w:sz="0" w:space="0" w:color="auto"/>
                                                                <w:right w:val="none" w:sz="0" w:space="0" w:color="auto"/>
                                                              </w:divBdr>
                                                              <w:divsChild>
                                                                <w:div w:id="1527522133">
                                                                  <w:marLeft w:val="0"/>
                                                                  <w:marRight w:val="0"/>
                                                                  <w:marTop w:val="0"/>
                                                                  <w:marBottom w:val="0"/>
                                                                  <w:divBdr>
                                                                    <w:top w:val="none" w:sz="0" w:space="0" w:color="auto"/>
                                                                    <w:left w:val="none" w:sz="0" w:space="0" w:color="auto"/>
                                                                    <w:bottom w:val="none" w:sz="0" w:space="0" w:color="auto"/>
                                                                    <w:right w:val="none" w:sz="0" w:space="0" w:color="auto"/>
                                                                  </w:divBdr>
                                                                  <w:divsChild>
                                                                    <w:div w:id="1801455382">
                                                                      <w:marLeft w:val="0"/>
                                                                      <w:marRight w:val="0"/>
                                                                      <w:marTop w:val="0"/>
                                                                      <w:marBottom w:val="0"/>
                                                                      <w:divBdr>
                                                                        <w:top w:val="none" w:sz="0" w:space="0" w:color="auto"/>
                                                                        <w:left w:val="none" w:sz="0" w:space="0" w:color="auto"/>
                                                                        <w:bottom w:val="none" w:sz="0" w:space="0" w:color="auto"/>
                                                                        <w:right w:val="none" w:sz="0" w:space="0" w:color="auto"/>
                                                                      </w:divBdr>
                                                                      <w:divsChild>
                                                                        <w:div w:id="2036999744">
                                                                          <w:marLeft w:val="0"/>
                                                                          <w:marRight w:val="0"/>
                                                                          <w:marTop w:val="0"/>
                                                                          <w:marBottom w:val="0"/>
                                                                          <w:divBdr>
                                                                            <w:top w:val="none" w:sz="0" w:space="0" w:color="auto"/>
                                                                            <w:left w:val="none" w:sz="0" w:space="0" w:color="auto"/>
                                                                            <w:bottom w:val="none" w:sz="0" w:space="0" w:color="auto"/>
                                                                            <w:right w:val="none" w:sz="0" w:space="0" w:color="auto"/>
                                                                          </w:divBdr>
                                                                          <w:divsChild>
                                                                            <w:div w:id="446852412">
                                                                              <w:marLeft w:val="0"/>
                                                                              <w:marRight w:val="0"/>
                                                                              <w:marTop w:val="0"/>
                                                                              <w:marBottom w:val="0"/>
                                                                              <w:divBdr>
                                                                                <w:top w:val="none" w:sz="0" w:space="0" w:color="auto"/>
                                                                                <w:left w:val="none" w:sz="0" w:space="0" w:color="auto"/>
                                                                                <w:bottom w:val="none" w:sz="0" w:space="0" w:color="auto"/>
                                                                                <w:right w:val="none" w:sz="0" w:space="0" w:color="auto"/>
                                                                              </w:divBdr>
                                                                              <w:divsChild>
                                                                                <w:div w:id="2050758999">
                                                                                  <w:marLeft w:val="0"/>
                                                                                  <w:marRight w:val="0"/>
                                                                                  <w:marTop w:val="0"/>
                                                                                  <w:marBottom w:val="0"/>
                                                                                  <w:divBdr>
                                                                                    <w:top w:val="none" w:sz="0" w:space="0" w:color="auto"/>
                                                                                    <w:left w:val="none" w:sz="0" w:space="0" w:color="auto"/>
                                                                                    <w:bottom w:val="none" w:sz="0" w:space="0" w:color="auto"/>
                                                                                    <w:right w:val="none" w:sz="0" w:space="0" w:color="auto"/>
                                                                                  </w:divBdr>
                                                                                  <w:divsChild>
                                                                                    <w:div w:id="267471937">
                                                                                      <w:marLeft w:val="0"/>
                                                                                      <w:marRight w:val="0"/>
                                                                                      <w:marTop w:val="0"/>
                                                                                      <w:marBottom w:val="0"/>
                                                                                      <w:divBdr>
                                                                                        <w:top w:val="none" w:sz="0" w:space="0" w:color="auto"/>
                                                                                        <w:left w:val="none" w:sz="0" w:space="0" w:color="auto"/>
                                                                                        <w:bottom w:val="none" w:sz="0" w:space="0" w:color="auto"/>
                                                                                        <w:right w:val="none" w:sz="0" w:space="0" w:color="auto"/>
                                                                                      </w:divBdr>
                                                                                      <w:divsChild>
                                                                                        <w:div w:id="458500241">
                                                                                          <w:marLeft w:val="0"/>
                                                                                          <w:marRight w:val="0"/>
                                                                                          <w:marTop w:val="0"/>
                                                                                          <w:marBottom w:val="0"/>
                                                                                          <w:divBdr>
                                                                                            <w:top w:val="none" w:sz="0" w:space="0" w:color="auto"/>
                                                                                            <w:left w:val="none" w:sz="0" w:space="0" w:color="auto"/>
                                                                                            <w:bottom w:val="none" w:sz="0" w:space="0" w:color="auto"/>
                                                                                            <w:right w:val="none" w:sz="0" w:space="0" w:color="auto"/>
                                                                                          </w:divBdr>
                                                                                          <w:divsChild>
                                                                                            <w:div w:id="1396584200">
                                                                                              <w:marLeft w:val="0"/>
                                                                                              <w:marRight w:val="0"/>
                                                                                              <w:marTop w:val="0"/>
                                                                                              <w:marBottom w:val="0"/>
                                                                                              <w:divBdr>
                                                                                                <w:top w:val="none" w:sz="0" w:space="0" w:color="auto"/>
                                                                                                <w:left w:val="none" w:sz="0" w:space="0" w:color="auto"/>
                                                                                                <w:bottom w:val="none" w:sz="0" w:space="0" w:color="auto"/>
                                                                                                <w:right w:val="none" w:sz="0" w:space="0" w:color="auto"/>
                                                                                              </w:divBdr>
                                                                                              <w:divsChild>
                                                                                                <w:div w:id="993413392">
                                                                                                  <w:marLeft w:val="0"/>
                                                                                                  <w:marRight w:val="0"/>
                                                                                                  <w:marTop w:val="0"/>
                                                                                                  <w:marBottom w:val="0"/>
                                                                                                  <w:divBdr>
                                                                                                    <w:top w:val="none" w:sz="0" w:space="0" w:color="auto"/>
                                                                                                    <w:left w:val="none" w:sz="0" w:space="0" w:color="auto"/>
                                                                                                    <w:bottom w:val="none" w:sz="0" w:space="0" w:color="auto"/>
                                                                                                    <w:right w:val="none" w:sz="0" w:space="0" w:color="auto"/>
                                                                                                  </w:divBdr>
                                                                                                  <w:divsChild>
                                                                                                    <w:div w:id="1440563256">
                                                                                                      <w:marLeft w:val="0"/>
                                                                                                      <w:marRight w:val="0"/>
                                                                                                      <w:marTop w:val="0"/>
                                                                                                      <w:marBottom w:val="0"/>
                                                                                                      <w:divBdr>
                                                                                                        <w:top w:val="none" w:sz="0" w:space="0" w:color="auto"/>
                                                                                                        <w:left w:val="none" w:sz="0" w:space="0" w:color="auto"/>
                                                                                                        <w:bottom w:val="none" w:sz="0" w:space="0" w:color="auto"/>
                                                                                                        <w:right w:val="none" w:sz="0" w:space="0" w:color="auto"/>
                                                                                                      </w:divBdr>
                                                                                                      <w:divsChild>
                                                                                                        <w:div w:id="1026755338">
                                                                                                          <w:marLeft w:val="0"/>
                                                                                                          <w:marRight w:val="0"/>
                                                                                                          <w:marTop w:val="0"/>
                                                                                                          <w:marBottom w:val="0"/>
                                                                                                          <w:divBdr>
                                                                                                            <w:top w:val="none" w:sz="0" w:space="0" w:color="auto"/>
                                                                                                            <w:left w:val="none" w:sz="0" w:space="0" w:color="auto"/>
                                                                                                            <w:bottom w:val="none" w:sz="0" w:space="0" w:color="auto"/>
                                                                                                            <w:right w:val="none" w:sz="0" w:space="0" w:color="auto"/>
                                                                                                          </w:divBdr>
                                                                                                          <w:divsChild>
                                                                                                            <w:div w:id="1085418068">
                                                                                                              <w:marLeft w:val="0"/>
                                                                                                              <w:marRight w:val="0"/>
                                                                                                              <w:marTop w:val="0"/>
                                                                                                              <w:marBottom w:val="0"/>
                                                                                                              <w:divBdr>
                                                                                                                <w:top w:val="none" w:sz="0" w:space="0" w:color="auto"/>
                                                                                                                <w:left w:val="none" w:sz="0" w:space="0" w:color="auto"/>
                                                                                                                <w:bottom w:val="none" w:sz="0" w:space="0" w:color="auto"/>
                                                                                                                <w:right w:val="none" w:sz="0" w:space="0" w:color="auto"/>
                                                                                                              </w:divBdr>
                                                                                                              <w:divsChild>
                                                                                                                <w:div w:id="760219509">
                                                                                                                  <w:marLeft w:val="0"/>
                                                                                                                  <w:marRight w:val="0"/>
                                                                                                                  <w:marTop w:val="0"/>
                                                                                                                  <w:marBottom w:val="0"/>
                                                                                                                  <w:divBdr>
                                                                                                                    <w:top w:val="none" w:sz="0" w:space="0" w:color="auto"/>
                                                                                                                    <w:left w:val="none" w:sz="0" w:space="0" w:color="auto"/>
                                                                                                                    <w:bottom w:val="none" w:sz="0" w:space="0" w:color="auto"/>
                                                                                                                    <w:right w:val="none" w:sz="0" w:space="0" w:color="auto"/>
                                                                                                                  </w:divBdr>
                                                                                                                  <w:divsChild>
                                                                                                                    <w:div w:id="1793599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8417828">
      <w:bodyDiv w:val="1"/>
      <w:marLeft w:val="0"/>
      <w:marRight w:val="0"/>
      <w:marTop w:val="0"/>
      <w:marBottom w:val="0"/>
      <w:divBdr>
        <w:top w:val="none" w:sz="0" w:space="0" w:color="auto"/>
        <w:left w:val="none" w:sz="0" w:space="0" w:color="auto"/>
        <w:bottom w:val="none" w:sz="0" w:space="0" w:color="auto"/>
        <w:right w:val="none" w:sz="0" w:space="0" w:color="auto"/>
      </w:divBdr>
      <w:divsChild>
        <w:div w:id="1999307993">
          <w:marLeft w:val="0"/>
          <w:marRight w:val="0"/>
          <w:marTop w:val="0"/>
          <w:marBottom w:val="0"/>
          <w:divBdr>
            <w:top w:val="none" w:sz="0" w:space="0" w:color="auto"/>
            <w:left w:val="none" w:sz="0" w:space="0" w:color="auto"/>
            <w:bottom w:val="none" w:sz="0" w:space="0" w:color="auto"/>
            <w:right w:val="none" w:sz="0" w:space="0" w:color="auto"/>
          </w:divBdr>
          <w:divsChild>
            <w:div w:id="402532091">
              <w:marLeft w:val="0"/>
              <w:marRight w:val="0"/>
              <w:marTop w:val="0"/>
              <w:marBottom w:val="0"/>
              <w:divBdr>
                <w:top w:val="none" w:sz="0" w:space="0" w:color="auto"/>
                <w:left w:val="none" w:sz="0" w:space="0" w:color="auto"/>
                <w:bottom w:val="none" w:sz="0" w:space="0" w:color="auto"/>
                <w:right w:val="none" w:sz="0" w:space="0" w:color="auto"/>
              </w:divBdr>
              <w:divsChild>
                <w:div w:id="1840386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98395">
      <w:bodyDiv w:val="1"/>
      <w:marLeft w:val="0"/>
      <w:marRight w:val="0"/>
      <w:marTop w:val="0"/>
      <w:marBottom w:val="0"/>
      <w:divBdr>
        <w:top w:val="none" w:sz="0" w:space="0" w:color="auto"/>
        <w:left w:val="none" w:sz="0" w:space="0" w:color="auto"/>
        <w:bottom w:val="none" w:sz="0" w:space="0" w:color="auto"/>
        <w:right w:val="none" w:sz="0" w:space="0" w:color="auto"/>
      </w:divBdr>
    </w:div>
    <w:div w:id="194124036">
      <w:bodyDiv w:val="1"/>
      <w:marLeft w:val="0"/>
      <w:marRight w:val="0"/>
      <w:marTop w:val="0"/>
      <w:marBottom w:val="0"/>
      <w:divBdr>
        <w:top w:val="none" w:sz="0" w:space="0" w:color="auto"/>
        <w:left w:val="none" w:sz="0" w:space="0" w:color="auto"/>
        <w:bottom w:val="none" w:sz="0" w:space="0" w:color="auto"/>
        <w:right w:val="none" w:sz="0" w:space="0" w:color="auto"/>
      </w:divBdr>
      <w:divsChild>
        <w:div w:id="929318567">
          <w:marLeft w:val="0"/>
          <w:marRight w:val="0"/>
          <w:marTop w:val="0"/>
          <w:marBottom w:val="0"/>
          <w:divBdr>
            <w:top w:val="none" w:sz="0" w:space="0" w:color="auto"/>
            <w:left w:val="none" w:sz="0" w:space="0" w:color="auto"/>
            <w:bottom w:val="none" w:sz="0" w:space="0" w:color="auto"/>
            <w:right w:val="none" w:sz="0" w:space="0" w:color="auto"/>
          </w:divBdr>
        </w:div>
      </w:divsChild>
    </w:div>
    <w:div w:id="196353343">
      <w:bodyDiv w:val="1"/>
      <w:marLeft w:val="0"/>
      <w:marRight w:val="0"/>
      <w:marTop w:val="0"/>
      <w:marBottom w:val="0"/>
      <w:divBdr>
        <w:top w:val="none" w:sz="0" w:space="0" w:color="auto"/>
        <w:left w:val="none" w:sz="0" w:space="0" w:color="auto"/>
        <w:bottom w:val="none" w:sz="0" w:space="0" w:color="auto"/>
        <w:right w:val="none" w:sz="0" w:space="0" w:color="auto"/>
      </w:divBdr>
      <w:divsChild>
        <w:div w:id="1589120221">
          <w:marLeft w:val="0"/>
          <w:marRight w:val="0"/>
          <w:marTop w:val="0"/>
          <w:marBottom w:val="0"/>
          <w:divBdr>
            <w:top w:val="none" w:sz="0" w:space="0" w:color="auto"/>
            <w:left w:val="none" w:sz="0" w:space="0" w:color="auto"/>
            <w:bottom w:val="none" w:sz="0" w:space="0" w:color="auto"/>
            <w:right w:val="none" w:sz="0" w:space="0" w:color="auto"/>
          </w:divBdr>
        </w:div>
      </w:divsChild>
    </w:div>
    <w:div w:id="197279813">
      <w:bodyDiv w:val="1"/>
      <w:marLeft w:val="0"/>
      <w:marRight w:val="0"/>
      <w:marTop w:val="0"/>
      <w:marBottom w:val="0"/>
      <w:divBdr>
        <w:top w:val="none" w:sz="0" w:space="0" w:color="auto"/>
        <w:left w:val="none" w:sz="0" w:space="0" w:color="auto"/>
        <w:bottom w:val="none" w:sz="0" w:space="0" w:color="auto"/>
        <w:right w:val="none" w:sz="0" w:space="0" w:color="auto"/>
      </w:divBdr>
      <w:divsChild>
        <w:div w:id="820078946">
          <w:marLeft w:val="0"/>
          <w:marRight w:val="0"/>
          <w:marTop w:val="0"/>
          <w:marBottom w:val="0"/>
          <w:divBdr>
            <w:top w:val="none" w:sz="0" w:space="0" w:color="auto"/>
            <w:left w:val="none" w:sz="0" w:space="0" w:color="auto"/>
            <w:bottom w:val="none" w:sz="0" w:space="0" w:color="auto"/>
            <w:right w:val="none" w:sz="0" w:space="0" w:color="auto"/>
          </w:divBdr>
        </w:div>
      </w:divsChild>
    </w:div>
    <w:div w:id="199171722">
      <w:bodyDiv w:val="1"/>
      <w:marLeft w:val="0"/>
      <w:marRight w:val="0"/>
      <w:marTop w:val="0"/>
      <w:marBottom w:val="0"/>
      <w:divBdr>
        <w:top w:val="none" w:sz="0" w:space="0" w:color="auto"/>
        <w:left w:val="none" w:sz="0" w:space="0" w:color="auto"/>
        <w:bottom w:val="none" w:sz="0" w:space="0" w:color="auto"/>
        <w:right w:val="none" w:sz="0" w:space="0" w:color="auto"/>
      </w:divBdr>
      <w:divsChild>
        <w:div w:id="1524707735">
          <w:marLeft w:val="0"/>
          <w:marRight w:val="0"/>
          <w:marTop w:val="0"/>
          <w:marBottom w:val="0"/>
          <w:divBdr>
            <w:top w:val="none" w:sz="0" w:space="0" w:color="auto"/>
            <w:left w:val="none" w:sz="0" w:space="0" w:color="auto"/>
            <w:bottom w:val="none" w:sz="0" w:space="0" w:color="auto"/>
            <w:right w:val="none" w:sz="0" w:space="0" w:color="auto"/>
          </w:divBdr>
        </w:div>
      </w:divsChild>
    </w:div>
    <w:div w:id="205723438">
      <w:bodyDiv w:val="1"/>
      <w:marLeft w:val="0"/>
      <w:marRight w:val="0"/>
      <w:marTop w:val="0"/>
      <w:marBottom w:val="0"/>
      <w:divBdr>
        <w:top w:val="none" w:sz="0" w:space="0" w:color="auto"/>
        <w:left w:val="none" w:sz="0" w:space="0" w:color="auto"/>
        <w:bottom w:val="none" w:sz="0" w:space="0" w:color="auto"/>
        <w:right w:val="none" w:sz="0" w:space="0" w:color="auto"/>
      </w:divBdr>
      <w:divsChild>
        <w:div w:id="997659783">
          <w:marLeft w:val="0"/>
          <w:marRight w:val="0"/>
          <w:marTop w:val="0"/>
          <w:marBottom w:val="0"/>
          <w:divBdr>
            <w:top w:val="none" w:sz="0" w:space="0" w:color="auto"/>
            <w:left w:val="none" w:sz="0" w:space="0" w:color="auto"/>
            <w:bottom w:val="none" w:sz="0" w:space="0" w:color="auto"/>
            <w:right w:val="none" w:sz="0" w:space="0" w:color="auto"/>
          </w:divBdr>
        </w:div>
      </w:divsChild>
    </w:div>
    <w:div w:id="209388801">
      <w:bodyDiv w:val="1"/>
      <w:marLeft w:val="0"/>
      <w:marRight w:val="0"/>
      <w:marTop w:val="0"/>
      <w:marBottom w:val="0"/>
      <w:divBdr>
        <w:top w:val="none" w:sz="0" w:space="0" w:color="auto"/>
        <w:left w:val="none" w:sz="0" w:space="0" w:color="auto"/>
        <w:bottom w:val="none" w:sz="0" w:space="0" w:color="auto"/>
        <w:right w:val="none" w:sz="0" w:space="0" w:color="auto"/>
      </w:divBdr>
      <w:divsChild>
        <w:div w:id="1460874390">
          <w:marLeft w:val="0"/>
          <w:marRight w:val="0"/>
          <w:marTop w:val="0"/>
          <w:marBottom w:val="0"/>
          <w:divBdr>
            <w:top w:val="none" w:sz="0" w:space="0" w:color="auto"/>
            <w:left w:val="none" w:sz="0" w:space="0" w:color="auto"/>
            <w:bottom w:val="none" w:sz="0" w:space="0" w:color="auto"/>
            <w:right w:val="none" w:sz="0" w:space="0" w:color="auto"/>
          </w:divBdr>
          <w:divsChild>
            <w:div w:id="1458983647">
              <w:marLeft w:val="0"/>
              <w:marRight w:val="0"/>
              <w:marTop w:val="0"/>
              <w:marBottom w:val="0"/>
              <w:divBdr>
                <w:top w:val="none" w:sz="0" w:space="0" w:color="auto"/>
                <w:left w:val="none" w:sz="0" w:space="0" w:color="auto"/>
                <w:bottom w:val="none" w:sz="0" w:space="0" w:color="auto"/>
                <w:right w:val="none" w:sz="0" w:space="0" w:color="auto"/>
              </w:divBdr>
              <w:divsChild>
                <w:div w:id="51434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59853">
      <w:bodyDiv w:val="1"/>
      <w:marLeft w:val="0"/>
      <w:marRight w:val="0"/>
      <w:marTop w:val="0"/>
      <w:marBottom w:val="0"/>
      <w:divBdr>
        <w:top w:val="none" w:sz="0" w:space="0" w:color="auto"/>
        <w:left w:val="none" w:sz="0" w:space="0" w:color="auto"/>
        <w:bottom w:val="none" w:sz="0" w:space="0" w:color="auto"/>
        <w:right w:val="none" w:sz="0" w:space="0" w:color="auto"/>
      </w:divBdr>
      <w:divsChild>
        <w:div w:id="681586468">
          <w:marLeft w:val="0"/>
          <w:marRight w:val="0"/>
          <w:marTop w:val="0"/>
          <w:marBottom w:val="0"/>
          <w:divBdr>
            <w:top w:val="none" w:sz="0" w:space="0" w:color="auto"/>
            <w:left w:val="none" w:sz="0" w:space="0" w:color="auto"/>
            <w:bottom w:val="none" w:sz="0" w:space="0" w:color="auto"/>
            <w:right w:val="none" w:sz="0" w:space="0" w:color="auto"/>
          </w:divBdr>
        </w:div>
      </w:divsChild>
    </w:div>
    <w:div w:id="219361841">
      <w:bodyDiv w:val="1"/>
      <w:marLeft w:val="0"/>
      <w:marRight w:val="0"/>
      <w:marTop w:val="0"/>
      <w:marBottom w:val="0"/>
      <w:divBdr>
        <w:top w:val="none" w:sz="0" w:space="0" w:color="auto"/>
        <w:left w:val="none" w:sz="0" w:space="0" w:color="auto"/>
        <w:bottom w:val="none" w:sz="0" w:space="0" w:color="auto"/>
        <w:right w:val="none" w:sz="0" w:space="0" w:color="auto"/>
      </w:divBdr>
    </w:div>
    <w:div w:id="227889451">
      <w:bodyDiv w:val="1"/>
      <w:marLeft w:val="0"/>
      <w:marRight w:val="0"/>
      <w:marTop w:val="0"/>
      <w:marBottom w:val="0"/>
      <w:divBdr>
        <w:top w:val="none" w:sz="0" w:space="0" w:color="auto"/>
        <w:left w:val="none" w:sz="0" w:space="0" w:color="auto"/>
        <w:bottom w:val="none" w:sz="0" w:space="0" w:color="auto"/>
        <w:right w:val="none" w:sz="0" w:space="0" w:color="auto"/>
      </w:divBdr>
    </w:div>
    <w:div w:id="231818360">
      <w:bodyDiv w:val="1"/>
      <w:marLeft w:val="0"/>
      <w:marRight w:val="0"/>
      <w:marTop w:val="0"/>
      <w:marBottom w:val="0"/>
      <w:divBdr>
        <w:top w:val="none" w:sz="0" w:space="0" w:color="auto"/>
        <w:left w:val="none" w:sz="0" w:space="0" w:color="auto"/>
        <w:bottom w:val="none" w:sz="0" w:space="0" w:color="auto"/>
        <w:right w:val="none" w:sz="0" w:space="0" w:color="auto"/>
      </w:divBdr>
      <w:divsChild>
        <w:div w:id="1116563447">
          <w:marLeft w:val="0"/>
          <w:marRight w:val="0"/>
          <w:marTop w:val="0"/>
          <w:marBottom w:val="0"/>
          <w:divBdr>
            <w:top w:val="none" w:sz="0" w:space="0" w:color="auto"/>
            <w:left w:val="none" w:sz="0" w:space="0" w:color="auto"/>
            <w:bottom w:val="none" w:sz="0" w:space="0" w:color="auto"/>
            <w:right w:val="none" w:sz="0" w:space="0" w:color="auto"/>
          </w:divBdr>
        </w:div>
      </w:divsChild>
    </w:div>
    <w:div w:id="234514167">
      <w:bodyDiv w:val="1"/>
      <w:marLeft w:val="0"/>
      <w:marRight w:val="0"/>
      <w:marTop w:val="0"/>
      <w:marBottom w:val="0"/>
      <w:divBdr>
        <w:top w:val="none" w:sz="0" w:space="0" w:color="auto"/>
        <w:left w:val="none" w:sz="0" w:space="0" w:color="auto"/>
        <w:bottom w:val="none" w:sz="0" w:space="0" w:color="auto"/>
        <w:right w:val="none" w:sz="0" w:space="0" w:color="auto"/>
      </w:divBdr>
      <w:divsChild>
        <w:div w:id="1175680892">
          <w:marLeft w:val="0"/>
          <w:marRight w:val="0"/>
          <w:marTop w:val="0"/>
          <w:marBottom w:val="0"/>
          <w:divBdr>
            <w:top w:val="none" w:sz="0" w:space="0" w:color="auto"/>
            <w:left w:val="none" w:sz="0" w:space="0" w:color="auto"/>
            <w:bottom w:val="none" w:sz="0" w:space="0" w:color="auto"/>
            <w:right w:val="none" w:sz="0" w:space="0" w:color="auto"/>
          </w:divBdr>
        </w:div>
      </w:divsChild>
    </w:div>
    <w:div w:id="238567230">
      <w:bodyDiv w:val="1"/>
      <w:marLeft w:val="0"/>
      <w:marRight w:val="0"/>
      <w:marTop w:val="0"/>
      <w:marBottom w:val="0"/>
      <w:divBdr>
        <w:top w:val="none" w:sz="0" w:space="0" w:color="auto"/>
        <w:left w:val="none" w:sz="0" w:space="0" w:color="auto"/>
        <w:bottom w:val="none" w:sz="0" w:space="0" w:color="auto"/>
        <w:right w:val="none" w:sz="0" w:space="0" w:color="auto"/>
      </w:divBdr>
      <w:divsChild>
        <w:div w:id="685062478">
          <w:marLeft w:val="0"/>
          <w:marRight w:val="0"/>
          <w:marTop w:val="0"/>
          <w:marBottom w:val="0"/>
          <w:divBdr>
            <w:top w:val="none" w:sz="0" w:space="0" w:color="auto"/>
            <w:left w:val="none" w:sz="0" w:space="0" w:color="auto"/>
            <w:bottom w:val="none" w:sz="0" w:space="0" w:color="auto"/>
            <w:right w:val="none" w:sz="0" w:space="0" w:color="auto"/>
          </w:divBdr>
        </w:div>
      </w:divsChild>
    </w:div>
    <w:div w:id="239170488">
      <w:bodyDiv w:val="1"/>
      <w:marLeft w:val="0"/>
      <w:marRight w:val="0"/>
      <w:marTop w:val="0"/>
      <w:marBottom w:val="0"/>
      <w:divBdr>
        <w:top w:val="none" w:sz="0" w:space="0" w:color="auto"/>
        <w:left w:val="none" w:sz="0" w:space="0" w:color="auto"/>
        <w:bottom w:val="none" w:sz="0" w:space="0" w:color="auto"/>
        <w:right w:val="none" w:sz="0" w:space="0" w:color="auto"/>
      </w:divBdr>
    </w:div>
    <w:div w:id="240723914">
      <w:bodyDiv w:val="1"/>
      <w:marLeft w:val="0"/>
      <w:marRight w:val="0"/>
      <w:marTop w:val="0"/>
      <w:marBottom w:val="0"/>
      <w:divBdr>
        <w:top w:val="none" w:sz="0" w:space="0" w:color="auto"/>
        <w:left w:val="none" w:sz="0" w:space="0" w:color="auto"/>
        <w:bottom w:val="none" w:sz="0" w:space="0" w:color="auto"/>
        <w:right w:val="none" w:sz="0" w:space="0" w:color="auto"/>
      </w:divBdr>
    </w:div>
    <w:div w:id="241259363">
      <w:bodyDiv w:val="1"/>
      <w:marLeft w:val="0"/>
      <w:marRight w:val="0"/>
      <w:marTop w:val="0"/>
      <w:marBottom w:val="0"/>
      <w:divBdr>
        <w:top w:val="none" w:sz="0" w:space="0" w:color="auto"/>
        <w:left w:val="none" w:sz="0" w:space="0" w:color="auto"/>
        <w:bottom w:val="none" w:sz="0" w:space="0" w:color="auto"/>
        <w:right w:val="none" w:sz="0" w:space="0" w:color="auto"/>
      </w:divBdr>
      <w:divsChild>
        <w:div w:id="2097939700">
          <w:marLeft w:val="0"/>
          <w:marRight w:val="0"/>
          <w:marTop w:val="0"/>
          <w:marBottom w:val="0"/>
          <w:divBdr>
            <w:top w:val="none" w:sz="0" w:space="0" w:color="auto"/>
            <w:left w:val="none" w:sz="0" w:space="0" w:color="auto"/>
            <w:bottom w:val="none" w:sz="0" w:space="0" w:color="auto"/>
            <w:right w:val="none" w:sz="0" w:space="0" w:color="auto"/>
          </w:divBdr>
          <w:divsChild>
            <w:div w:id="215508809">
              <w:marLeft w:val="0"/>
              <w:marRight w:val="0"/>
              <w:marTop w:val="0"/>
              <w:marBottom w:val="0"/>
              <w:divBdr>
                <w:top w:val="none" w:sz="0" w:space="0" w:color="auto"/>
                <w:left w:val="none" w:sz="0" w:space="0" w:color="auto"/>
                <w:bottom w:val="none" w:sz="0" w:space="0" w:color="auto"/>
                <w:right w:val="none" w:sz="0" w:space="0" w:color="auto"/>
              </w:divBdr>
              <w:divsChild>
                <w:div w:id="198882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765398">
      <w:bodyDiv w:val="1"/>
      <w:marLeft w:val="0"/>
      <w:marRight w:val="0"/>
      <w:marTop w:val="0"/>
      <w:marBottom w:val="0"/>
      <w:divBdr>
        <w:top w:val="none" w:sz="0" w:space="0" w:color="auto"/>
        <w:left w:val="none" w:sz="0" w:space="0" w:color="auto"/>
        <w:bottom w:val="none" w:sz="0" w:space="0" w:color="auto"/>
        <w:right w:val="none" w:sz="0" w:space="0" w:color="auto"/>
      </w:divBdr>
    </w:div>
    <w:div w:id="241793628">
      <w:bodyDiv w:val="1"/>
      <w:marLeft w:val="0"/>
      <w:marRight w:val="0"/>
      <w:marTop w:val="0"/>
      <w:marBottom w:val="0"/>
      <w:divBdr>
        <w:top w:val="none" w:sz="0" w:space="0" w:color="auto"/>
        <w:left w:val="none" w:sz="0" w:space="0" w:color="auto"/>
        <w:bottom w:val="none" w:sz="0" w:space="0" w:color="auto"/>
        <w:right w:val="none" w:sz="0" w:space="0" w:color="auto"/>
      </w:divBdr>
    </w:div>
    <w:div w:id="246620896">
      <w:bodyDiv w:val="1"/>
      <w:marLeft w:val="0"/>
      <w:marRight w:val="0"/>
      <w:marTop w:val="0"/>
      <w:marBottom w:val="0"/>
      <w:divBdr>
        <w:top w:val="none" w:sz="0" w:space="0" w:color="auto"/>
        <w:left w:val="none" w:sz="0" w:space="0" w:color="auto"/>
        <w:bottom w:val="none" w:sz="0" w:space="0" w:color="auto"/>
        <w:right w:val="none" w:sz="0" w:space="0" w:color="auto"/>
      </w:divBdr>
    </w:div>
    <w:div w:id="249045978">
      <w:bodyDiv w:val="1"/>
      <w:marLeft w:val="0"/>
      <w:marRight w:val="0"/>
      <w:marTop w:val="0"/>
      <w:marBottom w:val="0"/>
      <w:divBdr>
        <w:top w:val="none" w:sz="0" w:space="0" w:color="auto"/>
        <w:left w:val="none" w:sz="0" w:space="0" w:color="auto"/>
        <w:bottom w:val="none" w:sz="0" w:space="0" w:color="auto"/>
        <w:right w:val="none" w:sz="0" w:space="0" w:color="auto"/>
      </w:divBdr>
    </w:div>
    <w:div w:id="250085597">
      <w:bodyDiv w:val="1"/>
      <w:marLeft w:val="0"/>
      <w:marRight w:val="0"/>
      <w:marTop w:val="0"/>
      <w:marBottom w:val="0"/>
      <w:divBdr>
        <w:top w:val="none" w:sz="0" w:space="0" w:color="auto"/>
        <w:left w:val="none" w:sz="0" w:space="0" w:color="auto"/>
        <w:bottom w:val="none" w:sz="0" w:space="0" w:color="auto"/>
        <w:right w:val="none" w:sz="0" w:space="0" w:color="auto"/>
      </w:divBdr>
    </w:div>
    <w:div w:id="252279362">
      <w:bodyDiv w:val="1"/>
      <w:marLeft w:val="0"/>
      <w:marRight w:val="0"/>
      <w:marTop w:val="0"/>
      <w:marBottom w:val="0"/>
      <w:divBdr>
        <w:top w:val="none" w:sz="0" w:space="0" w:color="auto"/>
        <w:left w:val="none" w:sz="0" w:space="0" w:color="auto"/>
        <w:bottom w:val="none" w:sz="0" w:space="0" w:color="auto"/>
        <w:right w:val="none" w:sz="0" w:space="0" w:color="auto"/>
      </w:divBdr>
      <w:divsChild>
        <w:div w:id="479537455">
          <w:marLeft w:val="0"/>
          <w:marRight w:val="0"/>
          <w:marTop w:val="0"/>
          <w:marBottom w:val="0"/>
          <w:divBdr>
            <w:top w:val="none" w:sz="0" w:space="0" w:color="auto"/>
            <w:left w:val="none" w:sz="0" w:space="0" w:color="auto"/>
            <w:bottom w:val="none" w:sz="0" w:space="0" w:color="auto"/>
            <w:right w:val="none" w:sz="0" w:space="0" w:color="auto"/>
          </w:divBdr>
          <w:divsChild>
            <w:div w:id="241375825">
              <w:marLeft w:val="0"/>
              <w:marRight w:val="0"/>
              <w:marTop w:val="0"/>
              <w:marBottom w:val="0"/>
              <w:divBdr>
                <w:top w:val="none" w:sz="0" w:space="0" w:color="auto"/>
                <w:left w:val="none" w:sz="0" w:space="0" w:color="auto"/>
                <w:bottom w:val="none" w:sz="0" w:space="0" w:color="auto"/>
                <w:right w:val="none" w:sz="0" w:space="0" w:color="auto"/>
              </w:divBdr>
              <w:divsChild>
                <w:div w:id="96975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248799">
      <w:bodyDiv w:val="1"/>
      <w:marLeft w:val="0"/>
      <w:marRight w:val="0"/>
      <w:marTop w:val="0"/>
      <w:marBottom w:val="0"/>
      <w:divBdr>
        <w:top w:val="none" w:sz="0" w:space="0" w:color="auto"/>
        <w:left w:val="none" w:sz="0" w:space="0" w:color="auto"/>
        <w:bottom w:val="none" w:sz="0" w:space="0" w:color="auto"/>
        <w:right w:val="none" w:sz="0" w:space="0" w:color="auto"/>
      </w:divBdr>
      <w:divsChild>
        <w:div w:id="202865630">
          <w:marLeft w:val="0"/>
          <w:marRight w:val="0"/>
          <w:marTop w:val="0"/>
          <w:marBottom w:val="0"/>
          <w:divBdr>
            <w:top w:val="none" w:sz="0" w:space="0" w:color="auto"/>
            <w:left w:val="none" w:sz="0" w:space="0" w:color="auto"/>
            <w:bottom w:val="none" w:sz="0" w:space="0" w:color="auto"/>
            <w:right w:val="none" w:sz="0" w:space="0" w:color="auto"/>
          </w:divBdr>
        </w:div>
      </w:divsChild>
    </w:div>
    <w:div w:id="254244524">
      <w:bodyDiv w:val="1"/>
      <w:marLeft w:val="0"/>
      <w:marRight w:val="0"/>
      <w:marTop w:val="0"/>
      <w:marBottom w:val="0"/>
      <w:divBdr>
        <w:top w:val="none" w:sz="0" w:space="0" w:color="auto"/>
        <w:left w:val="none" w:sz="0" w:space="0" w:color="auto"/>
        <w:bottom w:val="none" w:sz="0" w:space="0" w:color="auto"/>
        <w:right w:val="none" w:sz="0" w:space="0" w:color="auto"/>
      </w:divBdr>
    </w:div>
    <w:div w:id="258833483">
      <w:bodyDiv w:val="1"/>
      <w:marLeft w:val="0"/>
      <w:marRight w:val="0"/>
      <w:marTop w:val="0"/>
      <w:marBottom w:val="0"/>
      <w:divBdr>
        <w:top w:val="none" w:sz="0" w:space="0" w:color="auto"/>
        <w:left w:val="none" w:sz="0" w:space="0" w:color="auto"/>
        <w:bottom w:val="none" w:sz="0" w:space="0" w:color="auto"/>
        <w:right w:val="none" w:sz="0" w:space="0" w:color="auto"/>
      </w:divBdr>
    </w:div>
    <w:div w:id="260573937">
      <w:bodyDiv w:val="1"/>
      <w:marLeft w:val="0"/>
      <w:marRight w:val="0"/>
      <w:marTop w:val="0"/>
      <w:marBottom w:val="0"/>
      <w:divBdr>
        <w:top w:val="none" w:sz="0" w:space="0" w:color="auto"/>
        <w:left w:val="none" w:sz="0" w:space="0" w:color="auto"/>
        <w:bottom w:val="none" w:sz="0" w:space="0" w:color="auto"/>
        <w:right w:val="none" w:sz="0" w:space="0" w:color="auto"/>
      </w:divBdr>
    </w:div>
    <w:div w:id="262956493">
      <w:bodyDiv w:val="1"/>
      <w:marLeft w:val="0"/>
      <w:marRight w:val="0"/>
      <w:marTop w:val="0"/>
      <w:marBottom w:val="0"/>
      <w:divBdr>
        <w:top w:val="none" w:sz="0" w:space="0" w:color="auto"/>
        <w:left w:val="none" w:sz="0" w:space="0" w:color="auto"/>
        <w:bottom w:val="none" w:sz="0" w:space="0" w:color="auto"/>
        <w:right w:val="none" w:sz="0" w:space="0" w:color="auto"/>
      </w:divBdr>
    </w:div>
    <w:div w:id="263996029">
      <w:bodyDiv w:val="1"/>
      <w:marLeft w:val="0"/>
      <w:marRight w:val="0"/>
      <w:marTop w:val="0"/>
      <w:marBottom w:val="0"/>
      <w:divBdr>
        <w:top w:val="none" w:sz="0" w:space="0" w:color="auto"/>
        <w:left w:val="none" w:sz="0" w:space="0" w:color="auto"/>
        <w:bottom w:val="none" w:sz="0" w:space="0" w:color="auto"/>
        <w:right w:val="none" w:sz="0" w:space="0" w:color="auto"/>
      </w:divBdr>
      <w:divsChild>
        <w:div w:id="320503804">
          <w:marLeft w:val="0"/>
          <w:marRight w:val="0"/>
          <w:marTop w:val="0"/>
          <w:marBottom w:val="0"/>
          <w:divBdr>
            <w:top w:val="none" w:sz="0" w:space="0" w:color="auto"/>
            <w:left w:val="none" w:sz="0" w:space="0" w:color="auto"/>
            <w:bottom w:val="none" w:sz="0" w:space="0" w:color="auto"/>
            <w:right w:val="none" w:sz="0" w:space="0" w:color="auto"/>
          </w:divBdr>
          <w:divsChild>
            <w:div w:id="1102804964">
              <w:marLeft w:val="0"/>
              <w:marRight w:val="0"/>
              <w:marTop w:val="0"/>
              <w:marBottom w:val="0"/>
              <w:divBdr>
                <w:top w:val="none" w:sz="0" w:space="0" w:color="auto"/>
                <w:left w:val="none" w:sz="0" w:space="0" w:color="auto"/>
                <w:bottom w:val="none" w:sz="0" w:space="0" w:color="auto"/>
                <w:right w:val="none" w:sz="0" w:space="0" w:color="auto"/>
              </w:divBdr>
              <w:divsChild>
                <w:div w:id="57392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5121627">
      <w:bodyDiv w:val="1"/>
      <w:marLeft w:val="0"/>
      <w:marRight w:val="0"/>
      <w:marTop w:val="0"/>
      <w:marBottom w:val="0"/>
      <w:divBdr>
        <w:top w:val="none" w:sz="0" w:space="0" w:color="auto"/>
        <w:left w:val="none" w:sz="0" w:space="0" w:color="auto"/>
        <w:bottom w:val="none" w:sz="0" w:space="0" w:color="auto"/>
        <w:right w:val="none" w:sz="0" w:space="0" w:color="auto"/>
      </w:divBdr>
    </w:div>
    <w:div w:id="265160221">
      <w:bodyDiv w:val="1"/>
      <w:marLeft w:val="0"/>
      <w:marRight w:val="0"/>
      <w:marTop w:val="0"/>
      <w:marBottom w:val="0"/>
      <w:divBdr>
        <w:top w:val="none" w:sz="0" w:space="0" w:color="auto"/>
        <w:left w:val="none" w:sz="0" w:space="0" w:color="auto"/>
        <w:bottom w:val="none" w:sz="0" w:space="0" w:color="auto"/>
        <w:right w:val="none" w:sz="0" w:space="0" w:color="auto"/>
      </w:divBdr>
      <w:divsChild>
        <w:div w:id="1637907982">
          <w:marLeft w:val="0"/>
          <w:marRight w:val="0"/>
          <w:marTop w:val="0"/>
          <w:marBottom w:val="0"/>
          <w:divBdr>
            <w:top w:val="none" w:sz="0" w:space="0" w:color="auto"/>
            <w:left w:val="none" w:sz="0" w:space="0" w:color="auto"/>
            <w:bottom w:val="none" w:sz="0" w:space="0" w:color="auto"/>
            <w:right w:val="none" w:sz="0" w:space="0" w:color="auto"/>
          </w:divBdr>
        </w:div>
      </w:divsChild>
    </w:div>
    <w:div w:id="267665937">
      <w:bodyDiv w:val="1"/>
      <w:marLeft w:val="0"/>
      <w:marRight w:val="0"/>
      <w:marTop w:val="0"/>
      <w:marBottom w:val="0"/>
      <w:divBdr>
        <w:top w:val="none" w:sz="0" w:space="0" w:color="auto"/>
        <w:left w:val="none" w:sz="0" w:space="0" w:color="auto"/>
        <w:bottom w:val="none" w:sz="0" w:space="0" w:color="auto"/>
        <w:right w:val="none" w:sz="0" w:space="0" w:color="auto"/>
      </w:divBdr>
    </w:div>
    <w:div w:id="267810019">
      <w:bodyDiv w:val="1"/>
      <w:marLeft w:val="0"/>
      <w:marRight w:val="0"/>
      <w:marTop w:val="0"/>
      <w:marBottom w:val="0"/>
      <w:divBdr>
        <w:top w:val="none" w:sz="0" w:space="0" w:color="auto"/>
        <w:left w:val="none" w:sz="0" w:space="0" w:color="auto"/>
        <w:bottom w:val="none" w:sz="0" w:space="0" w:color="auto"/>
        <w:right w:val="none" w:sz="0" w:space="0" w:color="auto"/>
      </w:divBdr>
      <w:divsChild>
        <w:div w:id="1176647844">
          <w:marLeft w:val="0"/>
          <w:marRight w:val="0"/>
          <w:marTop w:val="0"/>
          <w:marBottom w:val="0"/>
          <w:divBdr>
            <w:top w:val="none" w:sz="0" w:space="0" w:color="auto"/>
            <w:left w:val="none" w:sz="0" w:space="0" w:color="auto"/>
            <w:bottom w:val="none" w:sz="0" w:space="0" w:color="auto"/>
            <w:right w:val="none" w:sz="0" w:space="0" w:color="auto"/>
          </w:divBdr>
        </w:div>
      </w:divsChild>
    </w:div>
    <w:div w:id="273439967">
      <w:bodyDiv w:val="1"/>
      <w:marLeft w:val="0"/>
      <w:marRight w:val="0"/>
      <w:marTop w:val="0"/>
      <w:marBottom w:val="0"/>
      <w:divBdr>
        <w:top w:val="none" w:sz="0" w:space="0" w:color="auto"/>
        <w:left w:val="none" w:sz="0" w:space="0" w:color="auto"/>
        <w:bottom w:val="none" w:sz="0" w:space="0" w:color="auto"/>
        <w:right w:val="none" w:sz="0" w:space="0" w:color="auto"/>
      </w:divBdr>
      <w:divsChild>
        <w:div w:id="1346664450">
          <w:marLeft w:val="0"/>
          <w:marRight w:val="0"/>
          <w:marTop w:val="0"/>
          <w:marBottom w:val="0"/>
          <w:divBdr>
            <w:top w:val="none" w:sz="0" w:space="0" w:color="auto"/>
            <w:left w:val="none" w:sz="0" w:space="0" w:color="auto"/>
            <w:bottom w:val="none" w:sz="0" w:space="0" w:color="auto"/>
            <w:right w:val="none" w:sz="0" w:space="0" w:color="auto"/>
          </w:divBdr>
        </w:div>
      </w:divsChild>
    </w:div>
    <w:div w:id="273483000">
      <w:bodyDiv w:val="1"/>
      <w:marLeft w:val="0"/>
      <w:marRight w:val="0"/>
      <w:marTop w:val="0"/>
      <w:marBottom w:val="0"/>
      <w:divBdr>
        <w:top w:val="none" w:sz="0" w:space="0" w:color="auto"/>
        <w:left w:val="none" w:sz="0" w:space="0" w:color="auto"/>
        <w:bottom w:val="none" w:sz="0" w:space="0" w:color="auto"/>
        <w:right w:val="none" w:sz="0" w:space="0" w:color="auto"/>
      </w:divBdr>
      <w:divsChild>
        <w:div w:id="1521434392">
          <w:marLeft w:val="0"/>
          <w:marRight w:val="0"/>
          <w:marTop w:val="0"/>
          <w:marBottom w:val="0"/>
          <w:divBdr>
            <w:top w:val="none" w:sz="0" w:space="0" w:color="auto"/>
            <w:left w:val="none" w:sz="0" w:space="0" w:color="auto"/>
            <w:bottom w:val="none" w:sz="0" w:space="0" w:color="auto"/>
            <w:right w:val="none" w:sz="0" w:space="0" w:color="auto"/>
          </w:divBdr>
          <w:divsChild>
            <w:div w:id="588739441">
              <w:marLeft w:val="0"/>
              <w:marRight w:val="0"/>
              <w:marTop w:val="0"/>
              <w:marBottom w:val="0"/>
              <w:divBdr>
                <w:top w:val="none" w:sz="0" w:space="0" w:color="auto"/>
                <w:left w:val="none" w:sz="0" w:space="0" w:color="auto"/>
                <w:bottom w:val="none" w:sz="0" w:space="0" w:color="auto"/>
                <w:right w:val="none" w:sz="0" w:space="0" w:color="auto"/>
              </w:divBdr>
              <w:divsChild>
                <w:div w:id="59775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776920">
          <w:marLeft w:val="0"/>
          <w:marRight w:val="0"/>
          <w:marTop w:val="0"/>
          <w:marBottom w:val="0"/>
          <w:divBdr>
            <w:top w:val="none" w:sz="0" w:space="0" w:color="auto"/>
            <w:left w:val="none" w:sz="0" w:space="0" w:color="auto"/>
            <w:bottom w:val="none" w:sz="0" w:space="0" w:color="auto"/>
            <w:right w:val="none" w:sz="0" w:space="0" w:color="auto"/>
          </w:divBdr>
          <w:divsChild>
            <w:div w:id="2006663612">
              <w:marLeft w:val="0"/>
              <w:marRight w:val="0"/>
              <w:marTop w:val="0"/>
              <w:marBottom w:val="0"/>
              <w:divBdr>
                <w:top w:val="none" w:sz="0" w:space="0" w:color="auto"/>
                <w:left w:val="none" w:sz="0" w:space="0" w:color="auto"/>
                <w:bottom w:val="none" w:sz="0" w:space="0" w:color="auto"/>
                <w:right w:val="none" w:sz="0" w:space="0" w:color="auto"/>
              </w:divBdr>
              <w:divsChild>
                <w:div w:id="1900287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681890">
      <w:bodyDiv w:val="1"/>
      <w:marLeft w:val="0"/>
      <w:marRight w:val="0"/>
      <w:marTop w:val="0"/>
      <w:marBottom w:val="0"/>
      <w:divBdr>
        <w:top w:val="none" w:sz="0" w:space="0" w:color="auto"/>
        <w:left w:val="none" w:sz="0" w:space="0" w:color="auto"/>
        <w:bottom w:val="none" w:sz="0" w:space="0" w:color="auto"/>
        <w:right w:val="none" w:sz="0" w:space="0" w:color="auto"/>
      </w:divBdr>
      <w:divsChild>
        <w:div w:id="1152596990">
          <w:marLeft w:val="0"/>
          <w:marRight w:val="0"/>
          <w:marTop w:val="0"/>
          <w:marBottom w:val="0"/>
          <w:divBdr>
            <w:top w:val="none" w:sz="0" w:space="0" w:color="auto"/>
            <w:left w:val="none" w:sz="0" w:space="0" w:color="auto"/>
            <w:bottom w:val="none" w:sz="0" w:space="0" w:color="auto"/>
            <w:right w:val="none" w:sz="0" w:space="0" w:color="auto"/>
          </w:divBdr>
          <w:divsChild>
            <w:div w:id="916133414">
              <w:marLeft w:val="0"/>
              <w:marRight w:val="0"/>
              <w:marTop w:val="0"/>
              <w:marBottom w:val="0"/>
              <w:divBdr>
                <w:top w:val="none" w:sz="0" w:space="0" w:color="auto"/>
                <w:left w:val="none" w:sz="0" w:space="0" w:color="auto"/>
                <w:bottom w:val="none" w:sz="0" w:space="0" w:color="auto"/>
                <w:right w:val="none" w:sz="0" w:space="0" w:color="auto"/>
              </w:divBdr>
              <w:divsChild>
                <w:div w:id="1867477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764725">
      <w:bodyDiv w:val="1"/>
      <w:marLeft w:val="0"/>
      <w:marRight w:val="0"/>
      <w:marTop w:val="0"/>
      <w:marBottom w:val="0"/>
      <w:divBdr>
        <w:top w:val="none" w:sz="0" w:space="0" w:color="auto"/>
        <w:left w:val="none" w:sz="0" w:space="0" w:color="auto"/>
        <w:bottom w:val="none" w:sz="0" w:space="0" w:color="auto"/>
        <w:right w:val="none" w:sz="0" w:space="0" w:color="auto"/>
      </w:divBdr>
      <w:divsChild>
        <w:div w:id="668754851">
          <w:marLeft w:val="0"/>
          <w:marRight w:val="0"/>
          <w:marTop w:val="0"/>
          <w:marBottom w:val="0"/>
          <w:divBdr>
            <w:top w:val="none" w:sz="0" w:space="0" w:color="auto"/>
            <w:left w:val="none" w:sz="0" w:space="0" w:color="auto"/>
            <w:bottom w:val="none" w:sz="0" w:space="0" w:color="auto"/>
            <w:right w:val="none" w:sz="0" w:space="0" w:color="auto"/>
          </w:divBdr>
        </w:div>
      </w:divsChild>
    </w:div>
    <w:div w:id="278612206">
      <w:bodyDiv w:val="1"/>
      <w:marLeft w:val="0"/>
      <w:marRight w:val="0"/>
      <w:marTop w:val="0"/>
      <w:marBottom w:val="0"/>
      <w:divBdr>
        <w:top w:val="none" w:sz="0" w:space="0" w:color="auto"/>
        <w:left w:val="none" w:sz="0" w:space="0" w:color="auto"/>
        <w:bottom w:val="none" w:sz="0" w:space="0" w:color="auto"/>
        <w:right w:val="none" w:sz="0" w:space="0" w:color="auto"/>
      </w:divBdr>
      <w:divsChild>
        <w:div w:id="2146464373">
          <w:marLeft w:val="0"/>
          <w:marRight w:val="0"/>
          <w:marTop w:val="0"/>
          <w:marBottom w:val="0"/>
          <w:divBdr>
            <w:top w:val="none" w:sz="0" w:space="0" w:color="auto"/>
            <w:left w:val="none" w:sz="0" w:space="0" w:color="auto"/>
            <w:bottom w:val="none" w:sz="0" w:space="0" w:color="auto"/>
            <w:right w:val="none" w:sz="0" w:space="0" w:color="auto"/>
          </w:divBdr>
        </w:div>
      </w:divsChild>
    </w:div>
    <w:div w:id="279194045">
      <w:bodyDiv w:val="1"/>
      <w:marLeft w:val="0"/>
      <w:marRight w:val="0"/>
      <w:marTop w:val="0"/>
      <w:marBottom w:val="0"/>
      <w:divBdr>
        <w:top w:val="none" w:sz="0" w:space="0" w:color="auto"/>
        <w:left w:val="none" w:sz="0" w:space="0" w:color="auto"/>
        <w:bottom w:val="none" w:sz="0" w:space="0" w:color="auto"/>
        <w:right w:val="none" w:sz="0" w:space="0" w:color="auto"/>
      </w:divBdr>
      <w:divsChild>
        <w:div w:id="1935280749">
          <w:marLeft w:val="0"/>
          <w:marRight w:val="0"/>
          <w:marTop w:val="0"/>
          <w:marBottom w:val="0"/>
          <w:divBdr>
            <w:top w:val="none" w:sz="0" w:space="0" w:color="auto"/>
            <w:left w:val="none" w:sz="0" w:space="0" w:color="auto"/>
            <w:bottom w:val="none" w:sz="0" w:space="0" w:color="auto"/>
            <w:right w:val="none" w:sz="0" w:space="0" w:color="auto"/>
          </w:divBdr>
          <w:divsChild>
            <w:div w:id="831870545">
              <w:marLeft w:val="0"/>
              <w:marRight w:val="0"/>
              <w:marTop w:val="0"/>
              <w:marBottom w:val="0"/>
              <w:divBdr>
                <w:top w:val="none" w:sz="0" w:space="0" w:color="auto"/>
                <w:left w:val="none" w:sz="0" w:space="0" w:color="auto"/>
                <w:bottom w:val="none" w:sz="0" w:space="0" w:color="auto"/>
                <w:right w:val="none" w:sz="0" w:space="0" w:color="auto"/>
              </w:divBdr>
              <w:divsChild>
                <w:div w:id="1451171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1308458">
      <w:bodyDiv w:val="1"/>
      <w:marLeft w:val="0"/>
      <w:marRight w:val="0"/>
      <w:marTop w:val="0"/>
      <w:marBottom w:val="0"/>
      <w:divBdr>
        <w:top w:val="none" w:sz="0" w:space="0" w:color="auto"/>
        <w:left w:val="none" w:sz="0" w:space="0" w:color="auto"/>
        <w:bottom w:val="none" w:sz="0" w:space="0" w:color="auto"/>
        <w:right w:val="none" w:sz="0" w:space="0" w:color="auto"/>
      </w:divBdr>
      <w:divsChild>
        <w:div w:id="1426612595">
          <w:marLeft w:val="0"/>
          <w:marRight w:val="0"/>
          <w:marTop w:val="0"/>
          <w:marBottom w:val="0"/>
          <w:divBdr>
            <w:top w:val="none" w:sz="0" w:space="0" w:color="auto"/>
            <w:left w:val="none" w:sz="0" w:space="0" w:color="auto"/>
            <w:bottom w:val="none" w:sz="0" w:space="0" w:color="auto"/>
            <w:right w:val="none" w:sz="0" w:space="0" w:color="auto"/>
          </w:divBdr>
        </w:div>
      </w:divsChild>
    </w:div>
    <w:div w:id="283659166">
      <w:bodyDiv w:val="1"/>
      <w:marLeft w:val="0"/>
      <w:marRight w:val="0"/>
      <w:marTop w:val="0"/>
      <w:marBottom w:val="0"/>
      <w:divBdr>
        <w:top w:val="none" w:sz="0" w:space="0" w:color="auto"/>
        <w:left w:val="none" w:sz="0" w:space="0" w:color="auto"/>
        <w:bottom w:val="none" w:sz="0" w:space="0" w:color="auto"/>
        <w:right w:val="none" w:sz="0" w:space="0" w:color="auto"/>
      </w:divBdr>
    </w:div>
    <w:div w:id="284625443">
      <w:bodyDiv w:val="1"/>
      <w:marLeft w:val="0"/>
      <w:marRight w:val="0"/>
      <w:marTop w:val="0"/>
      <w:marBottom w:val="0"/>
      <w:divBdr>
        <w:top w:val="none" w:sz="0" w:space="0" w:color="auto"/>
        <w:left w:val="none" w:sz="0" w:space="0" w:color="auto"/>
        <w:bottom w:val="none" w:sz="0" w:space="0" w:color="auto"/>
        <w:right w:val="none" w:sz="0" w:space="0" w:color="auto"/>
      </w:divBdr>
      <w:divsChild>
        <w:div w:id="1044449958">
          <w:marLeft w:val="0"/>
          <w:marRight w:val="0"/>
          <w:marTop w:val="0"/>
          <w:marBottom w:val="0"/>
          <w:divBdr>
            <w:top w:val="none" w:sz="0" w:space="0" w:color="auto"/>
            <w:left w:val="none" w:sz="0" w:space="0" w:color="auto"/>
            <w:bottom w:val="none" w:sz="0" w:space="0" w:color="auto"/>
            <w:right w:val="none" w:sz="0" w:space="0" w:color="auto"/>
          </w:divBdr>
        </w:div>
      </w:divsChild>
    </w:div>
    <w:div w:id="285041720">
      <w:bodyDiv w:val="1"/>
      <w:marLeft w:val="0"/>
      <w:marRight w:val="0"/>
      <w:marTop w:val="0"/>
      <w:marBottom w:val="0"/>
      <w:divBdr>
        <w:top w:val="none" w:sz="0" w:space="0" w:color="auto"/>
        <w:left w:val="none" w:sz="0" w:space="0" w:color="auto"/>
        <w:bottom w:val="none" w:sz="0" w:space="0" w:color="auto"/>
        <w:right w:val="none" w:sz="0" w:space="0" w:color="auto"/>
      </w:divBdr>
      <w:divsChild>
        <w:div w:id="1920943893">
          <w:marLeft w:val="0"/>
          <w:marRight w:val="0"/>
          <w:marTop w:val="0"/>
          <w:marBottom w:val="0"/>
          <w:divBdr>
            <w:top w:val="none" w:sz="0" w:space="0" w:color="auto"/>
            <w:left w:val="none" w:sz="0" w:space="0" w:color="auto"/>
            <w:bottom w:val="none" w:sz="0" w:space="0" w:color="auto"/>
            <w:right w:val="none" w:sz="0" w:space="0" w:color="auto"/>
          </w:divBdr>
          <w:divsChild>
            <w:div w:id="1302689139">
              <w:marLeft w:val="0"/>
              <w:marRight w:val="0"/>
              <w:marTop w:val="0"/>
              <w:marBottom w:val="0"/>
              <w:divBdr>
                <w:top w:val="none" w:sz="0" w:space="0" w:color="auto"/>
                <w:left w:val="none" w:sz="0" w:space="0" w:color="auto"/>
                <w:bottom w:val="none" w:sz="0" w:space="0" w:color="auto"/>
                <w:right w:val="none" w:sz="0" w:space="0" w:color="auto"/>
              </w:divBdr>
              <w:divsChild>
                <w:div w:id="151395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6160962">
      <w:bodyDiv w:val="1"/>
      <w:marLeft w:val="0"/>
      <w:marRight w:val="0"/>
      <w:marTop w:val="0"/>
      <w:marBottom w:val="0"/>
      <w:divBdr>
        <w:top w:val="none" w:sz="0" w:space="0" w:color="auto"/>
        <w:left w:val="none" w:sz="0" w:space="0" w:color="auto"/>
        <w:bottom w:val="none" w:sz="0" w:space="0" w:color="auto"/>
        <w:right w:val="none" w:sz="0" w:space="0" w:color="auto"/>
      </w:divBdr>
    </w:div>
    <w:div w:id="291904123">
      <w:bodyDiv w:val="1"/>
      <w:marLeft w:val="0"/>
      <w:marRight w:val="0"/>
      <w:marTop w:val="0"/>
      <w:marBottom w:val="0"/>
      <w:divBdr>
        <w:top w:val="none" w:sz="0" w:space="0" w:color="auto"/>
        <w:left w:val="none" w:sz="0" w:space="0" w:color="auto"/>
        <w:bottom w:val="none" w:sz="0" w:space="0" w:color="auto"/>
        <w:right w:val="none" w:sz="0" w:space="0" w:color="auto"/>
      </w:divBdr>
      <w:divsChild>
        <w:div w:id="924338562">
          <w:marLeft w:val="0"/>
          <w:marRight w:val="0"/>
          <w:marTop w:val="0"/>
          <w:marBottom w:val="0"/>
          <w:divBdr>
            <w:top w:val="none" w:sz="0" w:space="0" w:color="auto"/>
            <w:left w:val="none" w:sz="0" w:space="0" w:color="auto"/>
            <w:bottom w:val="none" w:sz="0" w:space="0" w:color="auto"/>
            <w:right w:val="none" w:sz="0" w:space="0" w:color="auto"/>
          </w:divBdr>
          <w:divsChild>
            <w:div w:id="1864787253">
              <w:marLeft w:val="0"/>
              <w:marRight w:val="0"/>
              <w:marTop w:val="0"/>
              <w:marBottom w:val="0"/>
              <w:divBdr>
                <w:top w:val="none" w:sz="0" w:space="0" w:color="auto"/>
                <w:left w:val="none" w:sz="0" w:space="0" w:color="auto"/>
                <w:bottom w:val="none" w:sz="0" w:space="0" w:color="auto"/>
                <w:right w:val="none" w:sz="0" w:space="0" w:color="auto"/>
              </w:divBdr>
              <w:divsChild>
                <w:div w:id="192611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641372">
      <w:bodyDiv w:val="1"/>
      <w:marLeft w:val="0"/>
      <w:marRight w:val="0"/>
      <w:marTop w:val="0"/>
      <w:marBottom w:val="0"/>
      <w:divBdr>
        <w:top w:val="none" w:sz="0" w:space="0" w:color="auto"/>
        <w:left w:val="none" w:sz="0" w:space="0" w:color="auto"/>
        <w:bottom w:val="none" w:sz="0" w:space="0" w:color="auto"/>
        <w:right w:val="none" w:sz="0" w:space="0" w:color="auto"/>
      </w:divBdr>
      <w:divsChild>
        <w:div w:id="1889487284">
          <w:marLeft w:val="0"/>
          <w:marRight w:val="0"/>
          <w:marTop w:val="0"/>
          <w:marBottom w:val="0"/>
          <w:divBdr>
            <w:top w:val="none" w:sz="0" w:space="0" w:color="auto"/>
            <w:left w:val="none" w:sz="0" w:space="0" w:color="auto"/>
            <w:bottom w:val="none" w:sz="0" w:space="0" w:color="auto"/>
            <w:right w:val="none" w:sz="0" w:space="0" w:color="auto"/>
          </w:divBdr>
        </w:div>
      </w:divsChild>
    </w:div>
    <w:div w:id="295961888">
      <w:bodyDiv w:val="1"/>
      <w:marLeft w:val="0"/>
      <w:marRight w:val="0"/>
      <w:marTop w:val="0"/>
      <w:marBottom w:val="0"/>
      <w:divBdr>
        <w:top w:val="none" w:sz="0" w:space="0" w:color="auto"/>
        <w:left w:val="none" w:sz="0" w:space="0" w:color="auto"/>
        <w:bottom w:val="none" w:sz="0" w:space="0" w:color="auto"/>
        <w:right w:val="none" w:sz="0" w:space="0" w:color="auto"/>
      </w:divBdr>
      <w:divsChild>
        <w:div w:id="89816890">
          <w:marLeft w:val="0"/>
          <w:marRight w:val="0"/>
          <w:marTop w:val="0"/>
          <w:marBottom w:val="0"/>
          <w:divBdr>
            <w:top w:val="none" w:sz="0" w:space="0" w:color="auto"/>
            <w:left w:val="none" w:sz="0" w:space="0" w:color="auto"/>
            <w:bottom w:val="none" w:sz="0" w:space="0" w:color="auto"/>
            <w:right w:val="none" w:sz="0" w:space="0" w:color="auto"/>
          </w:divBdr>
          <w:divsChild>
            <w:div w:id="1421482022">
              <w:marLeft w:val="0"/>
              <w:marRight w:val="0"/>
              <w:marTop w:val="0"/>
              <w:marBottom w:val="0"/>
              <w:divBdr>
                <w:top w:val="none" w:sz="0" w:space="0" w:color="auto"/>
                <w:left w:val="none" w:sz="0" w:space="0" w:color="auto"/>
                <w:bottom w:val="none" w:sz="0" w:space="0" w:color="auto"/>
                <w:right w:val="none" w:sz="0" w:space="0" w:color="auto"/>
              </w:divBdr>
              <w:divsChild>
                <w:div w:id="108298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7808489">
      <w:bodyDiv w:val="1"/>
      <w:marLeft w:val="0"/>
      <w:marRight w:val="0"/>
      <w:marTop w:val="0"/>
      <w:marBottom w:val="0"/>
      <w:divBdr>
        <w:top w:val="none" w:sz="0" w:space="0" w:color="auto"/>
        <w:left w:val="none" w:sz="0" w:space="0" w:color="auto"/>
        <w:bottom w:val="none" w:sz="0" w:space="0" w:color="auto"/>
        <w:right w:val="none" w:sz="0" w:space="0" w:color="auto"/>
      </w:divBdr>
    </w:div>
    <w:div w:id="299041775">
      <w:bodyDiv w:val="1"/>
      <w:marLeft w:val="0"/>
      <w:marRight w:val="0"/>
      <w:marTop w:val="0"/>
      <w:marBottom w:val="0"/>
      <w:divBdr>
        <w:top w:val="none" w:sz="0" w:space="0" w:color="auto"/>
        <w:left w:val="none" w:sz="0" w:space="0" w:color="auto"/>
        <w:bottom w:val="none" w:sz="0" w:space="0" w:color="auto"/>
        <w:right w:val="none" w:sz="0" w:space="0" w:color="auto"/>
      </w:divBdr>
    </w:div>
    <w:div w:id="302583288">
      <w:bodyDiv w:val="1"/>
      <w:marLeft w:val="0"/>
      <w:marRight w:val="0"/>
      <w:marTop w:val="0"/>
      <w:marBottom w:val="0"/>
      <w:divBdr>
        <w:top w:val="none" w:sz="0" w:space="0" w:color="auto"/>
        <w:left w:val="none" w:sz="0" w:space="0" w:color="auto"/>
        <w:bottom w:val="none" w:sz="0" w:space="0" w:color="auto"/>
        <w:right w:val="none" w:sz="0" w:space="0" w:color="auto"/>
      </w:divBdr>
      <w:divsChild>
        <w:div w:id="1692105677">
          <w:marLeft w:val="0"/>
          <w:marRight w:val="0"/>
          <w:marTop w:val="0"/>
          <w:marBottom w:val="0"/>
          <w:divBdr>
            <w:top w:val="none" w:sz="0" w:space="0" w:color="auto"/>
            <w:left w:val="none" w:sz="0" w:space="0" w:color="auto"/>
            <w:bottom w:val="none" w:sz="0" w:space="0" w:color="auto"/>
            <w:right w:val="none" w:sz="0" w:space="0" w:color="auto"/>
          </w:divBdr>
        </w:div>
      </w:divsChild>
    </w:div>
    <w:div w:id="304897495">
      <w:bodyDiv w:val="1"/>
      <w:marLeft w:val="0"/>
      <w:marRight w:val="0"/>
      <w:marTop w:val="0"/>
      <w:marBottom w:val="0"/>
      <w:divBdr>
        <w:top w:val="none" w:sz="0" w:space="0" w:color="auto"/>
        <w:left w:val="none" w:sz="0" w:space="0" w:color="auto"/>
        <w:bottom w:val="none" w:sz="0" w:space="0" w:color="auto"/>
        <w:right w:val="none" w:sz="0" w:space="0" w:color="auto"/>
      </w:divBdr>
      <w:divsChild>
        <w:div w:id="2000425158">
          <w:marLeft w:val="0"/>
          <w:marRight w:val="0"/>
          <w:marTop w:val="0"/>
          <w:marBottom w:val="0"/>
          <w:divBdr>
            <w:top w:val="none" w:sz="0" w:space="0" w:color="auto"/>
            <w:left w:val="none" w:sz="0" w:space="0" w:color="auto"/>
            <w:bottom w:val="none" w:sz="0" w:space="0" w:color="auto"/>
            <w:right w:val="none" w:sz="0" w:space="0" w:color="auto"/>
          </w:divBdr>
        </w:div>
      </w:divsChild>
    </w:div>
    <w:div w:id="306014387">
      <w:bodyDiv w:val="1"/>
      <w:marLeft w:val="0"/>
      <w:marRight w:val="0"/>
      <w:marTop w:val="0"/>
      <w:marBottom w:val="0"/>
      <w:divBdr>
        <w:top w:val="none" w:sz="0" w:space="0" w:color="auto"/>
        <w:left w:val="none" w:sz="0" w:space="0" w:color="auto"/>
        <w:bottom w:val="none" w:sz="0" w:space="0" w:color="auto"/>
        <w:right w:val="none" w:sz="0" w:space="0" w:color="auto"/>
      </w:divBdr>
      <w:divsChild>
        <w:div w:id="395470409">
          <w:marLeft w:val="0"/>
          <w:marRight w:val="0"/>
          <w:marTop w:val="0"/>
          <w:marBottom w:val="0"/>
          <w:divBdr>
            <w:top w:val="none" w:sz="0" w:space="0" w:color="auto"/>
            <w:left w:val="none" w:sz="0" w:space="0" w:color="auto"/>
            <w:bottom w:val="none" w:sz="0" w:space="0" w:color="auto"/>
            <w:right w:val="none" w:sz="0" w:space="0" w:color="auto"/>
          </w:divBdr>
        </w:div>
      </w:divsChild>
    </w:div>
    <w:div w:id="311374090">
      <w:bodyDiv w:val="1"/>
      <w:marLeft w:val="0"/>
      <w:marRight w:val="0"/>
      <w:marTop w:val="0"/>
      <w:marBottom w:val="0"/>
      <w:divBdr>
        <w:top w:val="none" w:sz="0" w:space="0" w:color="auto"/>
        <w:left w:val="none" w:sz="0" w:space="0" w:color="auto"/>
        <w:bottom w:val="none" w:sz="0" w:space="0" w:color="auto"/>
        <w:right w:val="none" w:sz="0" w:space="0" w:color="auto"/>
      </w:divBdr>
      <w:divsChild>
        <w:div w:id="1887523639">
          <w:marLeft w:val="0"/>
          <w:marRight w:val="0"/>
          <w:marTop w:val="0"/>
          <w:marBottom w:val="0"/>
          <w:divBdr>
            <w:top w:val="none" w:sz="0" w:space="0" w:color="auto"/>
            <w:left w:val="none" w:sz="0" w:space="0" w:color="auto"/>
            <w:bottom w:val="none" w:sz="0" w:space="0" w:color="auto"/>
            <w:right w:val="none" w:sz="0" w:space="0" w:color="auto"/>
          </w:divBdr>
        </w:div>
      </w:divsChild>
    </w:div>
    <w:div w:id="313490510">
      <w:bodyDiv w:val="1"/>
      <w:marLeft w:val="0"/>
      <w:marRight w:val="0"/>
      <w:marTop w:val="0"/>
      <w:marBottom w:val="0"/>
      <w:divBdr>
        <w:top w:val="none" w:sz="0" w:space="0" w:color="auto"/>
        <w:left w:val="none" w:sz="0" w:space="0" w:color="auto"/>
        <w:bottom w:val="none" w:sz="0" w:space="0" w:color="auto"/>
        <w:right w:val="none" w:sz="0" w:space="0" w:color="auto"/>
      </w:divBdr>
      <w:divsChild>
        <w:div w:id="690497856">
          <w:marLeft w:val="0"/>
          <w:marRight w:val="0"/>
          <w:marTop w:val="0"/>
          <w:marBottom w:val="0"/>
          <w:divBdr>
            <w:top w:val="none" w:sz="0" w:space="0" w:color="auto"/>
            <w:left w:val="none" w:sz="0" w:space="0" w:color="auto"/>
            <w:bottom w:val="none" w:sz="0" w:space="0" w:color="auto"/>
            <w:right w:val="none" w:sz="0" w:space="0" w:color="auto"/>
          </w:divBdr>
          <w:divsChild>
            <w:div w:id="1910841458">
              <w:marLeft w:val="0"/>
              <w:marRight w:val="0"/>
              <w:marTop w:val="0"/>
              <w:marBottom w:val="0"/>
              <w:divBdr>
                <w:top w:val="none" w:sz="0" w:space="0" w:color="auto"/>
                <w:left w:val="none" w:sz="0" w:space="0" w:color="auto"/>
                <w:bottom w:val="none" w:sz="0" w:space="0" w:color="auto"/>
                <w:right w:val="none" w:sz="0" w:space="0" w:color="auto"/>
              </w:divBdr>
              <w:divsChild>
                <w:div w:id="629215756">
                  <w:marLeft w:val="0"/>
                  <w:marRight w:val="0"/>
                  <w:marTop w:val="0"/>
                  <w:marBottom w:val="0"/>
                  <w:divBdr>
                    <w:top w:val="none" w:sz="0" w:space="0" w:color="auto"/>
                    <w:left w:val="none" w:sz="0" w:space="0" w:color="auto"/>
                    <w:bottom w:val="none" w:sz="0" w:space="0" w:color="auto"/>
                    <w:right w:val="none" w:sz="0" w:space="0" w:color="auto"/>
                  </w:divBdr>
                </w:div>
              </w:divsChild>
            </w:div>
            <w:div w:id="2038459858">
              <w:marLeft w:val="0"/>
              <w:marRight w:val="0"/>
              <w:marTop w:val="0"/>
              <w:marBottom w:val="0"/>
              <w:divBdr>
                <w:top w:val="none" w:sz="0" w:space="0" w:color="auto"/>
                <w:left w:val="none" w:sz="0" w:space="0" w:color="auto"/>
                <w:bottom w:val="none" w:sz="0" w:space="0" w:color="auto"/>
                <w:right w:val="none" w:sz="0" w:space="0" w:color="auto"/>
              </w:divBdr>
              <w:divsChild>
                <w:div w:id="996422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761602">
      <w:bodyDiv w:val="1"/>
      <w:marLeft w:val="0"/>
      <w:marRight w:val="0"/>
      <w:marTop w:val="0"/>
      <w:marBottom w:val="0"/>
      <w:divBdr>
        <w:top w:val="none" w:sz="0" w:space="0" w:color="auto"/>
        <w:left w:val="none" w:sz="0" w:space="0" w:color="auto"/>
        <w:bottom w:val="none" w:sz="0" w:space="0" w:color="auto"/>
        <w:right w:val="none" w:sz="0" w:space="0" w:color="auto"/>
      </w:divBdr>
      <w:divsChild>
        <w:div w:id="1694577341">
          <w:marLeft w:val="0"/>
          <w:marRight w:val="0"/>
          <w:marTop w:val="0"/>
          <w:marBottom w:val="0"/>
          <w:divBdr>
            <w:top w:val="none" w:sz="0" w:space="0" w:color="auto"/>
            <w:left w:val="none" w:sz="0" w:space="0" w:color="auto"/>
            <w:bottom w:val="none" w:sz="0" w:space="0" w:color="auto"/>
            <w:right w:val="none" w:sz="0" w:space="0" w:color="auto"/>
          </w:divBdr>
        </w:div>
      </w:divsChild>
    </w:div>
    <w:div w:id="322127593">
      <w:bodyDiv w:val="1"/>
      <w:marLeft w:val="0"/>
      <w:marRight w:val="0"/>
      <w:marTop w:val="0"/>
      <w:marBottom w:val="0"/>
      <w:divBdr>
        <w:top w:val="none" w:sz="0" w:space="0" w:color="auto"/>
        <w:left w:val="none" w:sz="0" w:space="0" w:color="auto"/>
        <w:bottom w:val="none" w:sz="0" w:space="0" w:color="auto"/>
        <w:right w:val="none" w:sz="0" w:space="0" w:color="auto"/>
      </w:divBdr>
      <w:divsChild>
        <w:div w:id="1116216626">
          <w:marLeft w:val="0"/>
          <w:marRight w:val="0"/>
          <w:marTop w:val="0"/>
          <w:marBottom w:val="0"/>
          <w:divBdr>
            <w:top w:val="none" w:sz="0" w:space="0" w:color="auto"/>
            <w:left w:val="none" w:sz="0" w:space="0" w:color="auto"/>
            <w:bottom w:val="none" w:sz="0" w:space="0" w:color="auto"/>
            <w:right w:val="none" w:sz="0" w:space="0" w:color="auto"/>
          </w:divBdr>
        </w:div>
      </w:divsChild>
    </w:div>
    <w:div w:id="322320752">
      <w:bodyDiv w:val="1"/>
      <w:marLeft w:val="0"/>
      <w:marRight w:val="0"/>
      <w:marTop w:val="0"/>
      <w:marBottom w:val="0"/>
      <w:divBdr>
        <w:top w:val="none" w:sz="0" w:space="0" w:color="auto"/>
        <w:left w:val="none" w:sz="0" w:space="0" w:color="auto"/>
        <w:bottom w:val="none" w:sz="0" w:space="0" w:color="auto"/>
        <w:right w:val="none" w:sz="0" w:space="0" w:color="auto"/>
      </w:divBdr>
      <w:divsChild>
        <w:div w:id="316805375">
          <w:marLeft w:val="0"/>
          <w:marRight w:val="0"/>
          <w:marTop w:val="0"/>
          <w:marBottom w:val="0"/>
          <w:divBdr>
            <w:top w:val="none" w:sz="0" w:space="0" w:color="auto"/>
            <w:left w:val="none" w:sz="0" w:space="0" w:color="auto"/>
            <w:bottom w:val="none" w:sz="0" w:space="0" w:color="auto"/>
            <w:right w:val="none" w:sz="0" w:space="0" w:color="auto"/>
          </w:divBdr>
        </w:div>
        <w:div w:id="500386737">
          <w:marLeft w:val="0"/>
          <w:marRight w:val="0"/>
          <w:marTop w:val="0"/>
          <w:marBottom w:val="0"/>
          <w:divBdr>
            <w:top w:val="none" w:sz="0" w:space="0" w:color="auto"/>
            <w:left w:val="none" w:sz="0" w:space="0" w:color="auto"/>
            <w:bottom w:val="none" w:sz="0" w:space="0" w:color="auto"/>
            <w:right w:val="none" w:sz="0" w:space="0" w:color="auto"/>
          </w:divBdr>
        </w:div>
        <w:div w:id="626812108">
          <w:marLeft w:val="0"/>
          <w:marRight w:val="0"/>
          <w:marTop w:val="0"/>
          <w:marBottom w:val="0"/>
          <w:divBdr>
            <w:top w:val="none" w:sz="0" w:space="0" w:color="auto"/>
            <w:left w:val="none" w:sz="0" w:space="0" w:color="auto"/>
            <w:bottom w:val="none" w:sz="0" w:space="0" w:color="auto"/>
            <w:right w:val="none" w:sz="0" w:space="0" w:color="auto"/>
          </w:divBdr>
        </w:div>
        <w:div w:id="950628127">
          <w:marLeft w:val="0"/>
          <w:marRight w:val="0"/>
          <w:marTop w:val="0"/>
          <w:marBottom w:val="0"/>
          <w:divBdr>
            <w:top w:val="none" w:sz="0" w:space="0" w:color="auto"/>
            <w:left w:val="none" w:sz="0" w:space="0" w:color="auto"/>
            <w:bottom w:val="none" w:sz="0" w:space="0" w:color="auto"/>
            <w:right w:val="none" w:sz="0" w:space="0" w:color="auto"/>
          </w:divBdr>
        </w:div>
        <w:div w:id="1434931792">
          <w:marLeft w:val="0"/>
          <w:marRight w:val="0"/>
          <w:marTop w:val="0"/>
          <w:marBottom w:val="0"/>
          <w:divBdr>
            <w:top w:val="none" w:sz="0" w:space="0" w:color="auto"/>
            <w:left w:val="none" w:sz="0" w:space="0" w:color="auto"/>
            <w:bottom w:val="none" w:sz="0" w:space="0" w:color="auto"/>
            <w:right w:val="none" w:sz="0" w:space="0" w:color="auto"/>
          </w:divBdr>
        </w:div>
        <w:div w:id="1884975717">
          <w:marLeft w:val="0"/>
          <w:marRight w:val="0"/>
          <w:marTop w:val="0"/>
          <w:marBottom w:val="0"/>
          <w:divBdr>
            <w:top w:val="none" w:sz="0" w:space="0" w:color="auto"/>
            <w:left w:val="none" w:sz="0" w:space="0" w:color="auto"/>
            <w:bottom w:val="none" w:sz="0" w:space="0" w:color="auto"/>
            <w:right w:val="none" w:sz="0" w:space="0" w:color="auto"/>
          </w:divBdr>
        </w:div>
      </w:divsChild>
    </w:div>
    <w:div w:id="322928368">
      <w:bodyDiv w:val="1"/>
      <w:marLeft w:val="0"/>
      <w:marRight w:val="0"/>
      <w:marTop w:val="0"/>
      <w:marBottom w:val="0"/>
      <w:divBdr>
        <w:top w:val="none" w:sz="0" w:space="0" w:color="auto"/>
        <w:left w:val="none" w:sz="0" w:space="0" w:color="auto"/>
        <w:bottom w:val="none" w:sz="0" w:space="0" w:color="auto"/>
        <w:right w:val="none" w:sz="0" w:space="0" w:color="auto"/>
      </w:divBdr>
      <w:divsChild>
        <w:div w:id="875194592">
          <w:marLeft w:val="0"/>
          <w:marRight w:val="0"/>
          <w:marTop w:val="0"/>
          <w:marBottom w:val="0"/>
          <w:divBdr>
            <w:top w:val="none" w:sz="0" w:space="0" w:color="auto"/>
            <w:left w:val="none" w:sz="0" w:space="0" w:color="auto"/>
            <w:bottom w:val="none" w:sz="0" w:space="0" w:color="auto"/>
            <w:right w:val="none" w:sz="0" w:space="0" w:color="auto"/>
          </w:divBdr>
          <w:divsChild>
            <w:div w:id="369843658">
              <w:marLeft w:val="0"/>
              <w:marRight w:val="0"/>
              <w:marTop w:val="0"/>
              <w:marBottom w:val="0"/>
              <w:divBdr>
                <w:top w:val="none" w:sz="0" w:space="0" w:color="auto"/>
                <w:left w:val="none" w:sz="0" w:space="0" w:color="auto"/>
                <w:bottom w:val="none" w:sz="0" w:space="0" w:color="auto"/>
                <w:right w:val="none" w:sz="0" w:space="0" w:color="auto"/>
              </w:divBdr>
              <w:divsChild>
                <w:div w:id="711461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675989">
      <w:bodyDiv w:val="1"/>
      <w:marLeft w:val="0"/>
      <w:marRight w:val="0"/>
      <w:marTop w:val="0"/>
      <w:marBottom w:val="0"/>
      <w:divBdr>
        <w:top w:val="none" w:sz="0" w:space="0" w:color="auto"/>
        <w:left w:val="none" w:sz="0" w:space="0" w:color="auto"/>
        <w:bottom w:val="none" w:sz="0" w:space="0" w:color="auto"/>
        <w:right w:val="none" w:sz="0" w:space="0" w:color="auto"/>
      </w:divBdr>
    </w:div>
    <w:div w:id="326520970">
      <w:bodyDiv w:val="1"/>
      <w:marLeft w:val="0"/>
      <w:marRight w:val="0"/>
      <w:marTop w:val="0"/>
      <w:marBottom w:val="0"/>
      <w:divBdr>
        <w:top w:val="none" w:sz="0" w:space="0" w:color="auto"/>
        <w:left w:val="none" w:sz="0" w:space="0" w:color="auto"/>
        <w:bottom w:val="none" w:sz="0" w:space="0" w:color="auto"/>
        <w:right w:val="none" w:sz="0" w:space="0" w:color="auto"/>
      </w:divBdr>
      <w:divsChild>
        <w:div w:id="480193563">
          <w:marLeft w:val="0"/>
          <w:marRight w:val="0"/>
          <w:marTop w:val="0"/>
          <w:marBottom w:val="0"/>
          <w:divBdr>
            <w:top w:val="none" w:sz="0" w:space="0" w:color="auto"/>
            <w:left w:val="none" w:sz="0" w:space="0" w:color="auto"/>
            <w:bottom w:val="none" w:sz="0" w:space="0" w:color="auto"/>
            <w:right w:val="none" w:sz="0" w:space="0" w:color="auto"/>
          </w:divBdr>
        </w:div>
      </w:divsChild>
    </w:div>
    <w:div w:id="332994129">
      <w:bodyDiv w:val="1"/>
      <w:marLeft w:val="0"/>
      <w:marRight w:val="0"/>
      <w:marTop w:val="0"/>
      <w:marBottom w:val="0"/>
      <w:divBdr>
        <w:top w:val="none" w:sz="0" w:space="0" w:color="auto"/>
        <w:left w:val="none" w:sz="0" w:space="0" w:color="auto"/>
        <w:bottom w:val="none" w:sz="0" w:space="0" w:color="auto"/>
        <w:right w:val="none" w:sz="0" w:space="0" w:color="auto"/>
      </w:divBdr>
      <w:divsChild>
        <w:div w:id="2096125718">
          <w:marLeft w:val="0"/>
          <w:marRight w:val="0"/>
          <w:marTop w:val="0"/>
          <w:marBottom w:val="0"/>
          <w:divBdr>
            <w:top w:val="none" w:sz="0" w:space="0" w:color="auto"/>
            <w:left w:val="none" w:sz="0" w:space="0" w:color="auto"/>
            <w:bottom w:val="none" w:sz="0" w:space="0" w:color="auto"/>
            <w:right w:val="none" w:sz="0" w:space="0" w:color="auto"/>
          </w:divBdr>
        </w:div>
      </w:divsChild>
    </w:div>
    <w:div w:id="339745214">
      <w:bodyDiv w:val="1"/>
      <w:marLeft w:val="0"/>
      <w:marRight w:val="0"/>
      <w:marTop w:val="0"/>
      <w:marBottom w:val="0"/>
      <w:divBdr>
        <w:top w:val="none" w:sz="0" w:space="0" w:color="auto"/>
        <w:left w:val="none" w:sz="0" w:space="0" w:color="auto"/>
        <w:bottom w:val="none" w:sz="0" w:space="0" w:color="auto"/>
        <w:right w:val="none" w:sz="0" w:space="0" w:color="auto"/>
      </w:divBdr>
      <w:divsChild>
        <w:div w:id="1371996217">
          <w:marLeft w:val="0"/>
          <w:marRight w:val="0"/>
          <w:marTop w:val="0"/>
          <w:marBottom w:val="0"/>
          <w:divBdr>
            <w:top w:val="none" w:sz="0" w:space="0" w:color="auto"/>
            <w:left w:val="none" w:sz="0" w:space="0" w:color="auto"/>
            <w:bottom w:val="none" w:sz="0" w:space="0" w:color="auto"/>
            <w:right w:val="none" w:sz="0" w:space="0" w:color="auto"/>
          </w:divBdr>
        </w:div>
      </w:divsChild>
    </w:div>
    <w:div w:id="342628536">
      <w:bodyDiv w:val="1"/>
      <w:marLeft w:val="0"/>
      <w:marRight w:val="0"/>
      <w:marTop w:val="0"/>
      <w:marBottom w:val="0"/>
      <w:divBdr>
        <w:top w:val="none" w:sz="0" w:space="0" w:color="auto"/>
        <w:left w:val="none" w:sz="0" w:space="0" w:color="auto"/>
        <w:bottom w:val="none" w:sz="0" w:space="0" w:color="auto"/>
        <w:right w:val="none" w:sz="0" w:space="0" w:color="auto"/>
      </w:divBdr>
      <w:divsChild>
        <w:div w:id="858741447">
          <w:marLeft w:val="0"/>
          <w:marRight w:val="0"/>
          <w:marTop w:val="0"/>
          <w:marBottom w:val="0"/>
          <w:divBdr>
            <w:top w:val="none" w:sz="0" w:space="0" w:color="auto"/>
            <w:left w:val="none" w:sz="0" w:space="0" w:color="auto"/>
            <w:bottom w:val="none" w:sz="0" w:space="0" w:color="auto"/>
            <w:right w:val="none" w:sz="0" w:space="0" w:color="auto"/>
          </w:divBdr>
        </w:div>
      </w:divsChild>
    </w:div>
    <w:div w:id="350497963">
      <w:bodyDiv w:val="1"/>
      <w:marLeft w:val="0"/>
      <w:marRight w:val="0"/>
      <w:marTop w:val="0"/>
      <w:marBottom w:val="0"/>
      <w:divBdr>
        <w:top w:val="none" w:sz="0" w:space="0" w:color="auto"/>
        <w:left w:val="none" w:sz="0" w:space="0" w:color="auto"/>
        <w:bottom w:val="none" w:sz="0" w:space="0" w:color="auto"/>
        <w:right w:val="none" w:sz="0" w:space="0" w:color="auto"/>
      </w:divBdr>
      <w:divsChild>
        <w:div w:id="2089571838">
          <w:marLeft w:val="0"/>
          <w:marRight w:val="0"/>
          <w:marTop w:val="0"/>
          <w:marBottom w:val="0"/>
          <w:divBdr>
            <w:top w:val="none" w:sz="0" w:space="0" w:color="auto"/>
            <w:left w:val="none" w:sz="0" w:space="0" w:color="auto"/>
            <w:bottom w:val="none" w:sz="0" w:space="0" w:color="auto"/>
            <w:right w:val="none" w:sz="0" w:space="0" w:color="auto"/>
          </w:divBdr>
        </w:div>
      </w:divsChild>
    </w:div>
    <w:div w:id="355423638">
      <w:bodyDiv w:val="1"/>
      <w:marLeft w:val="0"/>
      <w:marRight w:val="0"/>
      <w:marTop w:val="0"/>
      <w:marBottom w:val="0"/>
      <w:divBdr>
        <w:top w:val="none" w:sz="0" w:space="0" w:color="auto"/>
        <w:left w:val="none" w:sz="0" w:space="0" w:color="auto"/>
        <w:bottom w:val="none" w:sz="0" w:space="0" w:color="auto"/>
        <w:right w:val="none" w:sz="0" w:space="0" w:color="auto"/>
      </w:divBdr>
      <w:divsChild>
        <w:div w:id="829636610">
          <w:marLeft w:val="0"/>
          <w:marRight w:val="0"/>
          <w:marTop w:val="0"/>
          <w:marBottom w:val="0"/>
          <w:divBdr>
            <w:top w:val="none" w:sz="0" w:space="0" w:color="auto"/>
            <w:left w:val="none" w:sz="0" w:space="0" w:color="auto"/>
            <w:bottom w:val="none" w:sz="0" w:space="0" w:color="auto"/>
            <w:right w:val="none" w:sz="0" w:space="0" w:color="auto"/>
          </w:divBdr>
          <w:divsChild>
            <w:div w:id="9110773">
              <w:marLeft w:val="0"/>
              <w:marRight w:val="0"/>
              <w:marTop w:val="0"/>
              <w:marBottom w:val="0"/>
              <w:divBdr>
                <w:top w:val="none" w:sz="0" w:space="0" w:color="auto"/>
                <w:left w:val="none" w:sz="0" w:space="0" w:color="auto"/>
                <w:bottom w:val="none" w:sz="0" w:space="0" w:color="auto"/>
                <w:right w:val="none" w:sz="0" w:space="0" w:color="auto"/>
              </w:divBdr>
              <w:divsChild>
                <w:div w:id="11418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589567">
      <w:bodyDiv w:val="1"/>
      <w:marLeft w:val="0"/>
      <w:marRight w:val="0"/>
      <w:marTop w:val="0"/>
      <w:marBottom w:val="0"/>
      <w:divBdr>
        <w:top w:val="none" w:sz="0" w:space="0" w:color="auto"/>
        <w:left w:val="none" w:sz="0" w:space="0" w:color="auto"/>
        <w:bottom w:val="none" w:sz="0" w:space="0" w:color="auto"/>
        <w:right w:val="none" w:sz="0" w:space="0" w:color="auto"/>
      </w:divBdr>
      <w:divsChild>
        <w:div w:id="1158113938">
          <w:marLeft w:val="0"/>
          <w:marRight w:val="0"/>
          <w:marTop w:val="0"/>
          <w:marBottom w:val="0"/>
          <w:divBdr>
            <w:top w:val="none" w:sz="0" w:space="0" w:color="auto"/>
            <w:left w:val="none" w:sz="0" w:space="0" w:color="auto"/>
            <w:bottom w:val="none" w:sz="0" w:space="0" w:color="auto"/>
            <w:right w:val="none" w:sz="0" w:space="0" w:color="auto"/>
          </w:divBdr>
        </w:div>
      </w:divsChild>
    </w:div>
    <w:div w:id="358627003">
      <w:bodyDiv w:val="1"/>
      <w:marLeft w:val="0"/>
      <w:marRight w:val="0"/>
      <w:marTop w:val="0"/>
      <w:marBottom w:val="0"/>
      <w:divBdr>
        <w:top w:val="none" w:sz="0" w:space="0" w:color="auto"/>
        <w:left w:val="none" w:sz="0" w:space="0" w:color="auto"/>
        <w:bottom w:val="none" w:sz="0" w:space="0" w:color="auto"/>
        <w:right w:val="none" w:sz="0" w:space="0" w:color="auto"/>
      </w:divBdr>
      <w:divsChild>
        <w:div w:id="1503082804">
          <w:marLeft w:val="0"/>
          <w:marRight w:val="0"/>
          <w:marTop w:val="0"/>
          <w:marBottom w:val="0"/>
          <w:divBdr>
            <w:top w:val="none" w:sz="0" w:space="0" w:color="auto"/>
            <w:left w:val="none" w:sz="0" w:space="0" w:color="auto"/>
            <w:bottom w:val="none" w:sz="0" w:space="0" w:color="auto"/>
            <w:right w:val="none" w:sz="0" w:space="0" w:color="auto"/>
          </w:divBdr>
          <w:divsChild>
            <w:div w:id="2114395337">
              <w:marLeft w:val="0"/>
              <w:marRight w:val="0"/>
              <w:marTop w:val="0"/>
              <w:marBottom w:val="0"/>
              <w:divBdr>
                <w:top w:val="none" w:sz="0" w:space="0" w:color="auto"/>
                <w:left w:val="none" w:sz="0" w:space="0" w:color="auto"/>
                <w:bottom w:val="none" w:sz="0" w:space="0" w:color="auto"/>
                <w:right w:val="none" w:sz="0" w:space="0" w:color="auto"/>
              </w:divBdr>
              <w:divsChild>
                <w:div w:id="74668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484002">
      <w:bodyDiv w:val="1"/>
      <w:marLeft w:val="0"/>
      <w:marRight w:val="0"/>
      <w:marTop w:val="0"/>
      <w:marBottom w:val="0"/>
      <w:divBdr>
        <w:top w:val="none" w:sz="0" w:space="0" w:color="auto"/>
        <w:left w:val="none" w:sz="0" w:space="0" w:color="auto"/>
        <w:bottom w:val="none" w:sz="0" w:space="0" w:color="auto"/>
        <w:right w:val="none" w:sz="0" w:space="0" w:color="auto"/>
      </w:divBdr>
      <w:divsChild>
        <w:div w:id="6517945">
          <w:marLeft w:val="0"/>
          <w:marRight w:val="0"/>
          <w:marTop w:val="0"/>
          <w:marBottom w:val="0"/>
          <w:divBdr>
            <w:top w:val="none" w:sz="0" w:space="0" w:color="auto"/>
            <w:left w:val="none" w:sz="0" w:space="0" w:color="auto"/>
            <w:bottom w:val="none" w:sz="0" w:space="0" w:color="auto"/>
            <w:right w:val="none" w:sz="0" w:space="0" w:color="auto"/>
          </w:divBdr>
        </w:div>
      </w:divsChild>
    </w:div>
    <w:div w:id="366295626">
      <w:bodyDiv w:val="1"/>
      <w:marLeft w:val="0"/>
      <w:marRight w:val="0"/>
      <w:marTop w:val="0"/>
      <w:marBottom w:val="0"/>
      <w:divBdr>
        <w:top w:val="none" w:sz="0" w:space="0" w:color="auto"/>
        <w:left w:val="none" w:sz="0" w:space="0" w:color="auto"/>
        <w:bottom w:val="none" w:sz="0" w:space="0" w:color="auto"/>
        <w:right w:val="none" w:sz="0" w:space="0" w:color="auto"/>
      </w:divBdr>
    </w:div>
    <w:div w:id="369764861">
      <w:bodyDiv w:val="1"/>
      <w:marLeft w:val="0"/>
      <w:marRight w:val="0"/>
      <w:marTop w:val="0"/>
      <w:marBottom w:val="0"/>
      <w:divBdr>
        <w:top w:val="none" w:sz="0" w:space="0" w:color="auto"/>
        <w:left w:val="none" w:sz="0" w:space="0" w:color="auto"/>
        <w:bottom w:val="none" w:sz="0" w:space="0" w:color="auto"/>
        <w:right w:val="none" w:sz="0" w:space="0" w:color="auto"/>
      </w:divBdr>
      <w:divsChild>
        <w:div w:id="993295246">
          <w:marLeft w:val="0"/>
          <w:marRight w:val="0"/>
          <w:marTop w:val="0"/>
          <w:marBottom w:val="0"/>
          <w:divBdr>
            <w:top w:val="none" w:sz="0" w:space="0" w:color="auto"/>
            <w:left w:val="none" w:sz="0" w:space="0" w:color="auto"/>
            <w:bottom w:val="none" w:sz="0" w:space="0" w:color="auto"/>
            <w:right w:val="none" w:sz="0" w:space="0" w:color="auto"/>
          </w:divBdr>
        </w:div>
      </w:divsChild>
    </w:div>
    <w:div w:id="371613783">
      <w:bodyDiv w:val="1"/>
      <w:marLeft w:val="0"/>
      <w:marRight w:val="0"/>
      <w:marTop w:val="0"/>
      <w:marBottom w:val="0"/>
      <w:divBdr>
        <w:top w:val="none" w:sz="0" w:space="0" w:color="auto"/>
        <w:left w:val="none" w:sz="0" w:space="0" w:color="auto"/>
        <w:bottom w:val="none" w:sz="0" w:space="0" w:color="auto"/>
        <w:right w:val="none" w:sz="0" w:space="0" w:color="auto"/>
      </w:divBdr>
      <w:divsChild>
        <w:div w:id="9794942">
          <w:marLeft w:val="0"/>
          <w:marRight w:val="0"/>
          <w:marTop w:val="0"/>
          <w:marBottom w:val="0"/>
          <w:divBdr>
            <w:top w:val="none" w:sz="0" w:space="0" w:color="auto"/>
            <w:left w:val="none" w:sz="0" w:space="0" w:color="auto"/>
            <w:bottom w:val="none" w:sz="0" w:space="0" w:color="auto"/>
            <w:right w:val="none" w:sz="0" w:space="0" w:color="auto"/>
          </w:divBdr>
          <w:divsChild>
            <w:div w:id="1145076791">
              <w:marLeft w:val="0"/>
              <w:marRight w:val="0"/>
              <w:marTop w:val="0"/>
              <w:marBottom w:val="0"/>
              <w:divBdr>
                <w:top w:val="none" w:sz="0" w:space="0" w:color="auto"/>
                <w:left w:val="none" w:sz="0" w:space="0" w:color="auto"/>
                <w:bottom w:val="none" w:sz="0" w:space="0" w:color="auto"/>
                <w:right w:val="none" w:sz="0" w:space="0" w:color="auto"/>
              </w:divBdr>
              <w:divsChild>
                <w:div w:id="2036929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807962">
      <w:bodyDiv w:val="1"/>
      <w:marLeft w:val="0"/>
      <w:marRight w:val="0"/>
      <w:marTop w:val="0"/>
      <w:marBottom w:val="0"/>
      <w:divBdr>
        <w:top w:val="none" w:sz="0" w:space="0" w:color="auto"/>
        <w:left w:val="none" w:sz="0" w:space="0" w:color="auto"/>
        <w:bottom w:val="none" w:sz="0" w:space="0" w:color="auto"/>
        <w:right w:val="none" w:sz="0" w:space="0" w:color="auto"/>
      </w:divBdr>
      <w:divsChild>
        <w:div w:id="1528517238">
          <w:marLeft w:val="0"/>
          <w:marRight w:val="0"/>
          <w:marTop w:val="0"/>
          <w:marBottom w:val="0"/>
          <w:divBdr>
            <w:top w:val="none" w:sz="0" w:space="0" w:color="auto"/>
            <w:left w:val="none" w:sz="0" w:space="0" w:color="auto"/>
            <w:bottom w:val="none" w:sz="0" w:space="0" w:color="auto"/>
            <w:right w:val="none" w:sz="0" w:space="0" w:color="auto"/>
          </w:divBdr>
        </w:div>
      </w:divsChild>
    </w:div>
    <w:div w:id="375087125">
      <w:bodyDiv w:val="1"/>
      <w:marLeft w:val="0"/>
      <w:marRight w:val="0"/>
      <w:marTop w:val="0"/>
      <w:marBottom w:val="0"/>
      <w:divBdr>
        <w:top w:val="none" w:sz="0" w:space="0" w:color="auto"/>
        <w:left w:val="none" w:sz="0" w:space="0" w:color="auto"/>
        <w:bottom w:val="none" w:sz="0" w:space="0" w:color="auto"/>
        <w:right w:val="none" w:sz="0" w:space="0" w:color="auto"/>
      </w:divBdr>
      <w:divsChild>
        <w:div w:id="2002808637">
          <w:marLeft w:val="0"/>
          <w:marRight w:val="0"/>
          <w:marTop w:val="0"/>
          <w:marBottom w:val="0"/>
          <w:divBdr>
            <w:top w:val="none" w:sz="0" w:space="0" w:color="auto"/>
            <w:left w:val="none" w:sz="0" w:space="0" w:color="auto"/>
            <w:bottom w:val="none" w:sz="0" w:space="0" w:color="auto"/>
            <w:right w:val="none" w:sz="0" w:space="0" w:color="auto"/>
          </w:divBdr>
        </w:div>
      </w:divsChild>
    </w:div>
    <w:div w:id="375395504">
      <w:bodyDiv w:val="1"/>
      <w:marLeft w:val="0"/>
      <w:marRight w:val="0"/>
      <w:marTop w:val="0"/>
      <w:marBottom w:val="0"/>
      <w:divBdr>
        <w:top w:val="none" w:sz="0" w:space="0" w:color="auto"/>
        <w:left w:val="none" w:sz="0" w:space="0" w:color="auto"/>
        <w:bottom w:val="none" w:sz="0" w:space="0" w:color="auto"/>
        <w:right w:val="none" w:sz="0" w:space="0" w:color="auto"/>
      </w:divBdr>
      <w:divsChild>
        <w:div w:id="115829050">
          <w:marLeft w:val="0"/>
          <w:marRight w:val="0"/>
          <w:marTop w:val="0"/>
          <w:marBottom w:val="0"/>
          <w:divBdr>
            <w:top w:val="none" w:sz="0" w:space="0" w:color="auto"/>
            <w:left w:val="none" w:sz="0" w:space="0" w:color="auto"/>
            <w:bottom w:val="none" w:sz="0" w:space="0" w:color="auto"/>
            <w:right w:val="none" w:sz="0" w:space="0" w:color="auto"/>
          </w:divBdr>
        </w:div>
        <w:div w:id="146286894">
          <w:marLeft w:val="0"/>
          <w:marRight w:val="0"/>
          <w:marTop w:val="0"/>
          <w:marBottom w:val="0"/>
          <w:divBdr>
            <w:top w:val="none" w:sz="0" w:space="0" w:color="auto"/>
            <w:left w:val="none" w:sz="0" w:space="0" w:color="auto"/>
            <w:bottom w:val="none" w:sz="0" w:space="0" w:color="auto"/>
            <w:right w:val="none" w:sz="0" w:space="0" w:color="auto"/>
          </w:divBdr>
        </w:div>
        <w:div w:id="163519510">
          <w:marLeft w:val="0"/>
          <w:marRight w:val="0"/>
          <w:marTop w:val="0"/>
          <w:marBottom w:val="0"/>
          <w:divBdr>
            <w:top w:val="none" w:sz="0" w:space="0" w:color="auto"/>
            <w:left w:val="none" w:sz="0" w:space="0" w:color="auto"/>
            <w:bottom w:val="none" w:sz="0" w:space="0" w:color="auto"/>
            <w:right w:val="none" w:sz="0" w:space="0" w:color="auto"/>
          </w:divBdr>
        </w:div>
        <w:div w:id="234435934">
          <w:marLeft w:val="0"/>
          <w:marRight w:val="0"/>
          <w:marTop w:val="0"/>
          <w:marBottom w:val="0"/>
          <w:divBdr>
            <w:top w:val="none" w:sz="0" w:space="0" w:color="auto"/>
            <w:left w:val="none" w:sz="0" w:space="0" w:color="auto"/>
            <w:bottom w:val="none" w:sz="0" w:space="0" w:color="auto"/>
            <w:right w:val="none" w:sz="0" w:space="0" w:color="auto"/>
          </w:divBdr>
        </w:div>
        <w:div w:id="524514225">
          <w:marLeft w:val="0"/>
          <w:marRight w:val="0"/>
          <w:marTop w:val="0"/>
          <w:marBottom w:val="0"/>
          <w:divBdr>
            <w:top w:val="none" w:sz="0" w:space="0" w:color="auto"/>
            <w:left w:val="none" w:sz="0" w:space="0" w:color="auto"/>
            <w:bottom w:val="none" w:sz="0" w:space="0" w:color="auto"/>
            <w:right w:val="none" w:sz="0" w:space="0" w:color="auto"/>
          </w:divBdr>
        </w:div>
        <w:div w:id="589585294">
          <w:marLeft w:val="0"/>
          <w:marRight w:val="0"/>
          <w:marTop w:val="0"/>
          <w:marBottom w:val="0"/>
          <w:divBdr>
            <w:top w:val="none" w:sz="0" w:space="0" w:color="auto"/>
            <w:left w:val="none" w:sz="0" w:space="0" w:color="auto"/>
            <w:bottom w:val="none" w:sz="0" w:space="0" w:color="auto"/>
            <w:right w:val="none" w:sz="0" w:space="0" w:color="auto"/>
          </w:divBdr>
        </w:div>
        <w:div w:id="710148699">
          <w:marLeft w:val="0"/>
          <w:marRight w:val="0"/>
          <w:marTop w:val="0"/>
          <w:marBottom w:val="0"/>
          <w:divBdr>
            <w:top w:val="none" w:sz="0" w:space="0" w:color="auto"/>
            <w:left w:val="none" w:sz="0" w:space="0" w:color="auto"/>
            <w:bottom w:val="none" w:sz="0" w:space="0" w:color="auto"/>
            <w:right w:val="none" w:sz="0" w:space="0" w:color="auto"/>
          </w:divBdr>
        </w:div>
        <w:div w:id="1007557216">
          <w:marLeft w:val="0"/>
          <w:marRight w:val="0"/>
          <w:marTop w:val="0"/>
          <w:marBottom w:val="0"/>
          <w:divBdr>
            <w:top w:val="none" w:sz="0" w:space="0" w:color="auto"/>
            <w:left w:val="none" w:sz="0" w:space="0" w:color="auto"/>
            <w:bottom w:val="none" w:sz="0" w:space="0" w:color="auto"/>
            <w:right w:val="none" w:sz="0" w:space="0" w:color="auto"/>
          </w:divBdr>
        </w:div>
        <w:div w:id="1293950160">
          <w:marLeft w:val="0"/>
          <w:marRight w:val="0"/>
          <w:marTop w:val="0"/>
          <w:marBottom w:val="0"/>
          <w:divBdr>
            <w:top w:val="none" w:sz="0" w:space="0" w:color="auto"/>
            <w:left w:val="none" w:sz="0" w:space="0" w:color="auto"/>
            <w:bottom w:val="none" w:sz="0" w:space="0" w:color="auto"/>
            <w:right w:val="none" w:sz="0" w:space="0" w:color="auto"/>
          </w:divBdr>
        </w:div>
        <w:div w:id="1401438503">
          <w:marLeft w:val="0"/>
          <w:marRight w:val="0"/>
          <w:marTop w:val="0"/>
          <w:marBottom w:val="0"/>
          <w:divBdr>
            <w:top w:val="none" w:sz="0" w:space="0" w:color="auto"/>
            <w:left w:val="none" w:sz="0" w:space="0" w:color="auto"/>
            <w:bottom w:val="none" w:sz="0" w:space="0" w:color="auto"/>
            <w:right w:val="none" w:sz="0" w:space="0" w:color="auto"/>
          </w:divBdr>
        </w:div>
        <w:div w:id="1473793456">
          <w:marLeft w:val="0"/>
          <w:marRight w:val="0"/>
          <w:marTop w:val="0"/>
          <w:marBottom w:val="0"/>
          <w:divBdr>
            <w:top w:val="none" w:sz="0" w:space="0" w:color="auto"/>
            <w:left w:val="none" w:sz="0" w:space="0" w:color="auto"/>
            <w:bottom w:val="none" w:sz="0" w:space="0" w:color="auto"/>
            <w:right w:val="none" w:sz="0" w:space="0" w:color="auto"/>
          </w:divBdr>
        </w:div>
        <w:div w:id="1499075142">
          <w:marLeft w:val="0"/>
          <w:marRight w:val="0"/>
          <w:marTop w:val="0"/>
          <w:marBottom w:val="0"/>
          <w:divBdr>
            <w:top w:val="none" w:sz="0" w:space="0" w:color="auto"/>
            <w:left w:val="none" w:sz="0" w:space="0" w:color="auto"/>
            <w:bottom w:val="none" w:sz="0" w:space="0" w:color="auto"/>
            <w:right w:val="none" w:sz="0" w:space="0" w:color="auto"/>
          </w:divBdr>
        </w:div>
        <w:div w:id="1629242249">
          <w:marLeft w:val="0"/>
          <w:marRight w:val="0"/>
          <w:marTop w:val="0"/>
          <w:marBottom w:val="0"/>
          <w:divBdr>
            <w:top w:val="none" w:sz="0" w:space="0" w:color="auto"/>
            <w:left w:val="none" w:sz="0" w:space="0" w:color="auto"/>
            <w:bottom w:val="none" w:sz="0" w:space="0" w:color="auto"/>
            <w:right w:val="none" w:sz="0" w:space="0" w:color="auto"/>
          </w:divBdr>
        </w:div>
        <w:div w:id="1830972805">
          <w:marLeft w:val="0"/>
          <w:marRight w:val="0"/>
          <w:marTop w:val="0"/>
          <w:marBottom w:val="0"/>
          <w:divBdr>
            <w:top w:val="none" w:sz="0" w:space="0" w:color="auto"/>
            <w:left w:val="none" w:sz="0" w:space="0" w:color="auto"/>
            <w:bottom w:val="none" w:sz="0" w:space="0" w:color="auto"/>
            <w:right w:val="none" w:sz="0" w:space="0" w:color="auto"/>
          </w:divBdr>
        </w:div>
        <w:div w:id="1901863647">
          <w:marLeft w:val="0"/>
          <w:marRight w:val="0"/>
          <w:marTop w:val="0"/>
          <w:marBottom w:val="0"/>
          <w:divBdr>
            <w:top w:val="none" w:sz="0" w:space="0" w:color="auto"/>
            <w:left w:val="none" w:sz="0" w:space="0" w:color="auto"/>
            <w:bottom w:val="none" w:sz="0" w:space="0" w:color="auto"/>
            <w:right w:val="none" w:sz="0" w:space="0" w:color="auto"/>
          </w:divBdr>
        </w:div>
        <w:div w:id="1933857479">
          <w:marLeft w:val="0"/>
          <w:marRight w:val="0"/>
          <w:marTop w:val="0"/>
          <w:marBottom w:val="0"/>
          <w:divBdr>
            <w:top w:val="none" w:sz="0" w:space="0" w:color="auto"/>
            <w:left w:val="none" w:sz="0" w:space="0" w:color="auto"/>
            <w:bottom w:val="none" w:sz="0" w:space="0" w:color="auto"/>
            <w:right w:val="none" w:sz="0" w:space="0" w:color="auto"/>
          </w:divBdr>
        </w:div>
        <w:div w:id="1972636194">
          <w:marLeft w:val="0"/>
          <w:marRight w:val="0"/>
          <w:marTop w:val="0"/>
          <w:marBottom w:val="0"/>
          <w:divBdr>
            <w:top w:val="none" w:sz="0" w:space="0" w:color="auto"/>
            <w:left w:val="none" w:sz="0" w:space="0" w:color="auto"/>
            <w:bottom w:val="none" w:sz="0" w:space="0" w:color="auto"/>
            <w:right w:val="none" w:sz="0" w:space="0" w:color="auto"/>
          </w:divBdr>
        </w:div>
        <w:div w:id="2102948697">
          <w:marLeft w:val="0"/>
          <w:marRight w:val="0"/>
          <w:marTop w:val="0"/>
          <w:marBottom w:val="0"/>
          <w:divBdr>
            <w:top w:val="none" w:sz="0" w:space="0" w:color="auto"/>
            <w:left w:val="none" w:sz="0" w:space="0" w:color="auto"/>
            <w:bottom w:val="none" w:sz="0" w:space="0" w:color="auto"/>
            <w:right w:val="none" w:sz="0" w:space="0" w:color="auto"/>
          </w:divBdr>
        </w:div>
        <w:div w:id="2134907380">
          <w:marLeft w:val="0"/>
          <w:marRight w:val="0"/>
          <w:marTop w:val="0"/>
          <w:marBottom w:val="0"/>
          <w:divBdr>
            <w:top w:val="none" w:sz="0" w:space="0" w:color="auto"/>
            <w:left w:val="none" w:sz="0" w:space="0" w:color="auto"/>
            <w:bottom w:val="none" w:sz="0" w:space="0" w:color="auto"/>
            <w:right w:val="none" w:sz="0" w:space="0" w:color="auto"/>
          </w:divBdr>
        </w:div>
      </w:divsChild>
    </w:div>
    <w:div w:id="375473171">
      <w:bodyDiv w:val="1"/>
      <w:marLeft w:val="0"/>
      <w:marRight w:val="0"/>
      <w:marTop w:val="0"/>
      <w:marBottom w:val="0"/>
      <w:divBdr>
        <w:top w:val="none" w:sz="0" w:space="0" w:color="auto"/>
        <w:left w:val="none" w:sz="0" w:space="0" w:color="auto"/>
        <w:bottom w:val="none" w:sz="0" w:space="0" w:color="auto"/>
        <w:right w:val="none" w:sz="0" w:space="0" w:color="auto"/>
      </w:divBdr>
      <w:divsChild>
        <w:div w:id="367417858">
          <w:marLeft w:val="0"/>
          <w:marRight w:val="0"/>
          <w:marTop w:val="0"/>
          <w:marBottom w:val="0"/>
          <w:divBdr>
            <w:top w:val="none" w:sz="0" w:space="0" w:color="auto"/>
            <w:left w:val="none" w:sz="0" w:space="0" w:color="auto"/>
            <w:bottom w:val="none" w:sz="0" w:space="0" w:color="auto"/>
            <w:right w:val="none" w:sz="0" w:space="0" w:color="auto"/>
          </w:divBdr>
        </w:div>
      </w:divsChild>
    </w:div>
    <w:div w:id="376048035">
      <w:bodyDiv w:val="1"/>
      <w:marLeft w:val="0"/>
      <w:marRight w:val="0"/>
      <w:marTop w:val="0"/>
      <w:marBottom w:val="0"/>
      <w:divBdr>
        <w:top w:val="none" w:sz="0" w:space="0" w:color="auto"/>
        <w:left w:val="none" w:sz="0" w:space="0" w:color="auto"/>
        <w:bottom w:val="none" w:sz="0" w:space="0" w:color="auto"/>
        <w:right w:val="none" w:sz="0" w:space="0" w:color="auto"/>
      </w:divBdr>
      <w:divsChild>
        <w:div w:id="1323195362">
          <w:marLeft w:val="0"/>
          <w:marRight w:val="0"/>
          <w:marTop w:val="0"/>
          <w:marBottom w:val="0"/>
          <w:divBdr>
            <w:top w:val="none" w:sz="0" w:space="0" w:color="auto"/>
            <w:left w:val="none" w:sz="0" w:space="0" w:color="auto"/>
            <w:bottom w:val="none" w:sz="0" w:space="0" w:color="auto"/>
            <w:right w:val="none" w:sz="0" w:space="0" w:color="auto"/>
          </w:divBdr>
        </w:div>
      </w:divsChild>
    </w:div>
    <w:div w:id="379551208">
      <w:bodyDiv w:val="1"/>
      <w:marLeft w:val="0"/>
      <w:marRight w:val="0"/>
      <w:marTop w:val="0"/>
      <w:marBottom w:val="0"/>
      <w:divBdr>
        <w:top w:val="none" w:sz="0" w:space="0" w:color="auto"/>
        <w:left w:val="none" w:sz="0" w:space="0" w:color="auto"/>
        <w:bottom w:val="none" w:sz="0" w:space="0" w:color="auto"/>
        <w:right w:val="none" w:sz="0" w:space="0" w:color="auto"/>
      </w:divBdr>
      <w:divsChild>
        <w:div w:id="379402061">
          <w:marLeft w:val="0"/>
          <w:marRight w:val="0"/>
          <w:marTop w:val="0"/>
          <w:marBottom w:val="0"/>
          <w:divBdr>
            <w:top w:val="none" w:sz="0" w:space="0" w:color="auto"/>
            <w:left w:val="none" w:sz="0" w:space="0" w:color="auto"/>
            <w:bottom w:val="none" w:sz="0" w:space="0" w:color="auto"/>
            <w:right w:val="none" w:sz="0" w:space="0" w:color="auto"/>
          </w:divBdr>
        </w:div>
      </w:divsChild>
    </w:div>
    <w:div w:id="382142080">
      <w:bodyDiv w:val="1"/>
      <w:marLeft w:val="0"/>
      <w:marRight w:val="0"/>
      <w:marTop w:val="0"/>
      <w:marBottom w:val="0"/>
      <w:divBdr>
        <w:top w:val="none" w:sz="0" w:space="0" w:color="auto"/>
        <w:left w:val="none" w:sz="0" w:space="0" w:color="auto"/>
        <w:bottom w:val="none" w:sz="0" w:space="0" w:color="auto"/>
        <w:right w:val="none" w:sz="0" w:space="0" w:color="auto"/>
      </w:divBdr>
    </w:div>
    <w:div w:id="391849861">
      <w:bodyDiv w:val="1"/>
      <w:marLeft w:val="0"/>
      <w:marRight w:val="0"/>
      <w:marTop w:val="0"/>
      <w:marBottom w:val="0"/>
      <w:divBdr>
        <w:top w:val="none" w:sz="0" w:space="0" w:color="auto"/>
        <w:left w:val="none" w:sz="0" w:space="0" w:color="auto"/>
        <w:bottom w:val="none" w:sz="0" w:space="0" w:color="auto"/>
        <w:right w:val="none" w:sz="0" w:space="0" w:color="auto"/>
      </w:divBdr>
      <w:divsChild>
        <w:div w:id="698824401">
          <w:marLeft w:val="0"/>
          <w:marRight w:val="0"/>
          <w:marTop w:val="0"/>
          <w:marBottom w:val="0"/>
          <w:divBdr>
            <w:top w:val="none" w:sz="0" w:space="0" w:color="auto"/>
            <w:left w:val="none" w:sz="0" w:space="0" w:color="auto"/>
            <w:bottom w:val="none" w:sz="0" w:space="0" w:color="auto"/>
            <w:right w:val="none" w:sz="0" w:space="0" w:color="auto"/>
          </w:divBdr>
        </w:div>
      </w:divsChild>
    </w:div>
    <w:div w:id="393242092">
      <w:bodyDiv w:val="1"/>
      <w:marLeft w:val="0"/>
      <w:marRight w:val="0"/>
      <w:marTop w:val="0"/>
      <w:marBottom w:val="0"/>
      <w:divBdr>
        <w:top w:val="none" w:sz="0" w:space="0" w:color="auto"/>
        <w:left w:val="none" w:sz="0" w:space="0" w:color="auto"/>
        <w:bottom w:val="none" w:sz="0" w:space="0" w:color="auto"/>
        <w:right w:val="none" w:sz="0" w:space="0" w:color="auto"/>
      </w:divBdr>
      <w:divsChild>
        <w:div w:id="1061369110">
          <w:marLeft w:val="0"/>
          <w:marRight w:val="0"/>
          <w:marTop w:val="0"/>
          <w:marBottom w:val="0"/>
          <w:divBdr>
            <w:top w:val="none" w:sz="0" w:space="0" w:color="auto"/>
            <w:left w:val="none" w:sz="0" w:space="0" w:color="auto"/>
            <w:bottom w:val="none" w:sz="0" w:space="0" w:color="auto"/>
            <w:right w:val="none" w:sz="0" w:space="0" w:color="auto"/>
          </w:divBdr>
        </w:div>
      </w:divsChild>
    </w:div>
    <w:div w:id="394353194">
      <w:bodyDiv w:val="1"/>
      <w:marLeft w:val="0"/>
      <w:marRight w:val="0"/>
      <w:marTop w:val="0"/>
      <w:marBottom w:val="0"/>
      <w:divBdr>
        <w:top w:val="none" w:sz="0" w:space="0" w:color="auto"/>
        <w:left w:val="none" w:sz="0" w:space="0" w:color="auto"/>
        <w:bottom w:val="none" w:sz="0" w:space="0" w:color="auto"/>
        <w:right w:val="none" w:sz="0" w:space="0" w:color="auto"/>
      </w:divBdr>
      <w:divsChild>
        <w:div w:id="402997333">
          <w:marLeft w:val="0"/>
          <w:marRight w:val="0"/>
          <w:marTop w:val="0"/>
          <w:marBottom w:val="0"/>
          <w:divBdr>
            <w:top w:val="none" w:sz="0" w:space="0" w:color="auto"/>
            <w:left w:val="none" w:sz="0" w:space="0" w:color="auto"/>
            <w:bottom w:val="none" w:sz="0" w:space="0" w:color="auto"/>
            <w:right w:val="none" w:sz="0" w:space="0" w:color="auto"/>
          </w:divBdr>
          <w:divsChild>
            <w:div w:id="1556702976">
              <w:marLeft w:val="0"/>
              <w:marRight w:val="0"/>
              <w:marTop w:val="0"/>
              <w:marBottom w:val="0"/>
              <w:divBdr>
                <w:top w:val="none" w:sz="0" w:space="0" w:color="auto"/>
                <w:left w:val="none" w:sz="0" w:space="0" w:color="auto"/>
                <w:bottom w:val="none" w:sz="0" w:space="0" w:color="auto"/>
                <w:right w:val="none" w:sz="0" w:space="0" w:color="auto"/>
              </w:divBdr>
              <w:divsChild>
                <w:div w:id="194518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984829">
      <w:bodyDiv w:val="1"/>
      <w:marLeft w:val="0"/>
      <w:marRight w:val="0"/>
      <w:marTop w:val="0"/>
      <w:marBottom w:val="0"/>
      <w:divBdr>
        <w:top w:val="none" w:sz="0" w:space="0" w:color="auto"/>
        <w:left w:val="none" w:sz="0" w:space="0" w:color="auto"/>
        <w:bottom w:val="none" w:sz="0" w:space="0" w:color="auto"/>
        <w:right w:val="none" w:sz="0" w:space="0" w:color="auto"/>
      </w:divBdr>
    </w:div>
    <w:div w:id="400324229">
      <w:bodyDiv w:val="1"/>
      <w:marLeft w:val="0"/>
      <w:marRight w:val="0"/>
      <w:marTop w:val="0"/>
      <w:marBottom w:val="0"/>
      <w:divBdr>
        <w:top w:val="none" w:sz="0" w:space="0" w:color="auto"/>
        <w:left w:val="none" w:sz="0" w:space="0" w:color="auto"/>
        <w:bottom w:val="none" w:sz="0" w:space="0" w:color="auto"/>
        <w:right w:val="none" w:sz="0" w:space="0" w:color="auto"/>
      </w:divBdr>
      <w:divsChild>
        <w:div w:id="1325166867">
          <w:marLeft w:val="0"/>
          <w:marRight w:val="0"/>
          <w:marTop w:val="0"/>
          <w:marBottom w:val="0"/>
          <w:divBdr>
            <w:top w:val="none" w:sz="0" w:space="0" w:color="auto"/>
            <w:left w:val="none" w:sz="0" w:space="0" w:color="auto"/>
            <w:bottom w:val="none" w:sz="0" w:space="0" w:color="auto"/>
            <w:right w:val="none" w:sz="0" w:space="0" w:color="auto"/>
          </w:divBdr>
          <w:divsChild>
            <w:div w:id="812940569">
              <w:marLeft w:val="0"/>
              <w:marRight w:val="0"/>
              <w:marTop w:val="0"/>
              <w:marBottom w:val="0"/>
              <w:divBdr>
                <w:top w:val="none" w:sz="0" w:space="0" w:color="auto"/>
                <w:left w:val="none" w:sz="0" w:space="0" w:color="auto"/>
                <w:bottom w:val="none" w:sz="0" w:space="0" w:color="auto"/>
                <w:right w:val="none" w:sz="0" w:space="0" w:color="auto"/>
              </w:divBdr>
              <w:divsChild>
                <w:div w:id="55046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114317">
      <w:bodyDiv w:val="1"/>
      <w:marLeft w:val="0"/>
      <w:marRight w:val="0"/>
      <w:marTop w:val="0"/>
      <w:marBottom w:val="0"/>
      <w:divBdr>
        <w:top w:val="none" w:sz="0" w:space="0" w:color="auto"/>
        <w:left w:val="none" w:sz="0" w:space="0" w:color="auto"/>
        <w:bottom w:val="none" w:sz="0" w:space="0" w:color="auto"/>
        <w:right w:val="none" w:sz="0" w:space="0" w:color="auto"/>
      </w:divBdr>
      <w:divsChild>
        <w:div w:id="878710242">
          <w:marLeft w:val="0"/>
          <w:marRight w:val="0"/>
          <w:marTop w:val="0"/>
          <w:marBottom w:val="0"/>
          <w:divBdr>
            <w:top w:val="none" w:sz="0" w:space="0" w:color="auto"/>
            <w:left w:val="none" w:sz="0" w:space="0" w:color="auto"/>
            <w:bottom w:val="none" w:sz="0" w:space="0" w:color="auto"/>
            <w:right w:val="none" w:sz="0" w:space="0" w:color="auto"/>
          </w:divBdr>
        </w:div>
      </w:divsChild>
    </w:div>
    <w:div w:id="405615917">
      <w:bodyDiv w:val="1"/>
      <w:marLeft w:val="0"/>
      <w:marRight w:val="0"/>
      <w:marTop w:val="0"/>
      <w:marBottom w:val="0"/>
      <w:divBdr>
        <w:top w:val="none" w:sz="0" w:space="0" w:color="auto"/>
        <w:left w:val="none" w:sz="0" w:space="0" w:color="auto"/>
        <w:bottom w:val="none" w:sz="0" w:space="0" w:color="auto"/>
        <w:right w:val="none" w:sz="0" w:space="0" w:color="auto"/>
      </w:divBdr>
      <w:divsChild>
        <w:div w:id="2071805260">
          <w:marLeft w:val="0"/>
          <w:marRight w:val="0"/>
          <w:marTop w:val="0"/>
          <w:marBottom w:val="0"/>
          <w:divBdr>
            <w:top w:val="none" w:sz="0" w:space="0" w:color="auto"/>
            <w:left w:val="none" w:sz="0" w:space="0" w:color="auto"/>
            <w:bottom w:val="none" w:sz="0" w:space="0" w:color="auto"/>
            <w:right w:val="none" w:sz="0" w:space="0" w:color="auto"/>
          </w:divBdr>
        </w:div>
      </w:divsChild>
    </w:div>
    <w:div w:id="407730977">
      <w:bodyDiv w:val="1"/>
      <w:marLeft w:val="0"/>
      <w:marRight w:val="0"/>
      <w:marTop w:val="0"/>
      <w:marBottom w:val="0"/>
      <w:divBdr>
        <w:top w:val="none" w:sz="0" w:space="0" w:color="auto"/>
        <w:left w:val="none" w:sz="0" w:space="0" w:color="auto"/>
        <w:bottom w:val="none" w:sz="0" w:space="0" w:color="auto"/>
        <w:right w:val="none" w:sz="0" w:space="0" w:color="auto"/>
      </w:divBdr>
    </w:div>
    <w:div w:id="417794820">
      <w:bodyDiv w:val="1"/>
      <w:marLeft w:val="0"/>
      <w:marRight w:val="0"/>
      <w:marTop w:val="0"/>
      <w:marBottom w:val="0"/>
      <w:divBdr>
        <w:top w:val="none" w:sz="0" w:space="0" w:color="auto"/>
        <w:left w:val="none" w:sz="0" w:space="0" w:color="auto"/>
        <w:bottom w:val="none" w:sz="0" w:space="0" w:color="auto"/>
        <w:right w:val="none" w:sz="0" w:space="0" w:color="auto"/>
      </w:divBdr>
      <w:divsChild>
        <w:div w:id="295718988">
          <w:marLeft w:val="0"/>
          <w:marRight w:val="0"/>
          <w:marTop w:val="0"/>
          <w:marBottom w:val="0"/>
          <w:divBdr>
            <w:top w:val="none" w:sz="0" w:space="0" w:color="auto"/>
            <w:left w:val="none" w:sz="0" w:space="0" w:color="auto"/>
            <w:bottom w:val="none" w:sz="0" w:space="0" w:color="auto"/>
            <w:right w:val="none" w:sz="0" w:space="0" w:color="auto"/>
          </w:divBdr>
        </w:div>
      </w:divsChild>
    </w:div>
    <w:div w:id="421685033">
      <w:bodyDiv w:val="1"/>
      <w:marLeft w:val="0"/>
      <w:marRight w:val="0"/>
      <w:marTop w:val="0"/>
      <w:marBottom w:val="0"/>
      <w:divBdr>
        <w:top w:val="none" w:sz="0" w:space="0" w:color="auto"/>
        <w:left w:val="none" w:sz="0" w:space="0" w:color="auto"/>
        <w:bottom w:val="none" w:sz="0" w:space="0" w:color="auto"/>
        <w:right w:val="none" w:sz="0" w:space="0" w:color="auto"/>
      </w:divBdr>
      <w:divsChild>
        <w:div w:id="1228683949">
          <w:marLeft w:val="0"/>
          <w:marRight w:val="0"/>
          <w:marTop w:val="0"/>
          <w:marBottom w:val="0"/>
          <w:divBdr>
            <w:top w:val="none" w:sz="0" w:space="0" w:color="auto"/>
            <w:left w:val="none" w:sz="0" w:space="0" w:color="auto"/>
            <w:bottom w:val="none" w:sz="0" w:space="0" w:color="auto"/>
            <w:right w:val="none" w:sz="0" w:space="0" w:color="auto"/>
          </w:divBdr>
          <w:divsChild>
            <w:div w:id="1370178610">
              <w:marLeft w:val="0"/>
              <w:marRight w:val="0"/>
              <w:marTop w:val="0"/>
              <w:marBottom w:val="0"/>
              <w:divBdr>
                <w:top w:val="none" w:sz="0" w:space="0" w:color="auto"/>
                <w:left w:val="none" w:sz="0" w:space="0" w:color="auto"/>
                <w:bottom w:val="none" w:sz="0" w:space="0" w:color="auto"/>
                <w:right w:val="none" w:sz="0" w:space="0" w:color="auto"/>
              </w:divBdr>
              <w:divsChild>
                <w:div w:id="11602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158260">
      <w:bodyDiv w:val="1"/>
      <w:marLeft w:val="0"/>
      <w:marRight w:val="0"/>
      <w:marTop w:val="0"/>
      <w:marBottom w:val="0"/>
      <w:divBdr>
        <w:top w:val="none" w:sz="0" w:space="0" w:color="auto"/>
        <w:left w:val="none" w:sz="0" w:space="0" w:color="auto"/>
        <w:bottom w:val="none" w:sz="0" w:space="0" w:color="auto"/>
        <w:right w:val="none" w:sz="0" w:space="0" w:color="auto"/>
      </w:divBdr>
    </w:div>
    <w:div w:id="424885802">
      <w:bodyDiv w:val="1"/>
      <w:marLeft w:val="0"/>
      <w:marRight w:val="0"/>
      <w:marTop w:val="0"/>
      <w:marBottom w:val="0"/>
      <w:divBdr>
        <w:top w:val="none" w:sz="0" w:space="0" w:color="auto"/>
        <w:left w:val="none" w:sz="0" w:space="0" w:color="auto"/>
        <w:bottom w:val="none" w:sz="0" w:space="0" w:color="auto"/>
        <w:right w:val="none" w:sz="0" w:space="0" w:color="auto"/>
      </w:divBdr>
      <w:divsChild>
        <w:div w:id="1757357503">
          <w:marLeft w:val="0"/>
          <w:marRight w:val="0"/>
          <w:marTop w:val="0"/>
          <w:marBottom w:val="0"/>
          <w:divBdr>
            <w:top w:val="none" w:sz="0" w:space="0" w:color="auto"/>
            <w:left w:val="none" w:sz="0" w:space="0" w:color="auto"/>
            <w:bottom w:val="none" w:sz="0" w:space="0" w:color="auto"/>
            <w:right w:val="none" w:sz="0" w:space="0" w:color="auto"/>
          </w:divBdr>
        </w:div>
      </w:divsChild>
    </w:div>
    <w:div w:id="432631924">
      <w:bodyDiv w:val="1"/>
      <w:marLeft w:val="0"/>
      <w:marRight w:val="0"/>
      <w:marTop w:val="0"/>
      <w:marBottom w:val="0"/>
      <w:divBdr>
        <w:top w:val="none" w:sz="0" w:space="0" w:color="auto"/>
        <w:left w:val="none" w:sz="0" w:space="0" w:color="auto"/>
        <w:bottom w:val="none" w:sz="0" w:space="0" w:color="auto"/>
        <w:right w:val="none" w:sz="0" w:space="0" w:color="auto"/>
      </w:divBdr>
    </w:div>
    <w:div w:id="433985608">
      <w:bodyDiv w:val="1"/>
      <w:marLeft w:val="0"/>
      <w:marRight w:val="0"/>
      <w:marTop w:val="0"/>
      <w:marBottom w:val="0"/>
      <w:divBdr>
        <w:top w:val="none" w:sz="0" w:space="0" w:color="auto"/>
        <w:left w:val="none" w:sz="0" w:space="0" w:color="auto"/>
        <w:bottom w:val="none" w:sz="0" w:space="0" w:color="auto"/>
        <w:right w:val="none" w:sz="0" w:space="0" w:color="auto"/>
      </w:divBdr>
      <w:divsChild>
        <w:div w:id="897127780">
          <w:marLeft w:val="0"/>
          <w:marRight w:val="0"/>
          <w:marTop w:val="0"/>
          <w:marBottom w:val="0"/>
          <w:divBdr>
            <w:top w:val="none" w:sz="0" w:space="0" w:color="auto"/>
            <w:left w:val="none" w:sz="0" w:space="0" w:color="auto"/>
            <w:bottom w:val="none" w:sz="0" w:space="0" w:color="auto"/>
            <w:right w:val="none" w:sz="0" w:space="0" w:color="auto"/>
          </w:divBdr>
        </w:div>
      </w:divsChild>
    </w:div>
    <w:div w:id="439567656">
      <w:bodyDiv w:val="1"/>
      <w:marLeft w:val="0"/>
      <w:marRight w:val="0"/>
      <w:marTop w:val="0"/>
      <w:marBottom w:val="0"/>
      <w:divBdr>
        <w:top w:val="none" w:sz="0" w:space="0" w:color="auto"/>
        <w:left w:val="none" w:sz="0" w:space="0" w:color="auto"/>
        <w:bottom w:val="none" w:sz="0" w:space="0" w:color="auto"/>
        <w:right w:val="none" w:sz="0" w:space="0" w:color="auto"/>
      </w:divBdr>
      <w:divsChild>
        <w:div w:id="2099709426">
          <w:marLeft w:val="0"/>
          <w:marRight w:val="0"/>
          <w:marTop w:val="0"/>
          <w:marBottom w:val="0"/>
          <w:divBdr>
            <w:top w:val="none" w:sz="0" w:space="0" w:color="auto"/>
            <w:left w:val="none" w:sz="0" w:space="0" w:color="auto"/>
            <w:bottom w:val="none" w:sz="0" w:space="0" w:color="auto"/>
            <w:right w:val="none" w:sz="0" w:space="0" w:color="auto"/>
          </w:divBdr>
        </w:div>
      </w:divsChild>
    </w:div>
    <w:div w:id="439954426">
      <w:bodyDiv w:val="1"/>
      <w:marLeft w:val="0"/>
      <w:marRight w:val="0"/>
      <w:marTop w:val="0"/>
      <w:marBottom w:val="0"/>
      <w:divBdr>
        <w:top w:val="none" w:sz="0" w:space="0" w:color="auto"/>
        <w:left w:val="none" w:sz="0" w:space="0" w:color="auto"/>
        <w:bottom w:val="none" w:sz="0" w:space="0" w:color="auto"/>
        <w:right w:val="none" w:sz="0" w:space="0" w:color="auto"/>
      </w:divBdr>
    </w:div>
    <w:div w:id="440730456">
      <w:bodyDiv w:val="1"/>
      <w:marLeft w:val="0"/>
      <w:marRight w:val="0"/>
      <w:marTop w:val="0"/>
      <w:marBottom w:val="0"/>
      <w:divBdr>
        <w:top w:val="none" w:sz="0" w:space="0" w:color="auto"/>
        <w:left w:val="none" w:sz="0" w:space="0" w:color="auto"/>
        <w:bottom w:val="none" w:sz="0" w:space="0" w:color="auto"/>
        <w:right w:val="none" w:sz="0" w:space="0" w:color="auto"/>
      </w:divBdr>
      <w:divsChild>
        <w:div w:id="182745978">
          <w:marLeft w:val="0"/>
          <w:marRight w:val="0"/>
          <w:marTop w:val="0"/>
          <w:marBottom w:val="0"/>
          <w:divBdr>
            <w:top w:val="none" w:sz="0" w:space="0" w:color="auto"/>
            <w:left w:val="none" w:sz="0" w:space="0" w:color="auto"/>
            <w:bottom w:val="none" w:sz="0" w:space="0" w:color="auto"/>
            <w:right w:val="none" w:sz="0" w:space="0" w:color="auto"/>
          </w:divBdr>
        </w:div>
      </w:divsChild>
    </w:div>
    <w:div w:id="441270302">
      <w:bodyDiv w:val="1"/>
      <w:marLeft w:val="0"/>
      <w:marRight w:val="0"/>
      <w:marTop w:val="0"/>
      <w:marBottom w:val="0"/>
      <w:divBdr>
        <w:top w:val="none" w:sz="0" w:space="0" w:color="auto"/>
        <w:left w:val="none" w:sz="0" w:space="0" w:color="auto"/>
        <w:bottom w:val="none" w:sz="0" w:space="0" w:color="auto"/>
        <w:right w:val="none" w:sz="0" w:space="0" w:color="auto"/>
      </w:divBdr>
      <w:divsChild>
        <w:div w:id="993535596">
          <w:marLeft w:val="0"/>
          <w:marRight w:val="0"/>
          <w:marTop w:val="0"/>
          <w:marBottom w:val="0"/>
          <w:divBdr>
            <w:top w:val="none" w:sz="0" w:space="0" w:color="auto"/>
            <w:left w:val="none" w:sz="0" w:space="0" w:color="auto"/>
            <w:bottom w:val="none" w:sz="0" w:space="0" w:color="auto"/>
            <w:right w:val="none" w:sz="0" w:space="0" w:color="auto"/>
          </w:divBdr>
        </w:div>
      </w:divsChild>
    </w:div>
    <w:div w:id="444077143">
      <w:bodyDiv w:val="1"/>
      <w:marLeft w:val="0"/>
      <w:marRight w:val="0"/>
      <w:marTop w:val="0"/>
      <w:marBottom w:val="0"/>
      <w:divBdr>
        <w:top w:val="none" w:sz="0" w:space="0" w:color="auto"/>
        <w:left w:val="none" w:sz="0" w:space="0" w:color="auto"/>
        <w:bottom w:val="none" w:sz="0" w:space="0" w:color="auto"/>
        <w:right w:val="none" w:sz="0" w:space="0" w:color="auto"/>
      </w:divBdr>
      <w:divsChild>
        <w:div w:id="198514156">
          <w:marLeft w:val="0"/>
          <w:marRight w:val="0"/>
          <w:marTop w:val="0"/>
          <w:marBottom w:val="0"/>
          <w:divBdr>
            <w:top w:val="none" w:sz="0" w:space="0" w:color="auto"/>
            <w:left w:val="none" w:sz="0" w:space="0" w:color="auto"/>
            <w:bottom w:val="none" w:sz="0" w:space="0" w:color="auto"/>
            <w:right w:val="none" w:sz="0" w:space="0" w:color="auto"/>
          </w:divBdr>
        </w:div>
      </w:divsChild>
    </w:div>
    <w:div w:id="445083022">
      <w:bodyDiv w:val="1"/>
      <w:marLeft w:val="0"/>
      <w:marRight w:val="0"/>
      <w:marTop w:val="0"/>
      <w:marBottom w:val="0"/>
      <w:divBdr>
        <w:top w:val="none" w:sz="0" w:space="0" w:color="auto"/>
        <w:left w:val="none" w:sz="0" w:space="0" w:color="auto"/>
        <w:bottom w:val="none" w:sz="0" w:space="0" w:color="auto"/>
        <w:right w:val="none" w:sz="0" w:space="0" w:color="auto"/>
      </w:divBdr>
      <w:divsChild>
        <w:div w:id="236861331">
          <w:marLeft w:val="0"/>
          <w:marRight w:val="0"/>
          <w:marTop w:val="0"/>
          <w:marBottom w:val="0"/>
          <w:divBdr>
            <w:top w:val="none" w:sz="0" w:space="0" w:color="auto"/>
            <w:left w:val="none" w:sz="0" w:space="0" w:color="auto"/>
            <w:bottom w:val="none" w:sz="0" w:space="0" w:color="auto"/>
            <w:right w:val="none" w:sz="0" w:space="0" w:color="auto"/>
          </w:divBdr>
        </w:div>
      </w:divsChild>
    </w:div>
    <w:div w:id="445083047">
      <w:bodyDiv w:val="1"/>
      <w:marLeft w:val="0"/>
      <w:marRight w:val="0"/>
      <w:marTop w:val="0"/>
      <w:marBottom w:val="0"/>
      <w:divBdr>
        <w:top w:val="none" w:sz="0" w:space="0" w:color="auto"/>
        <w:left w:val="none" w:sz="0" w:space="0" w:color="auto"/>
        <w:bottom w:val="none" w:sz="0" w:space="0" w:color="auto"/>
        <w:right w:val="none" w:sz="0" w:space="0" w:color="auto"/>
      </w:divBdr>
    </w:div>
    <w:div w:id="445125667">
      <w:bodyDiv w:val="1"/>
      <w:marLeft w:val="0"/>
      <w:marRight w:val="0"/>
      <w:marTop w:val="0"/>
      <w:marBottom w:val="0"/>
      <w:divBdr>
        <w:top w:val="none" w:sz="0" w:space="0" w:color="auto"/>
        <w:left w:val="none" w:sz="0" w:space="0" w:color="auto"/>
        <w:bottom w:val="none" w:sz="0" w:space="0" w:color="auto"/>
        <w:right w:val="none" w:sz="0" w:space="0" w:color="auto"/>
      </w:divBdr>
    </w:div>
    <w:div w:id="447166880">
      <w:bodyDiv w:val="1"/>
      <w:marLeft w:val="0"/>
      <w:marRight w:val="0"/>
      <w:marTop w:val="0"/>
      <w:marBottom w:val="0"/>
      <w:divBdr>
        <w:top w:val="none" w:sz="0" w:space="0" w:color="auto"/>
        <w:left w:val="none" w:sz="0" w:space="0" w:color="auto"/>
        <w:bottom w:val="none" w:sz="0" w:space="0" w:color="auto"/>
        <w:right w:val="none" w:sz="0" w:space="0" w:color="auto"/>
      </w:divBdr>
      <w:divsChild>
        <w:div w:id="798839778">
          <w:marLeft w:val="0"/>
          <w:marRight w:val="0"/>
          <w:marTop w:val="0"/>
          <w:marBottom w:val="0"/>
          <w:divBdr>
            <w:top w:val="none" w:sz="0" w:space="0" w:color="auto"/>
            <w:left w:val="none" w:sz="0" w:space="0" w:color="auto"/>
            <w:bottom w:val="none" w:sz="0" w:space="0" w:color="auto"/>
            <w:right w:val="none" w:sz="0" w:space="0" w:color="auto"/>
          </w:divBdr>
        </w:div>
      </w:divsChild>
    </w:div>
    <w:div w:id="448819181">
      <w:bodyDiv w:val="1"/>
      <w:marLeft w:val="0"/>
      <w:marRight w:val="0"/>
      <w:marTop w:val="0"/>
      <w:marBottom w:val="0"/>
      <w:divBdr>
        <w:top w:val="none" w:sz="0" w:space="0" w:color="auto"/>
        <w:left w:val="none" w:sz="0" w:space="0" w:color="auto"/>
        <w:bottom w:val="none" w:sz="0" w:space="0" w:color="auto"/>
        <w:right w:val="none" w:sz="0" w:space="0" w:color="auto"/>
      </w:divBdr>
      <w:divsChild>
        <w:div w:id="1433236936">
          <w:marLeft w:val="0"/>
          <w:marRight w:val="0"/>
          <w:marTop w:val="0"/>
          <w:marBottom w:val="0"/>
          <w:divBdr>
            <w:top w:val="none" w:sz="0" w:space="0" w:color="auto"/>
            <w:left w:val="none" w:sz="0" w:space="0" w:color="auto"/>
            <w:bottom w:val="none" w:sz="0" w:space="0" w:color="auto"/>
            <w:right w:val="none" w:sz="0" w:space="0" w:color="auto"/>
          </w:divBdr>
        </w:div>
      </w:divsChild>
    </w:div>
    <w:div w:id="449324218">
      <w:bodyDiv w:val="1"/>
      <w:marLeft w:val="0"/>
      <w:marRight w:val="0"/>
      <w:marTop w:val="0"/>
      <w:marBottom w:val="0"/>
      <w:divBdr>
        <w:top w:val="none" w:sz="0" w:space="0" w:color="auto"/>
        <w:left w:val="none" w:sz="0" w:space="0" w:color="auto"/>
        <w:bottom w:val="none" w:sz="0" w:space="0" w:color="auto"/>
        <w:right w:val="none" w:sz="0" w:space="0" w:color="auto"/>
      </w:divBdr>
      <w:divsChild>
        <w:div w:id="1109468750">
          <w:marLeft w:val="0"/>
          <w:marRight w:val="0"/>
          <w:marTop w:val="0"/>
          <w:marBottom w:val="0"/>
          <w:divBdr>
            <w:top w:val="none" w:sz="0" w:space="0" w:color="auto"/>
            <w:left w:val="none" w:sz="0" w:space="0" w:color="auto"/>
            <w:bottom w:val="none" w:sz="0" w:space="0" w:color="auto"/>
            <w:right w:val="none" w:sz="0" w:space="0" w:color="auto"/>
          </w:divBdr>
        </w:div>
      </w:divsChild>
    </w:div>
    <w:div w:id="451553473">
      <w:bodyDiv w:val="1"/>
      <w:marLeft w:val="0"/>
      <w:marRight w:val="0"/>
      <w:marTop w:val="0"/>
      <w:marBottom w:val="0"/>
      <w:divBdr>
        <w:top w:val="none" w:sz="0" w:space="0" w:color="auto"/>
        <w:left w:val="none" w:sz="0" w:space="0" w:color="auto"/>
        <w:bottom w:val="none" w:sz="0" w:space="0" w:color="auto"/>
        <w:right w:val="none" w:sz="0" w:space="0" w:color="auto"/>
      </w:divBdr>
      <w:divsChild>
        <w:div w:id="1934044591">
          <w:marLeft w:val="0"/>
          <w:marRight w:val="0"/>
          <w:marTop w:val="0"/>
          <w:marBottom w:val="0"/>
          <w:divBdr>
            <w:top w:val="none" w:sz="0" w:space="0" w:color="auto"/>
            <w:left w:val="none" w:sz="0" w:space="0" w:color="auto"/>
            <w:bottom w:val="none" w:sz="0" w:space="0" w:color="auto"/>
            <w:right w:val="none" w:sz="0" w:space="0" w:color="auto"/>
          </w:divBdr>
        </w:div>
      </w:divsChild>
    </w:div>
    <w:div w:id="453207591">
      <w:bodyDiv w:val="1"/>
      <w:marLeft w:val="0"/>
      <w:marRight w:val="0"/>
      <w:marTop w:val="0"/>
      <w:marBottom w:val="0"/>
      <w:divBdr>
        <w:top w:val="none" w:sz="0" w:space="0" w:color="auto"/>
        <w:left w:val="none" w:sz="0" w:space="0" w:color="auto"/>
        <w:bottom w:val="none" w:sz="0" w:space="0" w:color="auto"/>
        <w:right w:val="none" w:sz="0" w:space="0" w:color="auto"/>
      </w:divBdr>
    </w:div>
    <w:div w:id="453451810">
      <w:bodyDiv w:val="1"/>
      <w:marLeft w:val="0"/>
      <w:marRight w:val="0"/>
      <w:marTop w:val="0"/>
      <w:marBottom w:val="0"/>
      <w:divBdr>
        <w:top w:val="none" w:sz="0" w:space="0" w:color="auto"/>
        <w:left w:val="none" w:sz="0" w:space="0" w:color="auto"/>
        <w:bottom w:val="none" w:sz="0" w:space="0" w:color="auto"/>
        <w:right w:val="none" w:sz="0" w:space="0" w:color="auto"/>
      </w:divBdr>
      <w:divsChild>
        <w:div w:id="617300403">
          <w:marLeft w:val="0"/>
          <w:marRight w:val="0"/>
          <w:marTop w:val="0"/>
          <w:marBottom w:val="0"/>
          <w:divBdr>
            <w:top w:val="none" w:sz="0" w:space="0" w:color="auto"/>
            <w:left w:val="none" w:sz="0" w:space="0" w:color="auto"/>
            <w:bottom w:val="none" w:sz="0" w:space="0" w:color="auto"/>
            <w:right w:val="none" w:sz="0" w:space="0" w:color="auto"/>
          </w:divBdr>
        </w:div>
      </w:divsChild>
    </w:div>
    <w:div w:id="458380932">
      <w:bodyDiv w:val="1"/>
      <w:marLeft w:val="0"/>
      <w:marRight w:val="0"/>
      <w:marTop w:val="0"/>
      <w:marBottom w:val="0"/>
      <w:divBdr>
        <w:top w:val="none" w:sz="0" w:space="0" w:color="auto"/>
        <w:left w:val="none" w:sz="0" w:space="0" w:color="auto"/>
        <w:bottom w:val="none" w:sz="0" w:space="0" w:color="auto"/>
        <w:right w:val="none" w:sz="0" w:space="0" w:color="auto"/>
      </w:divBdr>
      <w:divsChild>
        <w:div w:id="1072891431">
          <w:marLeft w:val="0"/>
          <w:marRight w:val="0"/>
          <w:marTop w:val="0"/>
          <w:marBottom w:val="0"/>
          <w:divBdr>
            <w:top w:val="none" w:sz="0" w:space="0" w:color="auto"/>
            <w:left w:val="none" w:sz="0" w:space="0" w:color="auto"/>
            <w:bottom w:val="none" w:sz="0" w:space="0" w:color="auto"/>
            <w:right w:val="none" w:sz="0" w:space="0" w:color="auto"/>
          </w:divBdr>
        </w:div>
      </w:divsChild>
    </w:div>
    <w:div w:id="460077312">
      <w:bodyDiv w:val="1"/>
      <w:marLeft w:val="0"/>
      <w:marRight w:val="0"/>
      <w:marTop w:val="0"/>
      <w:marBottom w:val="0"/>
      <w:divBdr>
        <w:top w:val="none" w:sz="0" w:space="0" w:color="auto"/>
        <w:left w:val="none" w:sz="0" w:space="0" w:color="auto"/>
        <w:bottom w:val="none" w:sz="0" w:space="0" w:color="auto"/>
        <w:right w:val="none" w:sz="0" w:space="0" w:color="auto"/>
      </w:divBdr>
      <w:divsChild>
        <w:div w:id="1824273499">
          <w:marLeft w:val="0"/>
          <w:marRight w:val="0"/>
          <w:marTop w:val="0"/>
          <w:marBottom w:val="0"/>
          <w:divBdr>
            <w:top w:val="none" w:sz="0" w:space="0" w:color="auto"/>
            <w:left w:val="none" w:sz="0" w:space="0" w:color="auto"/>
            <w:bottom w:val="none" w:sz="0" w:space="0" w:color="auto"/>
            <w:right w:val="none" w:sz="0" w:space="0" w:color="auto"/>
          </w:divBdr>
          <w:divsChild>
            <w:div w:id="493181064">
              <w:marLeft w:val="0"/>
              <w:marRight w:val="0"/>
              <w:marTop w:val="0"/>
              <w:marBottom w:val="0"/>
              <w:divBdr>
                <w:top w:val="none" w:sz="0" w:space="0" w:color="auto"/>
                <w:left w:val="none" w:sz="0" w:space="0" w:color="auto"/>
                <w:bottom w:val="none" w:sz="0" w:space="0" w:color="auto"/>
                <w:right w:val="none" w:sz="0" w:space="0" w:color="auto"/>
              </w:divBdr>
              <w:divsChild>
                <w:div w:id="93339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0926626">
      <w:bodyDiv w:val="1"/>
      <w:marLeft w:val="0"/>
      <w:marRight w:val="0"/>
      <w:marTop w:val="0"/>
      <w:marBottom w:val="0"/>
      <w:divBdr>
        <w:top w:val="none" w:sz="0" w:space="0" w:color="auto"/>
        <w:left w:val="none" w:sz="0" w:space="0" w:color="auto"/>
        <w:bottom w:val="none" w:sz="0" w:space="0" w:color="auto"/>
        <w:right w:val="none" w:sz="0" w:space="0" w:color="auto"/>
      </w:divBdr>
      <w:divsChild>
        <w:div w:id="1577278081">
          <w:marLeft w:val="0"/>
          <w:marRight w:val="0"/>
          <w:marTop w:val="0"/>
          <w:marBottom w:val="0"/>
          <w:divBdr>
            <w:top w:val="none" w:sz="0" w:space="0" w:color="auto"/>
            <w:left w:val="none" w:sz="0" w:space="0" w:color="auto"/>
            <w:bottom w:val="none" w:sz="0" w:space="0" w:color="auto"/>
            <w:right w:val="none" w:sz="0" w:space="0" w:color="auto"/>
          </w:divBdr>
          <w:divsChild>
            <w:div w:id="1496413665">
              <w:marLeft w:val="0"/>
              <w:marRight w:val="0"/>
              <w:marTop w:val="0"/>
              <w:marBottom w:val="0"/>
              <w:divBdr>
                <w:top w:val="none" w:sz="0" w:space="0" w:color="auto"/>
                <w:left w:val="none" w:sz="0" w:space="0" w:color="auto"/>
                <w:bottom w:val="none" w:sz="0" w:space="0" w:color="auto"/>
                <w:right w:val="none" w:sz="0" w:space="0" w:color="auto"/>
              </w:divBdr>
              <w:divsChild>
                <w:div w:id="25783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7938060">
      <w:bodyDiv w:val="1"/>
      <w:marLeft w:val="0"/>
      <w:marRight w:val="0"/>
      <w:marTop w:val="0"/>
      <w:marBottom w:val="0"/>
      <w:divBdr>
        <w:top w:val="none" w:sz="0" w:space="0" w:color="auto"/>
        <w:left w:val="none" w:sz="0" w:space="0" w:color="auto"/>
        <w:bottom w:val="none" w:sz="0" w:space="0" w:color="auto"/>
        <w:right w:val="none" w:sz="0" w:space="0" w:color="auto"/>
      </w:divBdr>
      <w:divsChild>
        <w:div w:id="176509191">
          <w:marLeft w:val="0"/>
          <w:marRight w:val="0"/>
          <w:marTop w:val="0"/>
          <w:marBottom w:val="0"/>
          <w:divBdr>
            <w:top w:val="none" w:sz="0" w:space="0" w:color="auto"/>
            <w:left w:val="none" w:sz="0" w:space="0" w:color="auto"/>
            <w:bottom w:val="none" w:sz="0" w:space="0" w:color="auto"/>
            <w:right w:val="none" w:sz="0" w:space="0" w:color="auto"/>
          </w:divBdr>
        </w:div>
        <w:div w:id="660231151">
          <w:marLeft w:val="0"/>
          <w:marRight w:val="0"/>
          <w:marTop w:val="0"/>
          <w:marBottom w:val="0"/>
          <w:divBdr>
            <w:top w:val="none" w:sz="0" w:space="0" w:color="auto"/>
            <w:left w:val="none" w:sz="0" w:space="0" w:color="auto"/>
            <w:bottom w:val="none" w:sz="0" w:space="0" w:color="auto"/>
            <w:right w:val="none" w:sz="0" w:space="0" w:color="auto"/>
          </w:divBdr>
        </w:div>
        <w:div w:id="812256474">
          <w:marLeft w:val="0"/>
          <w:marRight w:val="0"/>
          <w:marTop w:val="0"/>
          <w:marBottom w:val="0"/>
          <w:divBdr>
            <w:top w:val="none" w:sz="0" w:space="0" w:color="auto"/>
            <w:left w:val="none" w:sz="0" w:space="0" w:color="auto"/>
            <w:bottom w:val="none" w:sz="0" w:space="0" w:color="auto"/>
            <w:right w:val="none" w:sz="0" w:space="0" w:color="auto"/>
          </w:divBdr>
        </w:div>
        <w:div w:id="1442451148">
          <w:marLeft w:val="0"/>
          <w:marRight w:val="0"/>
          <w:marTop w:val="0"/>
          <w:marBottom w:val="0"/>
          <w:divBdr>
            <w:top w:val="none" w:sz="0" w:space="0" w:color="auto"/>
            <w:left w:val="none" w:sz="0" w:space="0" w:color="auto"/>
            <w:bottom w:val="none" w:sz="0" w:space="0" w:color="auto"/>
            <w:right w:val="none" w:sz="0" w:space="0" w:color="auto"/>
          </w:divBdr>
        </w:div>
      </w:divsChild>
    </w:div>
    <w:div w:id="468742454">
      <w:bodyDiv w:val="1"/>
      <w:marLeft w:val="0"/>
      <w:marRight w:val="0"/>
      <w:marTop w:val="0"/>
      <w:marBottom w:val="0"/>
      <w:divBdr>
        <w:top w:val="none" w:sz="0" w:space="0" w:color="auto"/>
        <w:left w:val="none" w:sz="0" w:space="0" w:color="auto"/>
        <w:bottom w:val="none" w:sz="0" w:space="0" w:color="auto"/>
        <w:right w:val="none" w:sz="0" w:space="0" w:color="auto"/>
      </w:divBdr>
      <w:divsChild>
        <w:div w:id="1565216437">
          <w:marLeft w:val="0"/>
          <w:marRight w:val="0"/>
          <w:marTop w:val="0"/>
          <w:marBottom w:val="0"/>
          <w:divBdr>
            <w:top w:val="none" w:sz="0" w:space="0" w:color="auto"/>
            <w:left w:val="none" w:sz="0" w:space="0" w:color="auto"/>
            <w:bottom w:val="none" w:sz="0" w:space="0" w:color="auto"/>
            <w:right w:val="none" w:sz="0" w:space="0" w:color="auto"/>
          </w:divBdr>
        </w:div>
      </w:divsChild>
    </w:div>
    <w:div w:id="469254174">
      <w:bodyDiv w:val="1"/>
      <w:marLeft w:val="0"/>
      <w:marRight w:val="0"/>
      <w:marTop w:val="0"/>
      <w:marBottom w:val="0"/>
      <w:divBdr>
        <w:top w:val="none" w:sz="0" w:space="0" w:color="auto"/>
        <w:left w:val="none" w:sz="0" w:space="0" w:color="auto"/>
        <w:bottom w:val="none" w:sz="0" w:space="0" w:color="auto"/>
        <w:right w:val="none" w:sz="0" w:space="0" w:color="auto"/>
      </w:divBdr>
    </w:div>
    <w:div w:id="469516717">
      <w:bodyDiv w:val="1"/>
      <w:marLeft w:val="0"/>
      <w:marRight w:val="0"/>
      <w:marTop w:val="0"/>
      <w:marBottom w:val="0"/>
      <w:divBdr>
        <w:top w:val="none" w:sz="0" w:space="0" w:color="auto"/>
        <w:left w:val="none" w:sz="0" w:space="0" w:color="auto"/>
        <w:bottom w:val="none" w:sz="0" w:space="0" w:color="auto"/>
        <w:right w:val="none" w:sz="0" w:space="0" w:color="auto"/>
      </w:divBdr>
    </w:div>
    <w:div w:id="469636220">
      <w:bodyDiv w:val="1"/>
      <w:marLeft w:val="0"/>
      <w:marRight w:val="0"/>
      <w:marTop w:val="0"/>
      <w:marBottom w:val="0"/>
      <w:divBdr>
        <w:top w:val="none" w:sz="0" w:space="0" w:color="auto"/>
        <w:left w:val="none" w:sz="0" w:space="0" w:color="auto"/>
        <w:bottom w:val="none" w:sz="0" w:space="0" w:color="auto"/>
        <w:right w:val="none" w:sz="0" w:space="0" w:color="auto"/>
      </w:divBdr>
    </w:div>
    <w:div w:id="473841580">
      <w:bodyDiv w:val="1"/>
      <w:marLeft w:val="0"/>
      <w:marRight w:val="0"/>
      <w:marTop w:val="0"/>
      <w:marBottom w:val="0"/>
      <w:divBdr>
        <w:top w:val="none" w:sz="0" w:space="0" w:color="auto"/>
        <w:left w:val="none" w:sz="0" w:space="0" w:color="auto"/>
        <w:bottom w:val="none" w:sz="0" w:space="0" w:color="auto"/>
        <w:right w:val="none" w:sz="0" w:space="0" w:color="auto"/>
      </w:divBdr>
    </w:div>
    <w:div w:id="485511048">
      <w:bodyDiv w:val="1"/>
      <w:marLeft w:val="0"/>
      <w:marRight w:val="0"/>
      <w:marTop w:val="0"/>
      <w:marBottom w:val="0"/>
      <w:divBdr>
        <w:top w:val="none" w:sz="0" w:space="0" w:color="auto"/>
        <w:left w:val="none" w:sz="0" w:space="0" w:color="auto"/>
        <w:bottom w:val="none" w:sz="0" w:space="0" w:color="auto"/>
        <w:right w:val="none" w:sz="0" w:space="0" w:color="auto"/>
      </w:divBdr>
      <w:divsChild>
        <w:div w:id="1157184023">
          <w:marLeft w:val="0"/>
          <w:marRight w:val="0"/>
          <w:marTop w:val="0"/>
          <w:marBottom w:val="0"/>
          <w:divBdr>
            <w:top w:val="none" w:sz="0" w:space="0" w:color="auto"/>
            <w:left w:val="none" w:sz="0" w:space="0" w:color="auto"/>
            <w:bottom w:val="none" w:sz="0" w:space="0" w:color="auto"/>
            <w:right w:val="none" w:sz="0" w:space="0" w:color="auto"/>
          </w:divBdr>
          <w:divsChild>
            <w:div w:id="938874022">
              <w:marLeft w:val="0"/>
              <w:marRight w:val="0"/>
              <w:marTop w:val="0"/>
              <w:marBottom w:val="0"/>
              <w:divBdr>
                <w:top w:val="none" w:sz="0" w:space="0" w:color="auto"/>
                <w:left w:val="none" w:sz="0" w:space="0" w:color="auto"/>
                <w:bottom w:val="none" w:sz="0" w:space="0" w:color="auto"/>
                <w:right w:val="none" w:sz="0" w:space="0" w:color="auto"/>
              </w:divBdr>
              <w:divsChild>
                <w:div w:id="33484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953523">
      <w:bodyDiv w:val="1"/>
      <w:marLeft w:val="0"/>
      <w:marRight w:val="0"/>
      <w:marTop w:val="0"/>
      <w:marBottom w:val="0"/>
      <w:divBdr>
        <w:top w:val="none" w:sz="0" w:space="0" w:color="auto"/>
        <w:left w:val="none" w:sz="0" w:space="0" w:color="auto"/>
        <w:bottom w:val="none" w:sz="0" w:space="0" w:color="auto"/>
        <w:right w:val="none" w:sz="0" w:space="0" w:color="auto"/>
      </w:divBdr>
      <w:divsChild>
        <w:div w:id="1219559962">
          <w:marLeft w:val="0"/>
          <w:marRight w:val="0"/>
          <w:marTop w:val="0"/>
          <w:marBottom w:val="0"/>
          <w:divBdr>
            <w:top w:val="none" w:sz="0" w:space="0" w:color="auto"/>
            <w:left w:val="none" w:sz="0" w:space="0" w:color="auto"/>
            <w:bottom w:val="none" w:sz="0" w:space="0" w:color="auto"/>
            <w:right w:val="none" w:sz="0" w:space="0" w:color="auto"/>
          </w:divBdr>
        </w:div>
      </w:divsChild>
    </w:div>
    <w:div w:id="491289475">
      <w:bodyDiv w:val="1"/>
      <w:marLeft w:val="0"/>
      <w:marRight w:val="0"/>
      <w:marTop w:val="0"/>
      <w:marBottom w:val="0"/>
      <w:divBdr>
        <w:top w:val="none" w:sz="0" w:space="0" w:color="auto"/>
        <w:left w:val="none" w:sz="0" w:space="0" w:color="auto"/>
        <w:bottom w:val="none" w:sz="0" w:space="0" w:color="auto"/>
        <w:right w:val="none" w:sz="0" w:space="0" w:color="auto"/>
      </w:divBdr>
    </w:div>
    <w:div w:id="492917931">
      <w:bodyDiv w:val="1"/>
      <w:marLeft w:val="0"/>
      <w:marRight w:val="0"/>
      <w:marTop w:val="0"/>
      <w:marBottom w:val="0"/>
      <w:divBdr>
        <w:top w:val="none" w:sz="0" w:space="0" w:color="auto"/>
        <w:left w:val="none" w:sz="0" w:space="0" w:color="auto"/>
        <w:bottom w:val="none" w:sz="0" w:space="0" w:color="auto"/>
        <w:right w:val="none" w:sz="0" w:space="0" w:color="auto"/>
      </w:divBdr>
      <w:divsChild>
        <w:div w:id="422607755">
          <w:marLeft w:val="0"/>
          <w:marRight w:val="0"/>
          <w:marTop w:val="0"/>
          <w:marBottom w:val="0"/>
          <w:divBdr>
            <w:top w:val="none" w:sz="0" w:space="0" w:color="auto"/>
            <w:left w:val="none" w:sz="0" w:space="0" w:color="auto"/>
            <w:bottom w:val="none" w:sz="0" w:space="0" w:color="auto"/>
            <w:right w:val="none" w:sz="0" w:space="0" w:color="auto"/>
          </w:divBdr>
        </w:div>
      </w:divsChild>
    </w:div>
    <w:div w:id="501242682">
      <w:bodyDiv w:val="1"/>
      <w:marLeft w:val="0"/>
      <w:marRight w:val="0"/>
      <w:marTop w:val="0"/>
      <w:marBottom w:val="0"/>
      <w:divBdr>
        <w:top w:val="none" w:sz="0" w:space="0" w:color="auto"/>
        <w:left w:val="none" w:sz="0" w:space="0" w:color="auto"/>
        <w:bottom w:val="none" w:sz="0" w:space="0" w:color="auto"/>
        <w:right w:val="none" w:sz="0" w:space="0" w:color="auto"/>
      </w:divBdr>
    </w:div>
    <w:div w:id="507066007">
      <w:bodyDiv w:val="1"/>
      <w:marLeft w:val="0"/>
      <w:marRight w:val="0"/>
      <w:marTop w:val="0"/>
      <w:marBottom w:val="0"/>
      <w:divBdr>
        <w:top w:val="none" w:sz="0" w:space="0" w:color="auto"/>
        <w:left w:val="none" w:sz="0" w:space="0" w:color="auto"/>
        <w:bottom w:val="none" w:sz="0" w:space="0" w:color="auto"/>
        <w:right w:val="none" w:sz="0" w:space="0" w:color="auto"/>
      </w:divBdr>
    </w:div>
    <w:div w:id="507448205">
      <w:bodyDiv w:val="1"/>
      <w:marLeft w:val="0"/>
      <w:marRight w:val="0"/>
      <w:marTop w:val="0"/>
      <w:marBottom w:val="0"/>
      <w:divBdr>
        <w:top w:val="none" w:sz="0" w:space="0" w:color="auto"/>
        <w:left w:val="none" w:sz="0" w:space="0" w:color="auto"/>
        <w:bottom w:val="none" w:sz="0" w:space="0" w:color="auto"/>
        <w:right w:val="none" w:sz="0" w:space="0" w:color="auto"/>
      </w:divBdr>
      <w:divsChild>
        <w:div w:id="327906980">
          <w:marLeft w:val="0"/>
          <w:marRight w:val="0"/>
          <w:marTop w:val="0"/>
          <w:marBottom w:val="0"/>
          <w:divBdr>
            <w:top w:val="none" w:sz="0" w:space="0" w:color="auto"/>
            <w:left w:val="none" w:sz="0" w:space="0" w:color="auto"/>
            <w:bottom w:val="none" w:sz="0" w:space="0" w:color="auto"/>
            <w:right w:val="none" w:sz="0" w:space="0" w:color="auto"/>
          </w:divBdr>
        </w:div>
      </w:divsChild>
    </w:div>
    <w:div w:id="509569024">
      <w:bodyDiv w:val="1"/>
      <w:marLeft w:val="0"/>
      <w:marRight w:val="0"/>
      <w:marTop w:val="0"/>
      <w:marBottom w:val="0"/>
      <w:divBdr>
        <w:top w:val="none" w:sz="0" w:space="0" w:color="auto"/>
        <w:left w:val="none" w:sz="0" w:space="0" w:color="auto"/>
        <w:bottom w:val="none" w:sz="0" w:space="0" w:color="auto"/>
        <w:right w:val="none" w:sz="0" w:space="0" w:color="auto"/>
      </w:divBdr>
      <w:divsChild>
        <w:div w:id="1677267610">
          <w:marLeft w:val="0"/>
          <w:marRight w:val="0"/>
          <w:marTop w:val="0"/>
          <w:marBottom w:val="0"/>
          <w:divBdr>
            <w:top w:val="none" w:sz="0" w:space="0" w:color="auto"/>
            <w:left w:val="none" w:sz="0" w:space="0" w:color="auto"/>
            <w:bottom w:val="none" w:sz="0" w:space="0" w:color="auto"/>
            <w:right w:val="none" w:sz="0" w:space="0" w:color="auto"/>
          </w:divBdr>
          <w:divsChild>
            <w:div w:id="1426419515">
              <w:marLeft w:val="0"/>
              <w:marRight w:val="0"/>
              <w:marTop w:val="0"/>
              <w:marBottom w:val="0"/>
              <w:divBdr>
                <w:top w:val="none" w:sz="0" w:space="0" w:color="auto"/>
                <w:left w:val="none" w:sz="0" w:space="0" w:color="auto"/>
                <w:bottom w:val="none" w:sz="0" w:space="0" w:color="auto"/>
                <w:right w:val="none" w:sz="0" w:space="0" w:color="auto"/>
              </w:divBdr>
              <w:divsChild>
                <w:div w:id="168350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754762">
      <w:bodyDiv w:val="1"/>
      <w:marLeft w:val="0"/>
      <w:marRight w:val="0"/>
      <w:marTop w:val="0"/>
      <w:marBottom w:val="0"/>
      <w:divBdr>
        <w:top w:val="none" w:sz="0" w:space="0" w:color="auto"/>
        <w:left w:val="none" w:sz="0" w:space="0" w:color="auto"/>
        <w:bottom w:val="none" w:sz="0" w:space="0" w:color="auto"/>
        <w:right w:val="none" w:sz="0" w:space="0" w:color="auto"/>
      </w:divBdr>
      <w:divsChild>
        <w:div w:id="1628582002">
          <w:marLeft w:val="0"/>
          <w:marRight w:val="0"/>
          <w:marTop w:val="0"/>
          <w:marBottom w:val="0"/>
          <w:divBdr>
            <w:top w:val="none" w:sz="0" w:space="0" w:color="auto"/>
            <w:left w:val="none" w:sz="0" w:space="0" w:color="auto"/>
            <w:bottom w:val="none" w:sz="0" w:space="0" w:color="auto"/>
            <w:right w:val="none" w:sz="0" w:space="0" w:color="auto"/>
          </w:divBdr>
        </w:div>
      </w:divsChild>
    </w:div>
    <w:div w:id="513110957">
      <w:bodyDiv w:val="1"/>
      <w:marLeft w:val="0"/>
      <w:marRight w:val="0"/>
      <w:marTop w:val="0"/>
      <w:marBottom w:val="0"/>
      <w:divBdr>
        <w:top w:val="none" w:sz="0" w:space="0" w:color="auto"/>
        <w:left w:val="none" w:sz="0" w:space="0" w:color="auto"/>
        <w:bottom w:val="none" w:sz="0" w:space="0" w:color="auto"/>
        <w:right w:val="none" w:sz="0" w:space="0" w:color="auto"/>
      </w:divBdr>
    </w:div>
    <w:div w:id="517354696">
      <w:bodyDiv w:val="1"/>
      <w:marLeft w:val="0"/>
      <w:marRight w:val="0"/>
      <w:marTop w:val="0"/>
      <w:marBottom w:val="0"/>
      <w:divBdr>
        <w:top w:val="none" w:sz="0" w:space="0" w:color="auto"/>
        <w:left w:val="none" w:sz="0" w:space="0" w:color="auto"/>
        <w:bottom w:val="none" w:sz="0" w:space="0" w:color="auto"/>
        <w:right w:val="none" w:sz="0" w:space="0" w:color="auto"/>
      </w:divBdr>
      <w:divsChild>
        <w:div w:id="1098715762">
          <w:marLeft w:val="0"/>
          <w:marRight w:val="0"/>
          <w:marTop w:val="0"/>
          <w:marBottom w:val="0"/>
          <w:divBdr>
            <w:top w:val="none" w:sz="0" w:space="0" w:color="auto"/>
            <w:left w:val="none" w:sz="0" w:space="0" w:color="auto"/>
            <w:bottom w:val="none" w:sz="0" w:space="0" w:color="auto"/>
            <w:right w:val="none" w:sz="0" w:space="0" w:color="auto"/>
          </w:divBdr>
        </w:div>
      </w:divsChild>
    </w:div>
    <w:div w:id="522715766">
      <w:bodyDiv w:val="1"/>
      <w:marLeft w:val="0"/>
      <w:marRight w:val="0"/>
      <w:marTop w:val="0"/>
      <w:marBottom w:val="0"/>
      <w:divBdr>
        <w:top w:val="none" w:sz="0" w:space="0" w:color="auto"/>
        <w:left w:val="none" w:sz="0" w:space="0" w:color="auto"/>
        <w:bottom w:val="none" w:sz="0" w:space="0" w:color="auto"/>
        <w:right w:val="none" w:sz="0" w:space="0" w:color="auto"/>
      </w:divBdr>
    </w:div>
    <w:div w:id="524446972">
      <w:bodyDiv w:val="1"/>
      <w:marLeft w:val="0"/>
      <w:marRight w:val="0"/>
      <w:marTop w:val="0"/>
      <w:marBottom w:val="0"/>
      <w:divBdr>
        <w:top w:val="none" w:sz="0" w:space="0" w:color="auto"/>
        <w:left w:val="none" w:sz="0" w:space="0" w:color="auto"/>
        <w:bottom w:val="none" w:sz="0" w:space="0" w:color="auto"/>
        <w:right w:val="none" w:sz="0" w:space="0" w:color="auto"/>
      </w:divBdr>
      <w:divsChild>
        <w:div w:id="643435999">
          <w:marLeft w:val="0"/>
          <w:marRight w:val="0"/>
          <w:marTop w:val="0"/>
          <w:marBottom w:val="0"/>
          <w:divBdr>
            <w:top w:val="none" w:sz="0" w:space="0" w:color="auto"/>
            <w:left w:val="none" w:sz="0" w:space="0" w:color="auto"/>
            <w:bottom w:val="none" w:sz="0" w:space="0" w:color="auto"/>
            <w:right w:val="none" w:sz="0" w:space="0" w:color="auto"/>
          </w:divBdr>
        </w:div>
      </w:divsChild>
    </w:div>
    <w:div w:id="528222189">
      <w:bodyDiv w:val="1"/>
      <w:marLeft w:val="0"/>
      <w:marRight w:val="0"/>
      <w:marTop w:val="0"/>
      <w:marBottom w:val="0"/>
      <w:divBdr>
        <w:top w:val="none" w:sz="0" w:space="0" w:color="auto"/>
        <w:left w:val="none" w:sz="0" w:space="0" w:color="auto"/>
        <w:bottom w:val="none" w:sz="0" w:space="0" w:color="auto"/>
        <w:right w:val="none" w:sz="0" w:space="0" w:color="auto"/>
      </w:divBdr>
      <w:divsChild>
        <w:div w:id="1845391992">
          <w:marLeft w:val="0"/>
          <w:marRight w:val="0"/>
          <w:marTop w:val="0"/>
          <w:marBottom w:val="0"/>
          <w:divBdr>
            <w:top w:val="none" w:sz="0" w:space="0" w:color="auto"/>
            <w:left w:val="none" w:sz="0" w:space="0" w:color="auto"/>
            <w:bottom w:val="none" w:sz="0" w:space="0" w:color="auto"/>
            <w:right w:val="none" w:sz="0" w:space="0" w:color="auto"/>
          </w:divBdr>
          <w:divsChild>
            <w:div w:id="761416472">
              <w:marLeft w:val="0"/>
              <w:marRight w:val="0"/>
              <w:marTop w:val="0"/>
              <w:marBottom w:val="0"/>
              <w:divBdr>
                <w:top w:val="none" w:sz="0" w:space="0" w:color="auto"/>
                <w:left w:val="none" w:sz="0" w:space="0" w:color="auto"/>
                <w:bottom w:val="none" w:sz="0" w:space="0" w:color="auto"/>
                <w:right w:val="none" w:sz="0" w:space="0" w:color="auto"/>
              </w:divBdr>
              <w:divsChild>
                <w:div w:id="18337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8419372">
      <w:bodyDiv w:val="1"/>
      <w:marLeft w:val="0"/>
      <w:marRight w:val="0"/>
      <w:marTop w:val="0"/>
      <w:marBottom w:val="0"/>
      <w:divBdr>
        <w:top w:val="none" w:sz="0" w:space="0" w:color="auto"/>
        <w:left w:val="none" w:sz="0" w:space="0" w:color="auto"/>
        <w:bottom w:val="none" w:sz="0" w:space="0" w:color="auto"/>
        <w:right w:val="none" w:sz="0" w:space="0" w:color="auto"/>
      </w:divBdr>
      <w:divsChild>
        <w:div w:id="1705904740">
          <w:marLeft w:val="0"/>
          <w:marRight w:val="0"/>
          <w:marTop w:val="0"/>
          <w:marBottom w:val="0"/>
          <w:divBdr>
            <w:top w:val="none" w:sz="0" w:space="0" w:color="auto"/>
            <w:left w:val="none" w:sz="0" w:space="0" w:color="auto"/>
            <w:bottom w:val="none" w:sz="0" w:space="0" w:color="auto"/>
            <w:right w:val="none" w:sz="0" w:space="0" w:color="auto"/>
          </w:divBdr>
          <w:divsChild>
            <w:div w:id="2067491460">
              <w:marLeft w:val="0"/>
              <w:marRight w:val="0"/>
              <w:marTop w:val="0"/>
              <w:marBottom w:val="0"/>
              <w:divBdr>
                <w:top w:val="none" w:sz="0" w:space="0" w:color="auto"/>
                <w:left w:val="none" w:sz="0" w:space="0" w:color="auto"/>
                <w:bottom w:val="none" w:sz="0" w:space="0" w:color="auto"/>
                <w:right w:val="none" w:sz="0" w:space="0" w:color="auto"/>
              </w:divBdr>
              <w:divsChild>
                <w:div w:id="534318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731824">
      <w:bodyDiv w:val="1"/>
      <w:marLeft w:val="0"/>
      <w:marRight w:val="0"/>
      <w:marTop w:val="0"/>
      <w:marBottom w:val="0"/>
      <w:divBdr>
        <w:top w:val="none" w:sz="0" w:space="0" w:color="auto"/>
        <w:left w:val="none" w:sz="0" w:space="0" w:color="auto"/>
        <w:bottom w:val="none" w:sz="0" w:space="0" w:color="auto"/>
        <w:right w:val="none" w:sz="0" w:space="0" w:color="auto"/>
      </w:divBdr>
      <w:divsChild>
        <w:div w:id="823275067">
          <w:marLeft w:val="0"/>
          <w:marRight w:val="0"/>
          <w:marTop w:val="0"/>
          <w:marBottom w:val="0"/>
          <w:divBdr>
            <w:top w:val="none" w:sz="0" w:space="0" w:color="auto"/>
            <w:left w:val="none" w:sz="0" w:space="0" w:color="auto"/>
            <w:bottom w:val="none" w:sz="0" w:space="0" w:color="auto"/>
            <w:right w:val="none" w:sz="0" w:space="0" w:color="auto"/>
          </w:divBdr>
        </w:div>
      </w:divsChild>
    </w:div>
    <w:div w:id="534318832">
      <w:bodyDiv w:val="1"/>
      <w:marLeft w:val="0"/>
      <w:marRight w:val="0"/>
      <w:marTop w:val="0"/>
      <w:marBottom w:val="0"/>
      <w:divBdr>
        <w:top w:val="none" w:sz="0" w:space="0" w:color="auto"/>
        <w:left w:val="none" w:sz="0" w:space="0" w:color="auto"/>
        <w:bottom w:val="none" w:sz="0" w:space="0" w:color="auto"/>
        <w:right w:val="none" w:sz="0" w:space="0" w:color="auto"/>
      </w:divBdr>
    </w:div>
    <w:div w:id="537157661">
      <w:bodyDiv w:val="1"/>
      <w:marLeft w:val="0"/>
      <w:marRight w:val="0"/>
      <w:marTop w:val="0"/>
      <w:marBottom w:val="0"/>
      <w:divBdr>
        <w:top w:val="none" w:sz="0" w:space="0" w:color="auto"/>
        <w:left w:val="none" w:sz="0" w:space="0" w:color="auto"/>
        <w:bottom w:val="none" w:sz="0" w:space="0" w:color="auto"/>
        <w:right w:val="none" w:sz="0" w:space="0" w:color="auto"/>
      </w:divBdr>
      <w:divsChild>
        <w:div w:id="1746535552">
          <w:marLeft w:val="0"/>
          <w:marRight w:val="0"/>
          <w:marTop w:val="0"/>
          <w:marBottom w:val="0"/>
          <w:divBdr>
            <w:top w:val="none" w:sz="0" w:space="0" w:color="auto"/>
            <w:left w:val="none" w:sz="0" w:space="0" w:color="auto"/>
            <w:bottom w:val="none" w:sz="0" w:space="0" w:color="auto"/>
            <w:right w:val="none" w:sz="0" w:space="0" w:color="auto"/>
          </w:divBdr>
        </w:div>
      </w:divsChild>
    </w:div>
    <w:div w:id="541669695">
      <w:bodyDiv w:val="1"/>
      <w:marLeft w:val="0"/>
      <w:marRight w:val="0"/>
      <w:marTop w:val="0"/>
      <w:marBottom w:val="0"/>
      <w:divBdr>
        <w:top w:val="none" w:sz="0" w:space="0" w:color="auto"/>
        <w:left w:val="none" w:sz="0" w:space="0" w:color="auto"/>
        <w:bottom w:val="none" w:sz="0" w:space="0" w:color="auto"/>
        <w:right w:val="none" w:sz="0" w:space="0" w:color="auto"/>
      </w:divBdr>
      <w:divsChild>
        <w:div w:id="470440720">
          <w:marLeft w:val="0"/>
          <w:marRight w:val="0"/>
          <w:marTop w:val="0"/>
          <w:marBottom w:val="0"/>
          <w:divBdr>
            <w:top w:val="none" w:sz="0" w:space="0" w:color="auto"/>
            <w:left w:val="none" w:sz="0" w:space="0" w:color="auto"/>
            <w:bottom w:val="none" w:sz="0" w:space="0" w:color="auto"/>
            <w:right w:val="none" w:sz="0" w:space="0" w:color="auto"/>
          </w:divBdr>
          <w:divsChild>
            <w:div w:id="1000767411">
              <w:marLeft w:val="0"/>
              <w:marRight w:val="0"/>
              <w:marTop w:val="0"/>
              <w:marBottom w:val="0"/>
              <w:divBdr>
                <w:top w:val="none" w:sz="0" w:space="0" w:color="auto"/>
                <w:left w:val="none" w:sz="0" w:space="0" w:color="auto"/>
                <w:bottom w:val="none" w:sz="0" w:space="0" w:color="auto"/>
                <w:right w:val="none" w:sz="0" w:space="0" w:color="auto"/>
              </w:divBdr>
              <w:divsChild>
                <w:div w:id="102224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6255813">
      <w:bodyDiv w:val="1"/>
      <w:marLeft w:val="0"/>
      <w:marRight w:val="0"/>
      <w:marTop w:val="0"/>
      <w:marBottom w:val="0"/>
      <w:divBdr>
        <w:top w:val="none" w:sz="0" w:space="0" w:color="auto"/>
        <w:left w:val="none" w:sz="0" w:space="0" w:color="auto"/>
        <w:bottom w:val="none" w:sz="0" w:space="0" w:color="auto"/>
        <w:right w:val="none" w:sz="0" w:space="0" w:color="auto"/>
      </w:divBdr>
      <w:divsChild>
        <w:div w:id="824860212">
          <w:marLeft w:val="0"/>
          <w:marRight w:val="0"/>
          <w:marTop w:val="0"/>
          <w:marBottom w:val="0"/>
          <w:divBdr>
            <w:top w:val="none" w:sz="0" w:space="0" w:color="auto"/>
            <w:left w:val="none" w:sz="0" w:space="0" w:color="auto"/>
            <w:bottom w:val="none" w:sz="0" w:space="0" w:color="auto"/>
            <w:right w:val="none" w:sz="0" w:space="0" w:color="auto"/>
          </w:divBdr>
        </w:div>
      </w:divsChild>
    </w:div>
    <w:div w:id="550699684">
      <w:bodyDiv w:val="1"/>
      <w:marLeft w:val="0"/>
      <w:marRight w:val="0"/>
      <w:marTop w:val="0"/>
      <w:marBottom w:val="0"/>
      <w:divBdr>
        <w:top w:val="none" w:sz="0" w:space="0" w:color="auto"/>
        <w:left w:val="none" w:sz="0" w:space="0" w:color="auto"/>
        <w:bottom w:val="none" w:sz="0" w:space="0" w:color="auto"/>
        <w:right w:val="none" w:sz="0" w:space="0" w:color="auto"/>
      </w:divBdr>
    </w:div>
    <w:div w:id="553004665">
      <w:bodyDiv w:val="1"/>
      <w:marLeft w:val="0"/>
      <w:marRight w:val="0"/>
      <w:marTop w:val="0"/>
      <w:marBottom w:val="0"/>
      <w:divBdr>
        <w:top w:val="none" w:sz="0" w:space="0" w:color="auto"/>
        <w:left w:val="none" w:sz="0" w:space="0" w:color="auto"/>
        <w:bottom w:val="none" w:sz="0" w:space="0" w:color="auto"/>
        <w:right w:val="none" w:sz="0" w:space="0" w:color="auto"/>
      </w:divBdr>
    </w:div>
    <w:div w:id="553857276">
      <w:bodyDiv w:val="1"/>
      <w:marLeft w:val="0"/>
      <w:marRight w:val="0"/>
      <w:marTop w:val="0"/>
      <w:marBottom w:val="0"/>
      <w:divBdr>
        <w:top w:val="none" w:sz="0" w:space="0" w:color="auto"/>
        <w:left w:val="none" w:sz="0" w:space="0" w:color="auto"/>
        <w:bottom w:val="none" w:sz="0" w:space="0" w:color="auto"/>
        <w:right w:val="none" w:sz="0" w:space="0" w:color="auto"/>
      </w:divBdr>
      <w:divsChild>
        <w:div w:id="1356151723">
          <w:marLeft w:val="0"/>
          <w:marRight w:val="0"/>
          <w:marTop w:val="0"/>
          <w:marBottom w:val="0"/>
          <w:divBdr>
            <w:top w:val="none" w:sz="0" w:space="0" w:color="auto"/>
            <w:left w:val="none" w:sz="0" w:space="0" w:color="auto"/>
            <w:bottom w:val="none" w:sz="0" w:space="0" w:color="auto"/>
            <w:right w:val="none" w:sz="0" w:space="0" w:color="auto"/>
          </w:divBdr>
        </w:div>
      </w:divsChild>
    </w:div>
    <w:div w:id="555437313">
      <w:bodyDiv w:val="1"/>
      <w:marLeft w:val="0"/>
      <w:marRight w:val="0"/>
      <w:marTop w:val="0"/>
      <w:marBottom w:val="0"/>
      <w:divBdr>
        <w:top w:val="none" w:sz="0" w:space="0" w:color="auto"/>
        <w:left w:val="none" w:sz="0" w:space="0" w:color="auto"/>
        <w:bottom w:val="none" w:sz="0" w:space="0" w:color="auto"/>
        <w:right w:val="none" w:sz="0" w:space="0" w:color="auto"/>
      </w:divBdr>
      <w:divsChild>
        <w:div w:id="1141195394">
          <w:marLeft w:val="0"/>
          <w:marRight w:val="0"/>
          <w:marTop w:val="0"/>
          <w:marBottom w:val="0"/>
          <w:divBdr>
            <w:top w:val="none" w:sz="0" w:space="0" w:color="auto"/>
            <w:left w:val="none" w:sz="0" w:space="0" w:color="auto"/>
            <w:bottom w:val="none" w:sz="0" w:space="0" w:color="auto"/>
            <w:right w:val="none" w:sz="0" w:space="0" w:color="auto"/>
          </w:divBdr>
        </w:div>
      </w:divsChild>
    </w:div>
    <w:div w:id="557085475">
      <w:bodyDiv w:val="1"/>
      <w:marLeft w:val="0"/>
      <w:marRight w:val="0"/>
      <w:marTop w:val="0"/>
      <w:marBottom w:val="0"/>
      <w:divBdr>
        <w:top w:val="none" w:sz="0" w:space="0" w:color="auto"/>
        <w:left w:val="none" w:sz="0" w:space="0" w:color="auto"/>
        <w:bottom w:val="none" w:sz="0" w:space="0" w:color="auto"/>
        <w:right w:val="none" w:sz="0" w:space="0" w:color="auto"/>
      </w:divBdr>
      <w:divsChild>
        <w:div w:id="1385133225">
          <w:marLeft w:val="0"/>
          <w:marRight w:val="0"/>
          <w:marTop w:val="0"/>
          <w:marBottom w:val="0"/>
          <w:divBdr>
            <w:top w:val="none" w:sz="0" w:space="0" w:color="auto"/>
            <w:left w:val="none" w:sz="0" w:space="0" w:color="auto"/>
            <w:bottom w:val="none" w:sz="0" w:space="0" w:color="auto"/>
            <w:right w:val="none" w:sz="0" w:space="0" w:color="auto"/>
          </w:divBdr>
        </w:div>
      </w:divsChild>
    </w:div>
    <w:div w:id="558516894">
      <w:bodyDiv w:val="1"/>
      <w:marLeft w:val="0"/>
      <w:marRight w:val="0"/>
      <w:marTop w:val="0"/>
      <w:marBottom w:val="0"/>
      <w:divBdr>
        <w:top w:val="none" w:sz="0" w:space="0" w:color="auto"/>
        <w:left w:val="none" w:sz="0" w:space="0" w:color="auto"/>
        <w:bottom w:val="none" w:sz="0" w:space="0" w:color="auto"/>
        <w:right w:val="none" w:sz="0" w:space="0" w:color="auto"/>
      </w:divBdr>
      <w:divsChild>
        <w:div w:id="78646661">
          <w:marLeft w:val="0"/>
          <w:marRight w:val="0"/>
          <w:marTop w:val="0"/>
          <w:marBottom w:val="0"/>
          <w:divBdr>
            <w:top w:val="none" w:sz="0" w:space="0" w:color="auto"/>
            <w:left w:val="none" w:sz="0" w:space="0" w:color="auto"/>
            <w:bottom w:val="none" w:sz="0" w:space="0" w:color="auto"/>
            <w:right w:val="none" w:sz="0" w:space="0" w:color="auto"/>
          </w:divBdr>
          <w:divsChild>
            <w:div w:id="1642691493">
              <w:marLeft w:val="0"/>
              <w:marRight w:val="0"/>
              <w:marTop w:val="0"/>
              <w:marBottom w:val="0"/>
              <w:divBdr>
                <w:top w:val="none" w:sz="0" w:space="0" w:color="auto"/>
                <w:left w:val="none" w:sz="0" w:space="0" w:color="auto"/>
                <w:bottom w:val="none" w:sz="0" w:space="0" w:color="auto"/>
                <w:right w:val="none" w:sz="0" w:space="0" w:color="auto"/>
              </w:divBdr>
              <w:divsChild>
                <w:div w:id="1546484177">
                  <w:marLeft w:val="0"/>
                  <w:marRight w:val="0"/>
                  <w:marTop w:val="0"/>
                  <w:marBottom w:val="0"/>
                  <w:divBdr>
                    <w:top w:val="none" w:sz="0" w:space="0" w:color="auto"/>
                    <w:left w:val="none" w:sz="0" w:space="0" w:color="auto"/>
                    <w:bottom w:val="none" w:sz="0" w:space="0" w:color="auto"/>
                    <w:right w:val="none" w:sz="0" w:space="0" w:color="auto"/>
                  </w:divBdr>
                </w:div>
              </w:divsChild>
            </w:div>
            <w:div w:id="1751734664">
              <w:marLeft w:val="0"/>
              <w:marRight w:val="0"/>
              <w:marTop w:val="0"/>
              <w:marBottom w:val="0"/>
              <w:divBdr>
                <w:top w:val="none" w:sz="0" w:space="0" w:color="auto"/>
                <w:left w:val="none" w:sz="0" w:space="0" w:color="auto"/>
                <w:bottom w:val="none" w:sz="0" w:space="0" w:color="auto"/>
                <w:right w:val="none" w:sz="0" w:space="0" w:color="auto"/>
              </w:divBdr>
              <w:divsChild>
                <w:div w:id="1155493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714860">
      <w:bodyDiv w:val="1"/>
      <w:marLeft w:val="0"/>
      <w:marRight w:val="0"/>
      <w:marTop w:val="0"/>
      <w:marBottom w:val="0"/>
      <w:divBdr>
        <w:top w:val="none" w:sz="0" w:space="0" w:color="auto"/>
        <w:left w:val="none" w:sz="0" w:space="0" w:color="auto"/>
        <w:bottom w:val="none" w:sz="0" w:space="0" w:color="auto"/>
        <w:right w:val="none" w:sz="0" w:space="0" w:color="auto"/>
      </w:divBdr>
    </w:div>
    <w:div w:id="558900766">
      <w:bodyDiv w:val="1"/>
      <w:marLeft w:val="0"/>
      <w:marRight w:val="0"/>
      <w:marTop w:val="0"/>
      <w:marBottom w:val="0"/>
      <w:divBdr>
        <w:top w:val="none" w:sz="0" w:space="0" w:color="auto"/>
        <w:left w:val="none" w:sz="0" w:space="0" w:color="auto"/>
        <w:bottom w:val="none" w:sz="0" w:space="0" w:color="auto"/>
        <w:right w:val="none" w:sz="0" w:space="0" w:color="auto"/>
      </w:divBdr>
      <w:divsChild>
        <w:div w:id="1945306430">
          <w:marLeft w:val="0"/>
          <w:marRight w:val="0"/>
          <w:marTop w:val="0"/>
          <w:marBottom w:val="0"/>
          <w:divBdr>
            <w:top w:val="none" w:sz="0" w:space="0" w:color="auto"/>
            <w:left w:val="none" w:sz="0" w:space="0" w:color="auto"/>
            <w:bottom w:val="none" w:sz="0" w:space="0" w:color="auto"/>
            <w:right w:val="none" w:sz="0" w:space="0" w:color="auto"/>
          </w:divBdr>
        </w:div>
      </w:divsChild>
    </w:div>
    <w:div w:id="561525865">
      <w:bodyDiv w:val="1"/>
      <w:marLeft w:val="0"/>
      <w:marRight w:val="0"/>
      <w:marTop w:val="0"/>
      <w:marBottom w:val="0"/>
      <w:divBdr>
        <w:top w:val="none" w:sz="0" w:space="0" w:color="auto"/>
        <w:left w:val="none" w:sz="0" w:space="0" w:color="auto"/>
        <w:bottom w:val="none" w:sz="0" w:space="0" w:color="auto"/>
        <w:right w:val="none" w:sz="0" w:space="0" w:color="auto"/>
      </w:divBdr>
      <w:divsChild>
        <w:div w:id="1980302941">
          <w:marLeft w:val="0"/>
          <w:marRight w:val="0"/>
          <w:marTop w:val="0"/>
          <w:marBottom w:val="0"/>
          <w:divBdr>
            <w:top w:val="none" w:sz="0" w:space="0" w:color="auto"/>
            <w:left w:val="none" w:sz="0" w:space="0" w:color="auto"/>
            <w:bottom w:val="none" w:sz="0" w:space="0" w:color="auto"/>
            <w:right w:val="none" w:sz="0" w:space="0" w:color="auto"/>
          </w:divBdr>
          <w:divsChild>
            <w:div w:id="353380868">
              <w:marLeft w:val="0"/>
              <w:marRight w:val="0"/>
              <w:marTop w:val="0"/>
              <w:marBottom w:val="0"/>
              <w:divBdr>
                <w:top w:val="none" w:sz="0" w:space="0" w:color="auto"/>
                <w:left w:val="none" w:sz="0" w:space="0" w:color="auto"/>
                <w:bottom w:val="none" w:sz="0" w:space="0" w:color="auto"/>
                <w:right w:val="none" w:sz="0" w:space="0" w:color="auto"/>
              </w:divBdr>
              <w:divsChild>
                <w:div w:id="149070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2638621">
      <w:bodyDiv w:val="1"/>
      <w:marLeft w:val="0"/>
      <w:marRight w:val="0"/>
      <w:marTop w:val="0"/>
      <w:marBottom w:val="0"/>
      <w:divBdr>
        <w:top w:val="none" w:sz="0" w:space="0" w:color="auto"/>
        <w:left w:val="none" w:sz="0" w:space="0" w:color="auto"/>
        <w:bottom w:val="none" w:sz="0" w:space="0" w:color="auto"/>
        <w:right w:val="none" w:sz="0" w:space="0" w:color="auto"/>
      </w:divBdr>
      <w:divsChild>
        <w:div w:id="707989369">
          <w:marLeft w:val="0"/>
          <w:marRight w:val="0"/>
          <w:marTop w:val="0"/>
          <w:marBottom w:val="0"/>
          <w:divBdr>
            <w:top w:val="none" w:sz="0" w:space="0" w:color="auto"/>
            <w:left w:val="none" w:sz="0" w:space="0" w:color="auto"/>
            <w:bottom w:val="none" w:sz="0" w:space="0" w:color="auto"/>
            <w:right w:val="none" w:sz="0" w:space="0" w:color="auto"/>
          </w:divBdr>
        </w:div>
      </w:divsChild>
    </w:div>
    <w:div w:id="563875985">
      <w:bodyDiv w:val="1"/>
      <w:marLeft w:val="0"/>
      <w:marRight w:val="0"/>
      <w:marTop w:val="0"/>
      <w:marBottom w:val="0"/>
      <w:divBdr>
        <w:top w:val="none" w:sz="0" w:space="0" w:color="auto"/>
        <w:left w:val="none" w:sz="0" w:space="0" w:color="auto"/>
        <w:bottom w:val="none" w:sz="0" w:space="0" w:color="auto"/>
        <w:right w:val="none" w:sz="0" w:space="0" w:color="auto"/>
      </w:divBdr>
    </w:div>
    <w:div w:id="569316990">
      <w:bodyDiv w:val="1"/>
      <w:marLeft w:val="0"/>
      <w:marRight w:val="0"/>
      <w:marTop w:val="0"/>
      <w:marBottom w:val="0"/>
      <w:divBdr>
        <w:top w:val="none" w:sz="0" w:space="0" w:color="auto"/>
        <w:left w:val="none" w:sz="0" w:space="0" w:color="auto"/>
        <w:bottom w:val="none" w:sz="0" w:space="0" w:color="auto"/>
        <w:right w:val="none" w:sz="0" w:space="0" w:color="auto"/>
      </w:divBdr>
      <w:divsChild>
        <w:div w:id="1285959667">
          <w:marLeft w:val="0"/>
          <w:marRight w:val="0"/>
          <w:marTop w:val="0"/>
          <w:marBottom w:val="0"/>
          <w:divBdr>
            <w:top w:val="none" w:sz="0" w:space="0" w:color="auto"/>
            <w:left w:val="none" w:sz="0" w:space="0" w:color="auto"/>
            <w:bottom w:val="none" w:sz="0" w:space="0" w:color="auto"/>
            <w:right w:val="none" w:sz="0" w:space="0" w:color="auto"/>
          </w:divBdr>
        </w:div>
      </w:divsChild>
    </w:div>
    <w:div w:id="570583010">
      <w:bodyDiv w:val="1"/>
      <w:marLeft w:val="0"/>
      <w:marRight w:val="0"/>
      <w:marTop w:val="0"/>
      <w:marBottom w:val="0"/>
      <w:divBdr>
        <w:top w:val="none" w:sz="0" w:space="0" w:color="auto"/>
        <w:left w:val="none" w:sz="0" w:space="0" w:color="auto"/>
        <w:bottom w:val="none" w:sz="0" w:space="0" w:color="auto"/>
        <w:right w:val="none" w:sz="0" w:space="0" w:color="auto"/>
      </w:divBdr>
      <w:divsChild>
        <w:div w:id="1496338375">
          <w:marLeft w:val="0"/>
          <w:marRight w:val="0"/>
          <w:marTop w:val="0"/>
          <w:marBottom w:val="0"/>
          <w:divBdr>
            <w:top w:val="none" w:sz="0" w:space="0" w:color="auto"/>
            <w:left w:val="none" w:sz="0" w:space="0" w:color="auto"/>
            <w:bottom w:val="none" w:sz="0" w:space="0" w:color="auto"/>
            <w:right w:val="none" w:sz="0" w:space="0" w:color="auto"/>
          </w:divBdr>
        </w:div>
      </w:divsChild>
    </w:div>
    <w:div w:id="574709671">
      <w:bodyDiv w:val="1"/>
      <w:marLeft w:val="0"/>
      <w:marRight w:val="0"/>
      <w:marTop w:val="0"/>
      <w:marBottom w:val="0"/>
      <w:divBdr>
        <w:top w:val="none" w:sz="0" w:space="0" w:color="auto"/>
        <w:left w:val="none" w:sz="0" w:space="0" w:color="auto"/>
        <w:bottom w:val="none" w:sz="0" w:space="0" w:color="auto"/>
        <w:right w:val="none" w:sz="0" w:space="0" w:color="auto"/>
      </w:divBdr>
      <w:divsChild>
        <w:div w:id="1143275751">
          <w:marLeft w:val="0"/>
          <w:marRight w:val="0"/>
          <w:marTop w:val="0"/>
          <w:marBottom w:val="0"/>
          <w:divBdr>
            <w:top w:val="none" w:sz="0" w:space="0" w:color="auto"/>
            <w:left w:val="none" w:sz="0" w:space="0" w:color="auto"/>
            <w:bottom w:val="none" w:sz="0" w:space="0" w:color="auto"/>
            <w:right w:val="none" w:sz="0" w:space="0" w:color="auto"/>
          </w:divBdr>
          <w:divsChild>
            <w:div w:id="1532762112">
              <w:marLeft w:val="0"/>
              <w:marRight w:val="0"/>
              <w:marTop w:val="0"/>
              <w:marBottom w:val="0"/>
              <w:divBdr>
                <w:top w:val="none" w:sz="0" w:space="0" w:color="auto"/>
                <w:left w:val="none" w:sz="0" w:space="0" w:color="auto"/>
                <w:bottom w:val="none" w:sz="0" w:space="0" w:color="auto"/>
                <w:right w:val="none" w:sz="0" w:space="0" w:color="auto"/>
              </w:divBdr>
              <w:divsChild>
                <w:div w:id="32081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632579">
      <w:bodyDiv w:val="1"/>
      <w:marLeft w:val="0"/>
      <w:marRight w:val="0"/>
      <w:marTop w:val="0"/>
      <w:marBottom w:val="0"/>
      <w:divBdr>
        <w:top w:val="none" w:sz="0" w:space="0" w:color="auto"/>
        <w:left w:val="none" w:sz="0" w:space="0" w:color="auto"/>
        <w:bottom w:val="none" w:sz="0" w:space="0" w:color="auto"/>
        <w:right w:val="none" w:sz="0" w:space="0" w:color="auto"/>
      </w:divBdr>
      <w:divsChild>
        <w:div w:id="1634367304">
          <w:marLeft w:val="0"/>
          <w:marRight w:val="0"/>
          <w:marTop w:val="0"/>
          <w:marBottom w:val="0"/>
          <w:divBdr>
            <w:top w:val="none" w:sz="0" w:space="0" w:color="auto"/>
            <w:left w:val="none" w:sz="0" w:space="0" w:color="auto"/>
            <w:bottom w:val="none" w:sz="0" w:space="0" w:color="auto"/>
            <w:right w:val="none" w:sz="0" w:space="0" w:color="auto"/>
          </w:divBdr>
        </w:div>
      </w:divsChild>
    </w:div>
    <w:div w:id="584531406">
      <w:bodyDiv w:val="1"/>
      <w:marLeft w:val="0"/>
      <w:marRight w:val="0"/>
      <w:marTop w:val="0"/>
      <w:marBottom w:val="0"/>
      <w:divBdr>
        <w:top w:val="none" w:sz="0" w:space="0" w:color="auto"/>
        <w:left w:val="none" w:sz="0" w:space="0" w:color="auto"/>
        <w:bottom w:val="none" w:sz="0" w:space="0" w:color="auto"/>
        <w:right w:val="none" w:sz="0" w:space="0" w:color="auto"/>
      </w:divBdr>
    </w:div>
    <w:div w:id="587006240">
      <w:bodyDiv w:val="1"/>
      <w:marLeft w:val="0"/>
      <w:marRight w:val="0"/>
      <w:marTop w:val="0"/>
      <w:marBottom w:val="0"/>
      <w:divBdr>
        <w:top w:val="none" w:sz="0" w:space="0" w:color="auto"/>
        <w:left w:val="none" w:sz="0" w:space="0" w:color="auto"/>
        <w:bottom w:val="none" w:sz="0" w:space="0" w:color="auto"/>
        <w:right w:val="none" w:sz="0" w:space="0" w:color="auto"/>
      </w:divBdr>
      <w:divsChild>
        <w:div w:id="931090835">
          <w:marLeft w:val="0"/>
          <w:marRight w:val="0"/>
          <w:marTop w:val="0"/>
          <w:marBottom w:val="0"/>
          <w:divBdr>
            <w:top w:val="none" w:sz="0" w:space="0" w:color="auto"/>
            <w:left w:val="none" w:sz="0" w:space="0" w:color="auto"/>
            <w:bottom w:val="none" w:sz="0" w:space="0" w:color="auto"/>
            <w:right w:val="none" w:sz="0" w:space="0" w:color="auto"/>
          </w:divBdr>
          <w:divsChild>
            <w:div w:id="150102817">
              <w:marLeft w:val="0"/>
              <w:marRight w:val="0"/>
              <w:marTop w:val="0"/>
              <w:marBottom w:val="0"/>
              <w:divBdr>
                <w:top w:val="none" w:sz="0" w:space="0" w:color="auto"/>
                <w:left w:val="none" w:sz="0" w:space="0" w:color="auto"/>
                <w:bottom w:val="none" w:sz="0" w:space="0" w:color="auto"/>
                <w:right w:val="none" w:sz="0" w:space="0" w:color="auto"/>
              </w:divBdr>
            </w:div>
            <w:div w:id="203369396">
              <w:marLeft w:val="0"/>
              <w:marRight w:val="0"/>
              <w:marTop w:val="0"/>
              <w:marBottom w:val="0"/>
              <w:divBdr>
                <w:top w:val="none" w:sz="0" w:space="0" w:color="auto"/>
                <w:left w:val="none" w:sz="0" w:space="0" w:color="auto"/>
                <w:bottom w:val="none" w:sz="0" w:space="0" w:color="auto"/>
                <w:right w:val="none" w:sz="0" w:space="0" w:color="auto"/>
              </w:divBdr>
            </w:div>
            <w:div w:id="308678970">
              <w:marLeft w:val="0"/>
              <w:marRight w:val="0"/>
              <w:marTop w:val="0"/>
              <w:marBottom w:val="0"/>
              <w:divBdr>
                <w:top w:val="none" w:sz="0" w:space="0" w:color="auto"/>
                <w:left w:val="none" w:sz="0" w:space="0" w:color="auto"/>
                <w:bottom w:val="none" w:sz="0" w:space="0" w:color="auto"/>
                <w:right w:val="none" w:sz="0" w:space="0" w:color="auto"/>
              </w:divBdr>
            </w:div>
            <w:div w:id="523180088">
              <w:marLeft w:val="0"/>
              <w:marRight w:val="0"/>
              <w:marTop w:val="0"/>
              <w:marBottom w:val="0"/>
              <w:divBdr>
                <w:top w:val="none" w:sz="0" w:space="0" w:color="auto"/>
                <w:left w:val="none" w:sz="0" w:space="0" w:color="auto"/>
                <w:bottom w:val="none" w:sz="0" w:space="0" w:color="auto"/>
                <w:right w:val="none" w:sz="0" w:space="0" w:color="auto"/>
              </w:divBdr>
            </w:div>
            <w:div w:id="608850236">
              <w:marLeft w:val="0"/>
              <w:marRight w:val="0"/>
              <w:marTop w:val="0"/>
              <w:marBottom w:val="0"/>
              <w:divBdr>
                <w:top w:val="none" w:sz="0" w:space="0" w:color="auto"/>
                <w:left w:val="none" w:sz="0" w:space="0" w:color="auto"/>
                <w:bottom w:val="none" w:sz="0" w:space="0" w:color="auto"/>
                <w:right w:val="none" w:sz="0" w:space="0" w:color="auto"/>
              </w:divBdr>
            </w:div>
            <w:div w:id="772172154">
              <w:marLeft w:val="0"/>
              <w:marRight w:val="0"/>
              <w:marTop w:val="0"/>
              <w:marBottom w:val="0"/>
              <w:divBdr>
                <w:top w:val="none" w:sz="0" w:space="0" w:color="auto"/>
                <w:left w:val="none" w:sz="0" w:space="0" w:color="auto"/>
                <w:bottom w:val="none" w:sz="0" w:space="0" w:color="auto"/>
                <w:right w:val="none" w:sz="0" w:space="0" w:color="auto"/>
              </w:divBdr>
            </w:div>
            <w:div w:id="789980070">
              <w:marLeft w:val="0"/>
              <w:marRight w:val="0"/>
              <w:marTop w:val="0"/>
              <w:marBottom w:val="0"/>
              <w:divBdr>
                <w:top w:val="none" w:sz="0" w:space="0" w:color="auto"/>
                <w:left w:val="none" w:sz="0" w:space="0" w:color="auto"/>
                <w:bottom w:val="none" w:sz="0" w:space="0" w:color="auto"/>
                <w:right w:val="none" w:sz="0" w:space="0" w:color="auto"/>
              </w:divBdr>
            </w:div>
            <w:div w:id="1623656119">
              <w:marLeft w:val="0"/>
              <w:marRight w:val="0"/>
              <w:marTop w:val="0"/>
              <w:marBottom w:val="0"/>
              <w:divBdr>
                <w:top w:val="none" w:sz="0" w:space="0" w:color="auto"/>
                <w:left w:val="none" w:sz="0" w:space="0" w:color="auto"/>
                <w:bottom w:val="none" w:sz="0" w:space="0" w:color="auto"/>
                <w:right w:val="none" w:sz="0" w:space="0" w:color="auto"/>
              </w:divBdr>
            </w:div>
            <w:div w:id="188652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7467210">
      <w:bodyDiv w:val="1"/>
      <w:marLeft w:val="0"/>
      <w:marRight w:val="0"/>
      <w:marTop w:val="0"/>
      <w:marBottom w:val="0"/>
      <w:divBdr>
        <w:top w:val="none" w:sz="0" w:space="0" w:color="auto"/>
        <w:left w:val="none" w:sz="0" w:space="0" w:color="auto"/>
        <w:bottom w:val="none" w:sz="0" w:space="0" w:color="auto"/>
        <w:right w:val="none" w:sz="0" w:space="0" w:color="auto"/>
      </w:divBdr>
      <w:divsChild>
        <w:div w:id="1102188045">
          <w:marLeft w:val="0"/>
          <w:marRight w:val="0"/>
          <w:marTop w:val="0"/>
          <w:marBottom w:val="0"/>
          <w:divBdr>
            <w:top w:val="none" w:sz="0" w:space="0" w:color="auto"/>
            <w:left w:val="none" w:sz="0" w:space="0" w:color="auto"/>
            <w:bottom w:val="none" w:sz="0" w:space="0" w:color="auto"/>
            <w:right w:val="none" w:sz="0" w:space="0" w:color="auto"/>
          </w:divBdr>
          <w:divsChild>
            <w:div w:id="762652016">
              <w:marLeft w:val="0"/>
              <w:marRight w:val="0"/>
              <w:marTop w:val="0"/>
              <w:marBottom w:val="0"/>
              <w:divBdr>
                <w:top w:val="none" w:sz="0" w:space="0" w:color="auto"/>
                <w:left w:val="none" w:sz="0" w:space="0" w:color="auto"/>
                <w:bottom w:val="none" w:sz="0" w:space="0" w:color="auto"/>
                <w:right w:val="none" w:sz="0" w:space="0" w:color="auto"/>
              </w:divBdr>
              <w:divsChild>
                <w:div w:id="13069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0311745">
      <w:bodyDiv w:val="1"/>
      <w:marLeft w:val="0"/>
      <w:marRight w:val="0"/>
      <w:marTop w:val="0"/>
      <w:marBottom w:val="0"/>
      <w:divBdr>
        <w:top w:val="none" w:sz="0" w:space="0" w:color="auto"/>
        <w:left w:val="none" w:sz="0" w:space="0" w:color="auto"/>
        <w:bottom w:val="none" w:sz="0" w:space="0" w:color="auto"/>
        <w:right w:val="none" w:sz="0" w:space="0" w:color="auto"/>
      </w:divBdr>
    </w:div>
    <w:div w:id="600797892">
      <w:bodyDiv w:val="1"/>
      <w:marLeft w:val="0"/>
      <w:marRight w:val="0"/>
      <w:marTop w:val="0"/>
      <w:marBottom w:val="0"/>
      <w:divBdr>
        <w:top w:val="none" w:sz="0" w:space="0" w:color="auto"/>
        <w:left w:val="none" w:sz="0" w:space="0" w:color="auto"/>
        <w:bottom w:val="none" w:sz="0" w:space="0" w:color="auto"/>
        <w:right w:val="none" w:sz="0" w:space="0" w:color="auto"/>
      </w:divBdr>
      <w:divsChild>
        <w:div w:id="845485398">
          <w:marLeft w:val="0"/>
          <w:marRight w:val="0"/>
          <w:marTop w:val="0"/>
          <w:marBottom w:val="0"/>
          <w:divBdr>
            <w:top w:val="none" w:sz="0" w:space="0" w:color="auto"/>
            <w:left w:val="none" w:sz="0" w:space="0" w:color="auto"/>
            <w:bottom w:val="none" w:sz="0" w:space="0" w:color="auto"/>
            <w:right w:val="none" w:sz="0" w:space="0" w:color="auto"/>
          </w:divBdr>
        </w:div>
      </w:divsChild>
    </w:div>
    <w:div w:id="609437943">
      <w:bodyDiv w:val="1"/>
      <w:marLeft w:val="0"/>
      <w:marRight w:val="0"/>
      <w:marTop w:val="0"/>
      <w:marBottom w:val="0"/>
      <w:divBdr>
        <w:top w:val="none" w:sz="0" w:space="0" w:color="auto"/>
        <w:left w:val="none" w:sz="0" w:space="0" w:color="auto"/>
        <w:bottom w:val="none" w:sz="0" w:space="0" w:color="auto"/>
        <w:right w:val="none" w:sz="0" w:space="0" w:color="auto"/>
      </w:divBdr>
    </w:div>
    <w:div w:id="610819012">
      <w:bodyDiv w:val="1"/>
      <w:marLeft w:val="0"/>
      <w:marRight w:val="0"/>
      <w:marTop w:val="0"/>
      <w:marBottom w:val="0"/>
      <w:divBdr>
        <w:top w:val="none" w:sz="0" w:space="0" w:color="auto"/>
        <w:left w:val="none" w:sz="0" w:space="0" w:color="auto"/>
        <w:bottom w:val="none" w:sz="0" w:space="0" w:color="auto"/>
        <w:right w:val="none" w:sz="0" w:space="0" w:color="auto"/>
      </w:divBdr>
    </w:div>
    <w:div w:id="611254357">
      <w:bodyDiv w:val="1"/>
      <w:marLeft w:val="0"/>
      <w:marRight w:val="0"/>
      <w:marTop w:val="0"/>
      <w:marBottom w:val="0"/>
      <w:divBdr>
        <w:top w:val="none" w:sz="0" w:space="0" w:color="auto"/>
        <w:left w:val="none" w:sz="0" w:space="0" w:color="auto"/>
        <w:bottom w:val="none" w:sz="0" w:space="0" w:color="auto"/>
        <w:right w:val="none" w:sz="0" w:space="0" w:color="auto"/>
      </w:divBdr>
      <w:divsChild>
        <w:div w:id="226230823">
          <w:marLeft w:val="0"/>
          <w:marRight w:val="0"/>
          <w:marTop w:val="0"/>
          <w:marBottom w:val="0"/>
          <w:divBdr>
            <w:top w:val="none" w:sz="0" w:space="0" w:color="auto"/>
            <w:left w:val="none" w:sz="0" w:space="0" w:color="auto"/>
            <w:bottom w:val="none" w:sz="0" w:space="0" w:color="auto"/>
            <w:right w:val="none" w:sz="0" w:space="0" w:color="auto"/>
          </w:divBdr>
        </w:div>
      </w:divsChild>
    </w:div>
    <w:div w:id="617025346">
      <w:bodyDiv w:val="1"/>
      <w:marLeft w:val="0"/>
      <w:marRight w:val="0"/>
      <w:marTop w:val="0"/>
      <w:marBottom w:val="0"/>
      <w:divBdr>
        <w:top w:val="none" w:sz="0" w:space="0" w:color="auto"/>
        <w:left w:val="none" w:sz="0" w:space="0" w:color="auto"/>
        <w:bottom w:val="none" w:sz="0" w:space="0" w:color="auto"/>
        <w:right w:val="none" w:sz="0" w:space="0" w:color="auto"/>
      </w:divBdr>
      <w:divsChild>
        <w:div w:id="1856112094">
          <w:marLeft w:val="0"/>
          <w:marRight w:val="0"/>
          <w:marTop w:val="0"/>
          <w:marBottom w:val="0"/>
          <w:divBdr>
            <w:top w:val="none" w:sz="0" w:space="0" w:color="auto"/>
            <w:left w:val="none" w:sz="0" w:space="0" w:color="auto"/>
            <w:bottom w:val="none" w:sz="0" w:space="0" w:color="auto"/>
            <w:right w:val="none" w:sz="0" w:space="0" w:color="auto"/>
          </w:divBdr>
        </w:div>
      </w:divsChild>
    </w:div>
    <w:div w:id="622276054">
      <w:bodyDiv w:val="1"/>
      <w:marLeft w:val="0"/>
      <w:marRight w:val="0"/>
      <w:marTop w:val="0"/>
      <w:marBottom w:val="0"/>
      <w:divBdr>
        <w:top w:val="none" w:sz="0" w:space="0" w:color="auto"/>
        <w:left w:val="none" w:sz="0" w:space="0" w:color="auto"/>
        <w:bottom w:val="none" w:sz="0" w:space="0" w:color="auto"/>
        <w:right w:val="none" w:sz="0" w:space="0" w:color="auto"/>
      </w:divBdr>
      <w:divsChild>
        <w:div w:id="948586782">
          <w:marLeft w:val="0"/>
          <w:marRight w:val="0"/>
          <w:marTop w:val="0"/>
          <w:marBottom w:val="0"/>
          <w:divBdr>
            <w:top w:val="none" w:sz="0" w:space="0" w:color="auto"/>
            <w:left w:val="none" w:sz="0" w:space="0" w:color="auto"/>
            <w:bottom w:val="none" w:sz="0" w:space="0" w:color="auto"/>
            <w:right w:val="none" w:sz="0" w:space="0" w:color="auto"/>
          </w:divBdr>
          <w:divsChild>
            <w:div w:id="1533222245">
              <w:marLeft w:val="0"/>
              <w:marRight w:val="0"/>
              <w:marTop w:val="0"/>
              <w:marBottom w:val="0"/>
              <w:divBdr>
                <w:top w:val="none" w:sz="0" w:space="0" w:color="auto"/>
                <w:left w:val="none" w:sz="0" w:space="0" w:color="auto"/>
                <w:bottom w:val="none" w:sz="0" w:space="0" w:color="auto"/>
                <w:right w:val="none" w:sz="0" w:space="0" w:color="auto"/>
              </w:divBdr>
              <w:divsChild>
                <w:div w:id="569929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90526">
      <w:bodyDiv w:val="1"/>
      <w:marLeft w:val="0"/>
      <w:marRight w:val="0"/>
      <w:marTop w:val="0"/>
      <w:marBottom w:val="0"/>
      <w:divBdr>
        <w:top w:val="none" w:sz="0" w:space="0" w:color="auto"/>
        <w:left w:val="none" w:sz="0" w:space="0" w:color="auto"/>
        <w:bottom w:val="none" w:sz="0" w:space="0" w:color="auto"/>
        <w:right w:val="none" w:sz="0" w:space="0" w:color="auto"/>
      </w:divBdr>
    </w:div>
    <w:div w:id="627780811">
      <w:bodyDiv w:val="1"/>
      <w:marLeft w:val="0"/>
      <w:marRight w:val="0"/>
      <w:marTop w:val="0"/>
      <w:marBottom w:val="0"/>
      <w:divBdr>
        <w:top w:val="none" w:sz="0" w:space="0" w:color="auto"/>
        <w:left w:val="none" w:sz="0" w:space="0" w:color="auto"/>
        <w:bottom w:val="none" w:sz="0" w:space="0" w:color="auto"/>
        <w:right w:val="none" w:sz="0" w:space="0" w:color="auto"/>
      </w:divBdr>
      <w:divsChild>
        <w:div w:id="202448719">
          <w:marLeft w:val="0"/>
          <w:marRight w:val="0"/>
          <w:marTop w:val="0"/>
          <w:marBottom w:val="0"/>
          <w:divBdr>
            <w:top w:val="none" w:sz="0" w:space="0" w:color="auto"/>
            <w:left w:val="none" w:sz="0" w:space="0" w:color="auto"/>
            <w:bottom w:val="none" w:sz="0" w:space="0" w:color="auto"/>
            <w:right w:val="none" w:sz="0" w:space="0" w:color="auto"/>
          </w:divBdr>
          <w:divsChild>
            <w:div w:id="1233813243">
              <w:marLeft w:val="0"/>
              <w:marRight w:val="0"/>
              <w:marTop w:val="0"/>
              <w:marBottom w:val="0"/>
              <w:divBdr>
                <w:top w:val="none" w:sz="0" w:space="0" w:color="auto"/>
                <w:left w:val="none" w:sz="0" w:space="0" w:color="auto"/>
                <w:bottom w:val="none" w:sz="0" w:space="0" w:color="auto"/>
                <w:right w:val="none" w:sz="0" w:space="0" w:color="auto"/>
              </w:divBdr>
              <w:divsChild>
                <w:div w:id="78743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297245">
      <w:bodyDiv w:val="1"/>
      <w:marLeft w:val="0"/>
      <w:marRight w:val="0"/>
      <w:marTop w:val="0"/>
      <w:marBottom w:val="0"/>
      <w:divBdr>
        <w:top w:val="none" w:sz="0" w:space="0" w:color="auto"/>
        <w:left w:val="none" w:sz="0" w:space="0" w:color="auto"/>
        <w:bottom w:val="none" w:sz="0" w:space="0" w:color="auto"/>
        <w:right w:val="none" w:sz="0" w:space="0" w:color="auto"/>
      </w:divBdr>
    </w:div>
    <w:div w:id="634068856">
      <w:bodyDiv w:val="1"/>
      <w:marLeft w:val="0"/>
      <w:marRight w:val="0"/>
      <w:marTop w:val="0"/>
      <w:marBottom w:val="0"/>
      <w:divBdr>
        <w:top w:val="none" w:sz="0" w:space="0" w:color="auto"/>
        <w:left w:val="none" w:sz="0" w:space="0" w:color="auto"/>
        <w:bottom w:val="none" w:sz="0" w:space="0" w:color="auto"/>
        <w:right w:val="none" w:sz="0" w:space="0" w:color="auto"/>
      </w:divBdr>
    </w:div>
    <w:div w:id="634215600">
      <w:bodyDiv w:val="1"/>
      <w:marLeft w:val="0"/>
      <w:marRight w:val="0"/>
      <w:marTop w:val="0"/>
      <w:marBottom w:val="0"/>
      <w:divBdr>
        <w:top w:val="none" w:sz="0" w:space="0" w:color="auto"/>
        <w:left w:val="none" w:sz="0" w:space="0" w:color="auto"/>
        <w:bottom w:val="none" w:sz="0" w:space="0" w:color="auto"/>
        <w:right w:val="none" w:sz="0" w:space="0" w:color="auto"/>
      </w:divBdr>
      <w:divsChild>
        <w:div w:id="1223979430">
          <w:marLeft w:val="0"/>
          <w:marRight w:val="0"/>
          <w:marTop w:val="0"/>
          <w:marBottom w:val="0"/>
          <w:divBdr>
            <w:top w:val="none" w:sz="0" w:space="0" w:color="auto"/>
            <w:left w:val="none" w:sz="0" w:space="0" w:color="auto"/>
            <w:bottom w:val="none" w:sz="0" w:space="0" w:color="auto"/>
            <w:right w:val="none" w:sz="0" w:space="0" w:color="auto"/>
          </w:divBdr>
        </w:div>
      </w:divsChild>
    </w:div>
    <w:div w:id="634867990">
      <w:bodyDiv w:val="1"/>
      <w:marLeft w:val="0"/>
      <w:marRight w:val="0"/>
      <w:marTop w:val="0"/>
      <w:marBottom w:val="0"/>
      <w:divBdr>
        <w:top w:val="none" w:sz="0" w:space="0" w:color="auto"/>
        <w:left w:val="none" w:sz="0" w:space="0" w:color="auto"/>
        <w:bottom w:val="none" w:sz="0" w:space="0" w:color="auto"/>
        <w:right w:val="none" w:sz="0" w:space="0" w:color="auto"/>
      </w:divBdr>
    </w:div>
    <w:div w:id="637877527">
      <w:bodyDiv w:val="1"/>
      <w:marLeft w:val="0"/>
      <w:marRight w:val="0"/>
      <w:marTop w:val="0"/>
      <w:marBottom w:val="0"/>
      <w:divBdr>
        <w:top w:val="none" w:sz="0" w:space="0" w:color="auto"/>
        <w:left w:val="none" w:sz="0" w:space="0" w:color="auto"/>
        <w:bottom w:val="none" w:sz="0" w:space="0" w:color="auto"/>
        <w:right w:val="none" w:sz="0" w:space="0" w:color="auto"/>
      </w:divBdr>
      <w:divsChild>
        <w:div w:id="2099210922">
          <w:marLeft w:val="0"/>
          <w:marRight w:val="0"/>
          <w:marTop w:val="0"/>
          <w:marBottom w:val="0"/>
          <w:divBdr>
            <w:top w:val="none" w:sz="0" w:space="0" w:color="auto"/>
            <w:left w:val="none" w:sz="0" w:space="0" w:color="auto"/>
            <w:bottom w:val="none" w:sz="0" w:space="0" w:color="auto"/>
            <w:right w:val="none" w:sz="0" w:space="0" w:color="auto"/>
          </w:divBdr>
          <w:divsChild>
            <w:div w:id="1427534846">
              <w:marLeft w:val="0"/>
              <w:marRight w:val="0"/>
              <w:marTop w:val="0"/>
              <w:marBottom w:val="0"/>
              <w:divBdr>
                <w:top w:val="none" w:sz="0" w:space="0" w:color="auto"/>
                <w:left w:val="none" w:sz="0" w:space="0" w:color="auto"/>
                <w:bottom w:val="none" w:sz="0" w:space="0" w:color="auto"/>
                <w:right w:val="none" w:sz="0" w:space="0" w:color="auto"/>
              </w:divBdr>
              <w:divsChild>
                <w:div w:id="45344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408854">
      <w:bodyDiv w:val="1"/>
      <w:marLeft w:val="0"/>
      <w:marRight w:val="0"/>
      <w:marTop w:val="0"/>
      <w:marBottom w:val="0"/>
      <w:divBdr>
        <w:top w:val="none" w:sz="0" w:space="0" w:color="auto"/>
        <w:left w:val="none" w:sz="0" w:space="0" w:color="auto"/>
        <w:bottom w:val="none" w:sz="0" w:space="0" w:color="auto"/>
        <w:right w:val="none" w:sz="0" w:space="0" w:color="auto"/>
      </w:divBdr>
      <w:divsChild>
        <w:div w:id="1490825794">
          <w:marLeft w:val="0"/>
          <w:marRight w:val="0"/>
          <w:marTop w:val="0"/>
          <w:marBottom w:val="0"/>
          <w:divBdr>
            <w:top w:val="none" w:sz="0" w:space="0" w:color="auto"/>
            <w:left w:val="none" w:sz="0" w:space="0" w:color="auto"/>
            <w:bottom w:val="none" w:sz="0" w:space="0" w:color="auto"/>
            <w:right w:val="none" w:sz="0" w:space="0" w:color="auto"/>
          </w:divBdr>
        </w:div>
      </w:divsChild>
    </w:div>
    <w:div w:id="650987947">
      <w:bodyDiv w:val="1"/>
      <w:marLeft w:val="0"/>
      <w:marRight w:val="0"/>
      <w:marTop w:val="0"/>
      <w:marBottom w:val="0"/>
      <w:divBdr>
        <w:top w:val="none" w:sz="0" w:space="0" w:color="auto"/>
        <w:left w:val="none" w:sz="0" w:space="0" w:color="auto"/>
        <w:bottom w:val="none" w:sz="0" w:space="0" w:color="auto"/>
        <w:right w:val="none" w:sz="0" w:space="0" w:color="auto"/>
      </w:divBdr>
      <w:divsChild>
        <w:div w:id="928736401">
          <w:marLeft w:val="0"/>
          <w:marRight w:val="0"/>
          <w:marTop w:val="0"/>
          <w:marBottom w:val="0"/>
          <w:divBdr>
            <w:top w:val="none" w:sz="0" w:space="0" w:color="auto"/>
            <w:left w:val="none" w:sz="0" w:space="0" w:color="auto"/>
            <w:bottom w:val="none" w:sz="0" w:space="0" w:color="auto"/>
            <w:right w:val="none" w:sz="0" w:space="0" w:color="auto"/>
          </w:divBdr>
          <w:divsChild>
            <w:div w:id="769619224">
              <w:marLeft w:val="0"/>
              <w:marRight w:val="0"/>
              <w:marTop w:val="0"/>
              <w:marBottom w:val="0"/>
              <w:divBdr>
                <w:top w:val="none" w:sz="0" w:space="0" w:color="auto"/>
                <w:left w:val="none" w:sz="0" w:space="0" w:color="auto"/>
                <w:bottom w:val="none" w:sz="0" w:space="0" w:color="auto"/>
                <w:right w:val="none" w:sz="0" w:space="0" w:color="auto"/>
              </w:divBdr>
              <w:divsChild>
                <w:div w:id="339546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375583">
      <w:bodyDiv w:val="1"/>
      <w:marLeft w:val="0"/>
      <w:marRight w:val="0"/>
      <w:marTop w:val="0"/>
      <w:marBottom w:val="0"/>
      <w:divBdr>
        <w:top w:val="none" w:sz="0" w:space="0" w:color="auto"/>
        <w:left w:val="none" w:sz="0" w:space="0" w:color="auto"/>
        <w:bottom w:val="none" w:sz="0" w:space="0" w:color="auto"/>
        <w:right w:val="none" w:sz="0" w:space="0" w:color="auto"/>
      </w:divBdr>
      <w:divsChild>
        <w:div w:id="935286034">
          <w:marLeft w:val="0"/>
          <w:marRight w:val="0"/>
          <w:marTop w:val="0"/>
          <w:marBottom w:val="0"/>
          <w:divBdr>
            <w:top w:val="none" w:sz="0" w:space="0" w:color="auto"/>
            <w:left w:val="none" w:sz="0" w:space="0" w:color="auto"/>
            <w:bottom w:val="none" w:sz="0" w:space="0" w:color="auto"/>
            <w:right w:val="none" w:sz="0" w:space="0" w:color="auto"/>
          </w:divBdr>
        </w:div>
      </w:divsChild>
    </w:div>
    <w:div w:id="653294107">
      <w:bodyDiv w:val="1"/>
      <w:marLeft w:val="0"/>
      <w:marRight w:val="0"/>
      <w:marTop w:val="0"/>
      <w:marBottom w:val="0"/>
      <w:divBdr>
        <w:top w:val="none" w:sz="0" w:space="0" w:color="auto"/>
        <w:left w:val="none" w:sz="0" w:space="0" w:color="auto"/>
        <w:bottom w:val="none" w:sz="0" w:space="0" w:color="auto"/>
        <w:right w:val="none" w:sz="0" w:space="0" w:color="auto"/>
      </w:divBdr>
    </w:div>
    <w:div w:id="653334982">
      <w:bodyDiv w:val="1"/>
      <w:marLeft w:val="0"/>
      <w:marRight w:val="0"/>
      <w:marTop w:val="0"/>
      <w:marBottom w:val="0"/>
      <w:divBdr>
        <w:top w:val="none" w:sz="0" w:space="0" w:color="auto"/>
        <w:left w:val="none" w:sz="0" w:space="0" w:color="auto"/>
        <w:bottom w:val="none" w:sz="0" w:space="0" w:color="auto"/>
        <w:right w:val="none" w:sz="0" w:space="0" w:color="auto"/>
      </w:divBdr>
      <w:divsChild>
        <w:div w:id="1837450513">
          <w:marLeft w:val="0"/>
          <w:marRight w:val="0"/>
          <w:marTop w:val="0"/>
          <w:marBottom w:val="0"/>
          <w:divBdr>
            <w:top w:val="none" w:sz="0" w:space="0" w:color="auto"/>
            <w:left w:val="none" w:sz="0" w:space="0" w:color="auto"/>
            <w:bottom w:val="none" w:sz="0" w:space="0" w:color="auto"/>
            <w:right w:val="none" w:sz="0" w:space="0" w:color="auto"/>
          </w:divBdr>
        </w:div>
      </w:divsChild>
    </w:div>
    <w:div w:id="654067449">
      <w:bodyDiv w:val="1"/>
      <w:marLeft w:val="0"/>
      <w:marRight w:val="0"/>
      <w:marTop w:val="0"/>
      <w:marBottom w:val="0"/>
      <w:divBdr>
        <w:top w:val="none" w:sz="0" w:space="0" w:color="auto"/>
        <w:left w:val="none" w:sz="0" w:space="0" w:color="auto"/>
        <w:bottom w:val="none" w:sz="0" w:space="0" w:color="auto"/>
        <w:right w:val="none" w:sz="0" w:space="0" w:color="auto"/>
      </w:divBdr>
      <w:divsChild>
        <w:div w:id="540479160">
          <w:marLeft w:val="0"/>
          <w:marRight w:val="0"/>
          <w:marTop w:val="0"/>
          <w:marBottom w:val="0"/>
          <w:divBdr>
            <w:top w:val="none" w:sz="0" w:space="0" w:color="auto"/>
            <w:left w:val="none" w:sz="0" w:space="0" w:color="auto"/>
            <w:bottom w:val="none" w:sz="0" w:space="0" w:color="auto"/>
            <w:right w:val="none" w:sz="0" w:space="0" w:color="auto"/>
          </w:divBdr>
          <w:divsChild>
            <w:div w:id="1422607048">
              <w:marLeft w:val="0"/>
              <w:marRight w:val="0"/>
              <w:marTop w:val="0"/>
              <w:marBottom w:val="0"/>
              <w:divBdr>
                <w:top w:val="none" w:sz="0" w:space="0" w:color="auto"/>
                <w:left w:val="none" w:sz="0" w:space="0" w:color="auto"/>
                <w:bottom w:val="none" w:sz="0" w:space="0" w:color="auto"/>
                <w:right w:val="none" w:sz="0" w:space="0" w:color="auto"/>
              </w:divBdr>
              <w:divsChild>
                <w:div w:id="1023287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643036">
      <w:bodyDiv w:val="1"/>
      <w:marLeft w:val="0"/>
      <w:marRight w:val="0"/>
      <w:marTop w:val="0"/>
      <w:marBottom w:val="0"/>
      <w:divBdr>
        <w:top w:val="none" w:sz="0" w:space="0" w:color="auto"/>
        <w:left w:val="none" w:sz="0" w:space="0" w:color="auto"/>
        <w:bottom w:val="none" w:sz="0" w:space="0" w:color="auto"/>
        <w:right w:val="none" w:sz="0" w:space="0" w:color="auto"/>
      </w:divBdr>
      <w:divsChild>
        <w:div w:id="1578707078">
          <w:marLeft w:val="0"/>
          <w:marRight w:val="0"/>
          <w:marTop w:val="0"/>
          <w:marBottom w:val="0"/>
          <w:divBdr>
            <w:top w:val="none" w:sz="0" w:space="0" w:color="auto"/>
            <w:left w:val="none" w:sz="0" w:space="0" w:color="auto"/>
            <w:bottom w:val="none" w:sz="0" w:space="0" w:color="auto"/>
            <w:right w:val="none" w:sz="0" w:space="0" w:color="auto"/>
          </w:divBdr>
        </w:div>
      </w:divsChild>
    </w:div>
    <w:div w:id="659697446">
      <w:bodyDiv w:val="1"/>
      <w:marLeft w:val="0"/>
      <w:marRight w:val="0"/>
      <w:marTop w:val="0"/>
      <w:marBottom w:val="0"/>
      <w:divBdr>
        <w:top w:val="none" w:sz="0" w:space="0" w:color="auto"/>
        <w:left w:val="none" w:sz="0" w:space="0" w:color="auto"/>
        <w:bottom w:val="none" w:sz="0" w:space="0" w:color="auto"/>
        <w:right w:val="none" w:sz="0" w:space="0" w:color="auto"/>
      </w:divBdr>
    </w:div>
    <w:div w:id="661352378">
      <w:bodyDiv w:val="1"/>
      <w:marLeft w:val="0"/>
      <w:marRight w:val="0"/>
      <w:marTop w:val="0"/>
      <w:marBottom w:val="0"/>
      <w:divBdr>
        <w:top w:val="none" w:sz="0" w:space="0" w:color="auto"/>
        <w:left w:val="none" w:sz="0" w:space="0" w:color="auto"/>
        <w:bottom w:val="none" w:sz="0" w:space="0" w:color="auto"/>
        <w:right w:val="none" w:sz="0" w:space="0" w:color="auto"/>
      </w:divBdr>
    </w:div>
    <w:div w:id="663776248">
      <w:bodyDiv w:val="1"/>
      <w:marLeft w:val="0"/>
      <w:marRight w:val="0"/>
      <w:marTop w:val="0"/>
      <w:marBottom w:val="0"/>
      <w:divBdr>
        <w:top w:val="none" w:sz="0" w:space="0" w:color="auto"/>
        <w:left w:val="none" w:sz="0" w:space="0" w:color="auto"/>
        <w:bottom w:val="none" w:sz="0" w:space="0" w:color="auto"/>
        <w:right w:val="none" w:sz="0" w:space="0" w:color="auto"/>
      </w:divBdr>
    </w:div>
    <w:div w:id="664404090">
      <w:bodyDiv w:val="1"/>
      <w:marLeft w:val="0"/>
      <w:marRight w:val="0"/>
      <w:marTop w:val="0"/>
      <w:marBottom w:val="0"/>
      <w:divBdr>
        <w:top w:val="none" w:sz="0" w:space="0" w:color="auto"/>
        <w:left w:val="none" w:sz="0" w:space="0" w:color="auto"/>
        <w:bottom w:val="none" w:sz="0" w:space="0" w:color="auto"/>
        <w:right w:val="none" w:sz="0" w:space="0" w:color="auto"/>
      </w:divBdr>
    </w:div>
    <w:div w:id="667175424">
      <w:bodyDiv w:val="1"/>
      <w:marLeft w:val="0"/>
      <w:marRight w:val="0"/>
      <w:marTop w:val="0"/>
      <w:marBottom w:val="0"/>
      <w:divBdr>
        <w:top w:val="none" w:sz="0" w:space="0" w:color="auto"/>
        <w:left w:val="none" w:sz="0" w:space="0" w:color="auto"/>
        <w:bottom w:val="none" w:sz="0" w:space="0" w:color="auto"/>
        <w:right w:val="none" w:sz="0" w:space="0" w:color="auto"/>
      </w:divBdr>
      <w:divsChild>
        <w:div w:id="1206715547">
          <w:marLeft w:val="0"/>
          <w:marRight w:val="0"/>
          <w:marTop w:val="0"/>
          <w:marBottom w:val="0"/>
          <w:divBdr>
            <w:top w:val="none" w:sz="0" w:space="0" w:color="auto"/>
            <w:left w:val="none" w:sz="0" w:space="0" w:color="auto"/>
            <w:bottom w:val="none" w:sz="0" w:space="0" w:color="auto"/>
            <w:right w:val="none" w:sz="0" w:space="0" w:color="auto"/>
          </w:divBdr>
        </w:div>
      </w:divsChild>
    </w:div>
    <w:div w:id="669405158">
      <w:bodyDiv w:val="1"/>
      <w:marLeft w:val="0"/>
      <w:marRight w:val="0"/>
      <w:marTop w:val="0"/>
      <w:marBottom w:val="0"/>
      <w:divBdr>
        <w:top w:val="none" w:sz="0" w:space="0" w:color="auto"/>
        <w:left w:val="none" w:sz="0" w:space="0" w:color="auto"/>
        <w:bottom w:val="none" w:sz="0" w:space="0" w:color="auto"/>
        <w:right w:val="none" w:sz="0" w:space="0" w:color="auto"/>
      </w:divBdr>
    </w:div>
    <w:div w:id="673649536">
      <w:bodyDiv w:val="1"/>
      <w:marLeft w:val="0"/>
      <w:marRight w:val="0"/>
      <w:marTop w:val="0"/>
      <w:marBottom w:val="0"/>
      <w:divBdr>
        <w:top w:val="none" w:sz="0" w:space="0" w:color="auto"/>
        <w:left w:val="none" w:sz="0" w:space="0" w:color="auto"/>
        <w:bottom w:val="none" w:sz="0" w:space="0" w:color="auto"/>
        <w:right w:val="none" w:sz="0" w:space="0" w:color="auto"/>
      </w:divBdr>
      <w:divsChild>
        <w:div w:id="395322065">
          <w:marLeft w:val="0"/>
          <w:marRight w:val="0"/>
          <w:marTop w:val="0"/>
          <w:marBottom w:val="0"/>
          <w:divBdr>
            <w:top w:val="none" w:sz="0" w:space="0" w:color="auto"/>
            <w:left w:val="none" w:sz="0" w:space="0" w:color="auto"/>
            <w:bottom w:val="none" w:sz="0" w:space="0" w:color="auto"/>
            <w:right w:val="none" w:sz="0" w:space="0" w:color="auto"/>
          </w:divBdr>
        </w:div>
        <w:div w:id="1049110267">
          <w:marLeft w:val="0"/>
          <w:marRight w:val="0"/>
          <w:marTop w:val="0"/>
          <w:marBottom w:val="0"/>
          <w:divBdr>
            <w:top w:val="none" w:sz="0" w:space="0" w:color="auto"/>
            <w:left w:val="none" w:sz="0" w:space="0" w:color="auto"/>
            <w:bottom w:val="none" w:sz="0" w:space="0" w:color="auto"/>
            <w:right w:val="none" w:sz="0" w:space="0" w:color="auto"/>
          </w:divBdr>
        </w:div>
        <w:div w:id="1240015534">
          <w:marLeft w:val="0"/>
          <w:marRight w:val="0"/>
          <w:marTop w:val="0"/>
          <w:marBottom w:val="0"/>
          <w:divBdr>
            <w:top w:val="none" w:sz="0" w:space="0" w:color="auto"/>
            <w:left w:val="none" w:sz="0" w:space="0" w:color="auto"/>
            <w:bottom w:val="none" w:sz="0" w:space="0" w:color="auto"/>
            <w:right w:val="none" w:sz="0" w:space="0" w:color="auto"/>
          </w:divBdr>
        </w:div>
        <w:div w:id="1419323125">
          <w:marLeft w:val="0"/>
          <w:marRight w:val="0"/>
          <w:marTop w:val="0"/>
          <w:marBottom w:val="0"/>
          <w:divBdr>
            <w:top w:val="none" w:sz="0" w:space="0" w:color="auto"/>
            <w:left w:val="none" w:sz="0" w:space="0" w:color="auto"/>
            <w:bottom w:val="none" w:sz="0" w:space="0" w:color="auto"/>
            <w:right w:val="none" w:sz="0" w:space="0" w:color="auto"/>
          </w:divBdr>
        </w:div>
        <w:div w:id="1842819530">
          <w:marLeft w:val="0"/>
          <w:marRight w:val="0"/>
          <w:marTop w:val="0"/>
          <w:marBottom w:val="0"/>
          <w:divBdr>
            <w:top w:val="none" w:sz="0" w:space="0" w:color="auto"/>
            <w:left w:val="none" w:sz="0" w:space="0" w:color="auto"/>
            <w:bottom w:val="none" w:sz="0" w:space="0" w:color="auto"/>
            <w:right w:val="none" w:sz="0" w:space="0" w:color="auto"/>
          </w:divBdr>
        </w:div>
        <w:div w:id="2039230813">
          <w:marLeft w:val="0"/>
          <w:marRight w:val="0"/>
          <w:marTop w:val="0"/>
          <w:marBottom w:val="0"/>
          <w:divBdr>
            <w:top w:val="none" w:sz="0" w:space="0" w:color="auto"/>
            <w:left w:val="none" w:sz="0" w:space="0" w:color="auto"/>
            <w:bottom w:val="none" w:sz="0" w:space="0" w:color="auto"/>
            <w:right w:val="none" w:sz="0" w:space="0" w:color="auto"/>
          </w:divBdr>
        </w:div>
      </w:divsChild>
    </w:div>
    <w:div w:id="674650005">
      <w:bodyDiv w:val="1"/>
      <w:marLeft w:val="0"/>
      <w:marRight w:val="0"/>
      <w:marTop w:val="0"/>
      <w:marBottom w:val="0"/>
      <w:divBdr>
        <w:top w:val="none" w:sz="0" w:space="0" w:color="auto"/>
        <w:left w:val="none" w:sz="0" w:space="0" w:color="auto"/>
        <w:bottom w:val="none" w:sz="0" w:space="0" w:color="auto"/>
        <w:right w:val="none" w:sz="0" w:space="0" w:color="auto"/>
      </w:divBdr>
      <w:divsChild>
        <w:div w:id="977956286">
          <w:marLeft w:val="0"/>
          <w:marRight w:val="0"/>
          <w:marTop w:val="0"/>
          <w:marBottom w:val="0"/>
          <w:divBdr>
            <w:top w:val="none" w:sz="0" w:space="0" w:color="auto"/>
            <w:left w:val="none" w:sz="0" w:space="0" w:color="auto"/>
            <w:bottom w:val="none" w:sz="0" w:space="0" w:color="auto"/>
            <w:right w:val="none" w:sz="0" w:space="0" w:color="auto"/>
          </w:divBdr>
          <w:divsChild>
            <w:div w:id="72898000">
              <w:marLeft w:val="0"/>
              <w:marRight w:val="0"/>
              <w:marTop w:val="0"/>
              <w:marBottom w:val="0"/>
              <w:divBdr>
                <w:top w:val="none" w:sz="0" w:space="0" w:color="auto"/>
                <w:left w:val="none" w:sz="0" w:space="0" w:color="auto"/>
                <w:bottom w:val="none" w:sz="0" w:space="0" w:color="auto"/>
                <w:right w:val="none" w:sz="0" w:space="0" w:color="auto"/>
              </w:divBdr>
              <w:divsChild>
                <w:div w:id="122683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9818979">
      <w:bodyDiv w:val="1"/>
      <w:marLeft w:val="0"/>
      <w:marRight w:val="0"/>
      <w:marTop w:val="0"/>
      <w:marBottom w:val="0"/>
      <w:divBdr>
        <w:top w:val="none" w:sz="0" w:space="0" w:color="auto"/>
        <w:left w:val="none" w:sz="0" w:space="0" w:color="auto"/>
        <w:bottom w:val="none" w:sz="0" w:space="0" w:color="auto"/>
        <w:right w:val="none" w:sz="0" w:space="0" w:color="auto"/>
      </w:divBdr>
      <w:divsChild>
        <w:div w:id="296956095">
          <w:marLeft w:val="0"/>
          <w:marRight w:val="0"/>
          <w:marTop w:val="0"/>
          <w:marBottom w:val="0"/>
          <w:divBdr>
            <w:top w:val="none" w:sz="0" w:space="0" w:color="auto"/>
            <w:left w:val="none" w:sz="0" w:space="0" w:color="auto"/>
            <w:bottom w:val="none" w:sz="0" w:space="0" w:color="auto"/>
            <w:right w:val="none" w:sz="0" w:space="0" w:color="auto"/>
          </w:divBdr>
        </w:div>
      </w:divsChild>
    </w:div>
    <w:div w:id="680161117">
      <w:bodyDiv w:val="1"/>
      <w:marLeft w:val="0"/>
      <w:marRight w:val="0"/>
      <w:marTop w:val="0"/>
      <w:marBottom w:val="0"/>
      <w:divBdr>
        <w:top w:val="none" w:sz="0" w:space="0" w:color="auto"/>
        <w:left w:val="none" w:sz="0" w:space="0" w:color="auto"/>
        <w:bottom w:val="none" w:sz="0" w:space="0" w:color="auto"/>
        <w:right w:val="none" w:sz="0" w:space="0" w:color="auto"/>
      </w:divBdr>
    </w:div>
    <w:div w:id="680351798">
      <w:bodyDiv w:val="1"/>
      <w:marLeft w:val="0"/>
      <w:marRight w:val="0"/>
      <w:marTop w:val="0"/>
      <w:marBottom w:val="0"/>
      <w:divBdr>
        <w:top w:val="none" w:sz="0" w:space="0" w:color="auto"/>
        <w:left w:val="none" w:sz="0" w:space="0" w:color="auto"/>
        <w:bottom w:val="none" w:sz="0" w:space="0" w:color="auto"/>
        <w:right w:val="none" w:sz="0" w:space="0" w:color="auto"/>
      </w:divBdr>
      <w:divsChild>
        <w:div w:id="1785615657">
          <w:marLeft w:val="0"/>
          <w:marRight w:val="0"/>
          <w:marTop w:val="0"/>
          <w:marBottom w:val="0"/>
          <w:divBdr>
            <w:top w:val="none" w:sz="0" w:space="0" w:color="auto"/>
            <w:left w:val="none" w:sz="0" w:space="0" w:color="auto"/>
            <w:bottom w:val="none" w:sz="0" w:space="0" w:color="auto"/>
            <w:right w:val="none" w:sz="0" w:space="0" w:color="auto"/>
          </w:divBdr>
          <w:divsChild>
            <w:div w:id="41297568">
              <w:marLeft w:val="0"/>
              <w:marRight w:val="0"/>
              <w:marTop w:val="0"/>
              <w:marBottom w:val="0"/>
              <w:divBdr>
                <w:top w:val="none" w:sz="0" w:space="0" w:color="auto"/>
                <w:left w:val="none" w:sz="0" w:space="0" w:color="auto"/>
                <w:bottom w:val="none" w:sz="0" w:space="0" w:color="auto"/>
                <w:right w:val="none" w:sz="0" w:space="0" w:color="auto"/>
              </w:divBdr>
              <w:divsChild>
                <w:div w:id="1283851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557448">
      <w:bodyDiv w:val="1"/>
      <w:marLeft w:val="0"/>
      <w:marRight w:val="0"/>
      <w:marTop w:val="0"/>
      <w:marBottom w:val="0"/>
      <w:divBdr>
        <w:top w:val="none" w:sz="0" w:space="0" w:color="auto"/>
        <w:left w:val="none" w:sz="0" w:space="0" w:color="auto"/>
        <w:bottom w:val="none" w:sz="0" w:space="0" w:color="auto"/>
        <w:right w:val="none" w:sz="0" w:space="0" w:color="auto"/>
      </w:divBdr>
      <w:divsChild>
        <w:div w:id="103699830">
          <w:marLeft w:val="0"/>
          <w:marRight w:val="0"/>
          <w:marTop w:val="0"/>
          <w:marBottom w:val="0"/>
          <w:divBdr>
            <w:top w:val="none" w:sz="0" w:space="0" w:color="auto"/>
            <w:left w:val="none" w:sz="0" w:space="0" w:color="auto"/>
            <w:bottom w:val="none" w:sz="0" w:space="0" w:color="auto"/>
            <w:right w:val="none" w:sz="0" w:space="0" w:color="auto"/>
          </w:divBdr>
        </w:div>
      </w:divsChild>
    </w:div>
    <w:div w:id="687414831">
      <w:bodyDiv w:val="1"/>
      <w:marLeft w:val="0"/>
      <w:marRight w:val="0"/>
      <w:marTop w:val="0"/>
      <w:marBottom w:val="0"/>
      <w:divBdr>
        <w:top w:val="none" w:sz="0" w:space="0" w:color="auto"/>
        <w:left w:val="none" w:sz="0" w:space="0" w:color="auto"/>
        <w:bottom w:val="none" w:sz="0" w:space="0" w:color="auto"/>
        <w:right w:val="none" w:sz="0" w:space="0" w:color="auto"/>
      </w:divBdr>
    </w:div>
    <w:div w:id="691952612">
      <w:bodyDiv w:val="1"/>
      <w:marLeft w:val="0"/>
      <w:marRight w:val="0"/>
      <w:marTop w:val="0"/>
      <w:marBottom w:val="0"/>
      <w:divBdr>
        <w:top w:val="none" w:sz="0" w:space="0" w:color="auto"/>
        <w:left w:val="none" w:sz="0" w:space="0" w:color="auto"/>
        <w:bottom w:val="none" w:sz="0" w:space="0" w:color="auto"/>
        <w:right w:val="none" w:sz="0" w:space="0" w:color="auto"/>
      </w:divBdr>
      <w:divsChild>
        <w:div w:id="1190681010">
          <w:marLeft w:val="0"/>
          <w:marRight w:val="0"/>
          <w:marTop w:val="0"/>
          <w:marBottom w:val="0"/>
          <w:divBdr>
            <w:top w:val="none" w:sz="0" w:space="0" w:color="auto"/>
            <w:left w:val="none" w:sz="0" w:space="0" w:color="auto"/>
            <w:bottom w:val="none" w:sz="0" w:space="0" w:color="auto"/>
            <w:right w:val="none" w:sz="0" w:space="0" w:color="auto"/>
          </w:divBdr>
          <w:divsChild>
            <w:div w:id="277107743">
              <w:marLeft w:val="0"/>
              <w:marRight w:val="0"/>
              <w:marTop w:val="0"/>
              <w:marBottom w:val="0"/>
              <w:divBdr>
                <w:top w:val="none" w:sz="0" w:space="0" w:color="auto"/>
                <w:left w:val="none" w:sz="0" w:space="0" w:color="auto"/>
                <w:bottom w:val="none" w:sz="0" w:space="0" w:color="auto"/>
                <w:right w:val="none" w:sz="0" w:space="0" w:color="auto"/>
              </w:divBdr>
              <w:divsChild>
                <w:div w:id="144384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461006">
      <w:bodyDiv w:val="1"/>
      <w:marLeft w:val="0"/>
      <w:marRight w:val="0"/>
      <w:marTop w:val="0"/>
      <w:marBottom w:val="0"/>
      <w:divBdr>
        <w:top w:val="none" w:sz="0" w:space="0" w:color="auto"/>
        <w:left w:val="none" w:sz="0" w:space="0" w:color="auto"/>
        <w:bottom w:val="none" w:sz="0" w:space="0" w:color="auto"/>
        <w:right w:val="none" w:sz="0" w:space="0" w:color="auto"/>
      </w:divBdr>
      <w:divsChild>
        <w:div w:id="1740322861">
          <w:marLeft w:val="0"/>
          <w:marRight w:val="0"/>
          <w:marTop w:val="0"/>
          <w:marBottom w:val="0"/>
          <w:divBdr>
            <w:top w:val="none" w:sz="0" w:space="0" w:color="auto"/>
            <w:left w:val="none" w:sz="0" w:space="0" w:color="auto"/>
            <w:bottom w:val="none" w:sz="0" w:space="0" w:color="auto"/>
            <w:right w:val="none" w:sz="0" w:space="0" w:color="auto"/>
          </w:divBdr>
          <w:divsChild>
            <w:div w:id="959454222">
              <w:marLeft w:val="0"/>
              <w:marRight w:val="0"/>
              <w:marTop w:val="0"/>
              <w:marBottom w:val="0"/>
              <w:divBdr>
                <w:top w:val="none" w:sz="0" w:space="0" w:color="auto"/>
                <w:left w:val="none" w:sz="0" w:space="0" w:color="auto"/>
                <w:bottom w:val="none" w:sz="0" w:space="0" w:color="auto"/>
                <w:right w:val="none" w:sz="0" w:space="0" w:color="auto"/>
              </w:divBdr>
              <w:divsChild>
                <w:div w:id="1140733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201244">
      <w:bodyDiv w:val="1"/>
      <w:marLeft w:val="0"/>
      <w:marRight w:val="0"/>
      <w:marTop w:val="0"/>
      <w:marBottom w:val="0"/>
      <w:divBdr>
        <w:top w:val="none" w:sz="0" w:space="0" w:color="auto"/>
        <w:left w:val="none" w:sz="0" w:space="0" w:color="auto"/>
        <w:bottom w:val="none" w:sz="0" w:space="0" w:color="auto"/>
        <w:right w:val="none" w:sz="0" w:space="0" w:color="auto"/>
      </w:divBdr>
    </w:div>
    <w:div w:id="700546571">
      <w:bodyDiv w:val="1"/>
      <w:marLeft w:val="0"/>
      <w:marRight w:val="0"/>
      <w:marTop w:val="0"/>
      <w:marBottom w:val="0"/>
      <w:divBdr>
        <w:top w:val="none" w:sz="0" w:space="0" w:color="auto"/>
        <w:left w:val="none" w:sz="0" w:space="0" w:color="auto"/>
        <w:bottom w:val="none" w:sz="0" w:space="0" w:color="auto"/>
        <w:right w:val="none" w:sz="0" w:space="0" w:color="auto"/>
      </w:divBdr>
      <w:divsChild>
        <w:div w:id="794177477">
          <w:marLeft w:val="0"/>
          <w:marRight w:val="0"/>
          <w:marTop w:val="0"/>
          <w:marBottom w:val="0"/>
          <w:divBdr>
            <w:top w:val="none" w:sz="0" w:space="0" w:color="auto"/>
            <w:left w:val="none" w:sz="0" w:space="0" w:color="auto"/>
            <w:bottom w:val="none" w:sz="0" w:space="0" w:color="auto"/>
            <w:right w:val="none" w:sz="0" w:space="0" w:color="auto"/>
          </w:divBdr>
          <w:divsChild>
            <w:div w:id="2145003531">
              <w:marLeft w:val="0"/>
              <w:marRight w:val="0"/>
              <w:marTop w:val="0"/>
              <w:marBottom w:val="0"/>
              <w:divBdr>
                <w:top w:val="none" w:sz="0" w:space="0" w:color="auto"/>
                <w:left w:val="none" w:sz="0" w:space="0" w:color="auto"/>
                <w:bottom w:val="none" w:sz="0" w:space="0" w:color="auto"/>
                <w:right w:val="none" w:sz="0" w:space="0" w:color="auto"/>
              </w:divBdr>
              <w:divsChild>
                <w:div w:id="2055229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0671108">
      <w:bodyDiv w:val="1"/>
      <w:marLeft w:val="0"/>
      <w:marRight w:val="0"/>
      <w:marTop w:val="0"/>
      <w:marBottom w:val="0"/>
      <w:divBdr>
        <w:top w:val="none" w:sz="0" w:space="0" w:color="auto"/>
        <w:left w:val="none" w:sz="0" w:space="0" w:color="auto"/>
        <w:bottom w:val="none" w:sz="0" w:space="0" w:color="auto"/>
        <w:right w:val="none" w:sz="0" w:space="0" w:color="auto"/>
      </w:divBdr>
    </w:div>
    <w:div w:id="701251861">
      <w:bodyDiv w:val="1"/>
      <w:marLeft w:val="0"/>
      <w:marRight w:val="0"/>
      <w:marTop w:val="0"/>
      <w:marBottom w:val="0"/>
      <w:divBdr>
        <w:top w:val="none" w:sz="0" w:space="0" w:color="auto"/>
        <w:left w:val="none" w:sz="0" w:space="0" w:color="auto"/>
        <w:bottom w:val="none" w:sz="0" w:space="0" w:color="auto"/>
        <w:right w:val="none" w:sz="0" w:space="0" w:color="auto"/>
      </w:divBdr>
    </w:div>
    <w:div w:id="702437639">
      <w:bodyDiv w:val="1"/>
      <w:marLeft w:val="0"/>
      <w:marRight w:val="0"/>
      <w:marTop w:val="0"/>
      <w:marBottom w:val="0"/>
      <w:divBdr>
        <w:top w:val="none" w:sz="0" w:space="0" w:color="auto"/>
        <w:left w:val="none" w:sz="0" w:space="0" w:color="auto"/>
        <w:bottom w:val="none" w:sz="0" w:space="0" w:color="auto"/>
        <w:right w:val="none" w:sz="0" w:space="0" w:color="auto"/>
      </w:divBdr>
      <w:divsChild>
        <w:div w:id="1773276559">
          <w:marLeft w:val="0"/>
          <w:marRight w:val="0"/>
          <w:marTop w:val="0"/>
          <w:marBottom w:val="0"/>
          <w:divBdr>
            <w:top w:val="none" w:sz="0" w:space="0" w:color="auto"/>
            <w:left w:val="none" w:sz="0" w:space="0" w:color="auto"/>
            <w:bottom w:val="none" w:sz="0" w:space="0" w:color="auto"/>
            <w:right w:val="none" w:sz="0" w:space="0" w:color="auto"/>
          </w:divBdr>
        </w:div>
      </w:divsChild>
    </w:div>
    <w:div w:id="702633441">
      <w:bodyDiv w:val="1"/>
      <w:marLeft w:val="0"/>
      <w:marRight w:val="0"/>
      <w:marTop w:val="0"/>
      <w:marBottom w:val="0"/>
      <w:divBdr>
        <w:top w:val="none" w:sz="0" w:space="0" w:color="auto"/>
        <w:left w:val="none" w:sz="0" w:space="0" w:color="auto"/>
        <w:bottom w:val="none" w:sz="0" w:space="0" w:color="auto"/>
        <w:right w:val="none" w:sz="0" w:space="0" w:color="auto"/>
      </w:divBdr>
    </w:div>
    <w:div w:id="709646165">
      <w:bodyDiv w:val="1"/>
      <w:marLeft w:val="0"/>
      <w:marRight w:val="0"/>
      <w:marTop w:val="0"/>
      <w:marBottom w:val="0"/>
      <w:divBdr>
        <w:top w:val="none" w:sz="0" w:space="0" w:color="auto"/>
        <w:left w:val="none" w:sz="0" w:space="0" w:color="auto"/>
        <w:bottom w:val="none" w:sz="0" w:space="0" w:color="auto"/>
        <w:right w:val="none" w:sz="0" w:space="0" w:color="auto"/>
      </w:divBdr>
    </w:div>
    <w:div w:id="711154716">
      <w:bodyDiv w:val="1"/>
      <w:marLeft w:val="0"/>
      <w:marRight w:val="0"/>
      <w:marTop w:val="0"/>
      <w:marBottom w:val="0"/>
      <w:divBdr>
        <w:top w:val="none" w:sz="0" w:space="0" w:color="auto"/>
        <w:left w:val="none" w:sz="0" w:space="0" w:color="auto"/>
        <w:bottom w:val="none" w:sz="0" w:space="0" w:color="auto"/>
        <w:right w:val="none" w:sz="0" w:space="0" w:color="auto"/>
      </w:divBdr>
      <w:divsChild>
        <w:div w:id="930163272">
          <w:marLeft w:val="0"/>
          <w:marRight w:val="0"/>
          <w:marTop w:val="0"/>
          <w:marBottom w:val="0"/>
          <w:divBdr>
            <w:top w:val="none" w:sz="0" w:space="0" w:color="auto"/>
            <w:left w:val="none" w:sz="0" w:space="0" w:color="auto"/>
            <w:bottom w:val="none" w:sz="0" w:space="0" w:color="auto"/>
            <w:right w:val="none" w:sz="0" w:space="0" w:color="auto"/>
          </w:divBdr>
        </w:div>
      </w:divsChild>
    </w:div>
    <w:div w:id="712386743">
      <w:bodyDiv w:val="1"/>
      <w:marLeft w:val="0"/>
      <w:marRight w:val="0"/>
      <w:marTop w:val="0"/>
      <w:marBottom w:val="0"/>
      <w:divBdr>
        <w:top w:val="none" w:sz="0" w:space="0" w:color="auto"/>
        <w:left w:val="none" w:sz="0" w:space="0" w:color="auto"/>
        <w:bottom w:val="none" w:sz="0" w:space="0" w:color="auto"/>
        <w:right w:val="none" w:sz="0" w:space="0" w:color="auto"/>
      </w:divBdr>
      <w:divsChild>
        <w:div w:id="594173739">
          <w:marLeft w:val="0"/>
          <w:marRight w:val="0"/>
          <w:marTop w:val="0"/>
          <w:marBottom w:val="0"/>
          <w:divBdr>
            <w:top w:val="none" w:sz="0" w:space="0" w:color="auto"/>
            <w:left w:val="none" w:sz="0" w:space="0" w:color="auto"/>
            <w:bottom w:val="none" w:sz="0" w:space="0" w:color="auto"/>
            <w:right w:val="none" w:sz="0" w:space="0" w:color="auto"/>
          </w:divBdr>
        </w:div>
      </w:divsChild>
    </w:div>
    <w:div w:id="721058714">
      <w:bodyDiv w:val="1"/>
      <w:marLeft w:val="0"/>
      <w:marRight w:val="0"/>
      <w:marTop w:val="0"/>
      <w:marBottom w:val="0"/>
      <w:divBdr>
        <w:top w:val="none" w:sz="0" w:space="0" w:color="auto"/>
        <w:left w:val="none" w:sz="0" w:space="0" w:color="auto"/>
        <w:bottom w:val="none" w:sz="0" w:space="0" w:color="auto"/>
        <w:right w:val="none" w:sz="0" w:space="0" w:color="auto"/>
      </w:divBdr>
      <w:divsChild>
        <w:div w:id="1512450072">
          <w:marLeft w:val="0"/>
          <w:marRight w:val="0"/>
          <w:marTop w:val="0"/>
          <w:marBottom w:val="0"/>
          <w:divBdr>
            <w:top w:val="none" w:sz="0" w:space="0" w:color="auto"/>
            <w:left w:val="none" w:sz="0" w:space="0" w:color="auto"/>
            <w:bottom w:val="none" w:sz="0" w:space="0" w:color="auto"/>
            <w:right w:val="none" w:sz="0" w:space="0" w:color="auto"/>
          </w:divBdr>
        </w:div>
      </w:divsChild>
    </w:div>
    <w:div w:id="736780320">
      <w:bodyDiv w:val="1"/>
      <w:marLeft w:val="0"/>
      <w:marRight w:val="0"/>
      <w:marTop w:val="0"/>
      <w:marBottom w:val="0"/>
      <w:divBdr>
        <w:top w:val="none" w:sz="0" w:space="0" w:color="auto"/>
        <w:left w:val="none" w:sz="0" w:space="0" w:color="auto"/>
        <w:bottom w:val="none" w:sz="0" w:space="0" w:color="auto"/>
        <w:right w:val="none" w:sz="0" w:space="0" w:color="auto"/>
      </w:divBdr>
    </w:div>
    <w:div w:id="742021592">
      <w:bodyDiv w:val="1"/>
      <w:marLeft w:val="0"/>
      <w:marRight w:val="0"/>
      <w:marTop w:val="0"/>
      <w:marBottom w:val="0"/>
      <w:divBdr>
        <w:top w:val="none" w:sz="0" w:space="0" w:color="auto"/>
        <w:left w:val="none" w:sz="0" w:space="0" w:color="auto"/>
        <w:bottom w:val="none" w:sz="0" w:space="0" w:color="auto"/>
        <w:right w:val="none" w:sz="0" w:space="0" w:color="auto"/>
      </w:divBdr>
    </w:div>
    <w:div w:id="749153451">
      <w:bodyDiv w:val="1"/>
      <w:marLeft w:val="0"/>
      <w:marRight w:val="0"/>
      <w:marTop w:val="0"/>
      <w:marBottom w:val="0"/>
      <w:divBdr>
        <w:top w:val="none" w:sz="0" w:space="0" w:color="auto"/>
        <w:left w:val="none" w:sz="0" w:space="0" w:color="auto"/>
        <w:bottom w:val="none" w:sz="0" w:space="0" w:color="auto"/>
        <w:right w:val="none" w:sz="0" w:space="0" w:color="auto"/>
      </w:divBdr>
    </w:div>
    <w:div w:id="749692567">
      <w:bodyDiv w:val="1"/>
      <w:marLeft w:val="0"/>
      <w:marRight w:val="0"/>
      <w:marTop w:val="0"/>
      <w:marBottom w:val="0"/>
      <w:divBdr>
        <w:top w:val="none" w:sz="0" w:space="0" w:color="auto"/>
        <w:left w:val="none" w:sz="0" w:space="0" w:color="auto"/>
        <w:bottom w:val="none" w:sz="0" w:space="0" w:color="auto"/>
        <w:right w:val="none" w:sz="0" w:space="0" w:color="auto"/>
      </w:divBdr>
      <w:divsChild>
        <w:div w:id="1086533733">
          <w:marLeft w:val="0"/>
          <w:marRight w:val="0"/>
          <w:marTop w:val="0"/>
          <w:marBottom w:val="0"/>
          <w:divBdr>
            <w:top w:val="none" w:sz="0" w:space="0" w:color="auto"/>
            <w:left w:val="none" w:sz="0" w:space="0" w:color="auto"/>
            <w:bottom w:val="none" w:sz="0" w:space="0" w:color="auto"/>
            <w:right w:val="none" w:sz="0" w:space="0" w:color="auto"/>
          </w:divBdr>
        </w:div>
      </w:divsChild>
    </w:div>
    <w:div w:id="751664430">
      <w:bodyDiv w:val="1"/>
      <w:marLeft w:val="0"/>
      <w:marRight w:val="0"/>
      <w:marTop w:val="0"/>
      <w:marBottom w:val="0"/>
      <w:divBdr>
        <w:top w:val="none" w:sz="0" w:space="0" w:color="auto"/>
        <w:left w:val="none" w:sz="0" w:space="0" w:color="auto"/>
        <w:bottom w:val="none" w:sz="0" w:space="0" w:color="auto"/>
        <w:right w:val="none" w:sz="0" w:space="0" w:color="auto"/>
      </w:divBdr>
      <w:divsChild>
        <w:div w:id="1180511226">
          <w:marLeft w:val="0"/>
          <w:marRight w:val="0"/>
          <w:marTop w:val="0"/>
          <w:marBottom w:val="0"/>
          <w:divBdr>
            <w:top w:val="none" w:sz="0" w:space="0" w:color="auto"/>
            <w:left w:val="none" w:sz="0" w:space="0" w:color="auto"/>
            <w:bottom w:val="none" w:sz="0" w:space="0" w:color="auto"/>
            <w:right w:val="none" w:sz="0" w:space="0" w:color="auto"/>
          </w:divBdr>
        </w:div>
      </w:divsChild>
    </w:div>
    <w:div w:id="756556683">
      <w:bodyDiv w:val="1"/>
      <w:marLeft w:val="0"/>
      <w:marRight w:val="0"/>
      <w:marTop w:val="0"/>
      <w:marBottom w:val="0"/>
      <w:divBdr>
        <w:top w:val="none" w:sz="0" w:space="0" w:color="auto"/>
        <w:left w:val="none" w:sz="0" w:space="0" w:color="auto"/>
        <w:bottom w:val="none" w:sz="0" w:space="0" w:color="auto"/>
        <w:right w:val="none" w:sz="0" w:space="0" w:color="auto"/>
      </w:divBdr>
      <w:divsChild>
        <w:div w:id="1926497775">
          <w:marLeft w:val="0"/>
          <w:marRight w:val="0"/>
          <w:marTop w:val="0"/>
          <w:marBottom w:val="0"/>
          <w:divBdr>
            <w:top w:val="none" w:sz="0" w:space="0" w:color="auto"/>
            <w:left w:val="none" w:sz="0" w:space="0" w:color="auto"/>
            <w:bottom w:val="none" w:sz="0" w:space="0" w:color="auto"/>
            <w:right w:val="none" w:sz="0" w:space="0" w:color="auto"/>
          </w:divBdr>
        </w:div>
      </w:divsChild>
    </w:div>
    <w:div w:id="768434316">
      <w:bodyDiv w:val="1"/>
      <w:marLeft w:val="0"/>
      <w:marRight w:val="0"/>
      <w:marTop w:val="0"/>
      <w:marBottom w:val="0"/>
      <w:divBdr>
        <w:top w:val="none" w:sz="0" w:space="0" w:color="auto"/>
        <w:left w:val="none" w:sz="0" w:space="0" w:color="auto"/>
        <w:bottom w:val="none" w:sz="0" w:space="0" w:color="auto"/>
        <w:right w:val="none" w:sz="0" w:space="0" w:color="auto"/>
      </w:divBdr>
      <w:divsChild>
        <w:div w:id="1353995208">
          <w:marLeft w:val="0"/>
          <w:marRight w:val="0"/>
          <w:marTop w:val="0"/>
          <w:marBottom w:val="0"/>
          <w:divBdr>
            <w:top w:val="none" w:sz="0" w:space="0" w:color="auto"/>
            <w:left w:val="none" w:sz="0" w:space="0" w:color="auto"/>
            <w:bottom w:val="none" w:sz="0" w:space="0" w:color="auto"/>
            <w:right w:val="none" w:sz="0" w:space="0" w:color="auto"/>
          </w:divBdr>
        </w:div>
      </w:divsChild>
    </w:div>
    <w:div w:id="769667668">
      <w:bodyDiv w:val="1"/>
      <w:marLeft w:val="0"/>
      <w:marRight w:val="0"/>
      <w:marTop w:val="0"/>
      <w:marBottom w:val="0"/>
      <w:divBdr>
        <w:top w:val="none" w:sz="0" w:space="0" w:color="auto"/>
        <w:left w:val="none" w:sz="0" w:space="0" w:color="auto"/>
        <w:bottom w:val="none" w:sz="0" w:space="0" w:color="auto"/>
        <w:right w:val="none" w:sz="0" w:space="0" w:color="auto"/>
      </w:divBdr>
      <w:divsChild>
        <w:div w:id="86731054">
          <w:marLeft w:val="0"/>
          <w:marRight w:val="0"/>
          <w:marTop w:val="0"/>
          <w:marBottom w:val="0"/>
          <w:divBdr>
            <w:top w:val="none" w:sz="0" w:space="0" w:color="auto"/>
            <w:left w:val="none" w:sz="0" w:space="0" w:color="auto"/>
            <w:bottom w:val="none" w:sz="0" w:space="0" w:color="auto"/>
            <w:right w:val="none" w:sz="0" w:space="0" w:color="auto"/>
          </w:divBdr>
        </w:div>
      </w:divsChild>
    </w:div>
    <w:div w:id="776288580">
      <w:bodyDiv w:val="1"/>
      <w:marLeft w:val="0"/>
      <w:marRight w:val="0"/>
      <w:marTop w:val="0"/>
      <w:marBottom w:val="0"/>
      <w:divBdr>
        <w:top w:val="none" w:sz="0" w:space="0" w:color="auto"/>
        <w:left w:val="none" w:sz="0" w:space="0" w:color="auto"/>
        <w:bottom w:val="none" w:sz="0" w:space="0" w:color="auto"/>
        <w:right w:val="none" w:sz="0" w:space="0" w:color="auto"/>
      </w:divBdr>
      <w:divsChild>
        <w:div w:id="977606799">
          <w:marLeft w:val="0"/>
          <w:marRight w:val="0"/>
          <w:marTop w:val="0"/>
          <w:marBottom w:val="0"/>
          <w:divBdr>
            <w:top w:val="none" w:sz="0" w:space="0" w:color="auto"/>
            <w:left w:val="none" w:sz="0" w:space="0" w:color="auto"/>
            <w:bottom w:val="none" w:sz="0" w:space="0" w:color="auto"/>
            <w:right w:val="none" w:sz="0" w:space="0" w:color="auto"/>
          </w:divBdr>
        </w:div>
      </w:divsChild>
    </w:div>
    <w:div w:id="778455223">
      <w:bodyDiv w:val="1"/>
      <w:marLeft w:val="0"/>
      <w:marRight w:val="0"/>
      <w:marTop w:val="0"/>
      <w:marBottom w:val="0"/>
      <w:divBdr>
        <w:top w:val="none" w:sz="0" w:space="0" w:color="auto"/>
        <w:left w:val="none" w:sz="0" w:space="0" w:color="auto"/>
        <w:bottom w:val="none" w:sz="0" w:space="0" w:color="auto"/>
        <w:right w:val="none" w:sz="0" w:space="0" w:color="auto"/>
      </w:divBdr>
    </w:div>
    <w:div w:id="779034856">
      <w:bodyDiv w:val="1"/>
      <w:marLeft w:val="0"/>
      <w:marRight w:val="0"/>
      <w:marTop w:val="0"/>
      <w:marBottom w:val="0"/>
      <w:divBdr>
        <w:top w:val="none" w:sz="0" w:space="0" w:color="auto"/>
        <w:left w:val="none" w:sz="0" w:space="0" w:color="auto"/>
        <w:bottom w:val="none" w:sz="0" w:space="0" w:color="auto"/>
        <w:right w:val="none" w:sz="0" w:space="0" w:color="auto"/>
      </w:divBdr>
      <w:divsChild>
        <w:div w:id="2039694909">
          <w:marLeft w:val="0"/>
          <w:marRight w:val="0"/>
          <w:marTop w:val="0"/>
          <w:marBottom w:val="0"/>
          <w:divBdr>
            <w:top w:val="none" w:sz="0" w:space="0" w:color="auto"/>
            <w:left w:val="none" w:sz="0" w:space="0" w:color="auto"/>
            <w:bottom w:val="none" w:sz="0" w:space="0" w:color="auto"/>
            <w:right w:val="none" w:sz="0" w:space="0" w:color="auto"/>
          </w:divBdr>
          <w:divsChild>
            <w:div w:id="2125227949">
              <w:marLeft w:val="0"/>
              <w:marRight w:val="0"/>
              <w:marTop w:val="0"/>
              <w:marBottom w:val="0"/>
              <w:divBdr>
                <w:top w:val="none" w:sz="0" w:space="0" w:color="auto"/>
                <w:left w:val="none" w:sz="0" w:space="0" w:color="auto"/>
                <w:bottom w:val="none" w:sz="0" w:space="0" w:color="auto"/>
                <w:right w:val="none" w:sz="0" w:space="0" w:color="auto"/>
              </w:divBdr>
              <w:divsChild>
                <w:div w:id="1331450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5319905">
      <w:bodyDiv w:val="1"/>
      <w:marLeft w:val="0"/>
      <w:marRight w:val="0"/>
      <w:marTop w:val="0"/>
      <w:marBottom w:val="0"/>
      <w:divBdr>
        <w:top w:val="none" w:sz="0" w:space="0" w:color="auto"/>
        <w:left w:val="none" w:sz="0" w:space="0" w:color="auto"/>
        <w:bottom w:val="none" w:sz="0" w:space="0" w:color="auto"/>
        <w:right w:val="none" w:sz="0" w:space="0" w:color="auto"/>
      </w:divBdr>
    </w:div>
    <w:div w:id="785656698">
      <w:bodyDiv w:val="1"/>
      <w:marLeft w:val="0"/>
      <w:marRight w:val="0"/>
      <w:marTop w:val="0"/>
      <w:marBottom w:val="0"/>
      <w:divBdr>
        <w:top w:val="none" w:sz="0" w:space="0" w:color="auto"/>
        <w:left w:val="none" w:sz="0" w:space="0" w:color="auto"/>
        <w:bottom w:val="none" w:sz="0" w:space="0" w:color="auto"/>
        <w:right w:val="none" w:sz="0" w:space="0" w:color="auto"/>
      </w:divBdr>
      <w:divsChild>
        <w:div w:id="1458140396">
          <w:marLeft w:val="0"/>
          <w:marRight w:val="0"/>
          <w:marTop w:val="0"/>
          <w:marBottom w:val="0"/>
          <w:divBdr>
            <w:top w:val="none" w:sz="0" w:space="0" w:color="auto"/>
            <w:left w:val="none" w:sz="0" w:space="0" w:color="auto"/>
            <w:bottom w:val="none" w:sz="0" w:space="0" w:color="auto"/>
            <w:right w:val="none" w:sz="0" w:space="0" w:color="auto"/>
          </w:divBdr>
        </w:div>
      </w:divsChild>
    </w:div>
    <w:div w:id="790128239">
      <w:bodyDiv w:val="1"/>
      <w:marLeft w:val="0"/>
      <w:marRight w:val="0"/>
      <w:marTop w:val="0"/>
      <w:marBottom w:val="0"/>
      <w:divBdr>
        <w:top w:val="none" w:sz="0" w:space="0" w:color="auto"/>
        <w:left w:val="none" w:sz="0" w:space="0" w:color="auto"/>
        <w:bottom w:val="none" w:sz="0" w:space="0" w:color="auto"/>
        <w:right w:val="none" w:sz="0" w:space="0" w:color="auto"/>
      </w:divBdr>
      <w:divsChild>
        <w:div w:id="814488429">
          <w:marLeft w:val="0"/>
          <w:marRight w:val="0"/>
          <w:marTop w:val="0"/>
          <w:marBottom w:val="0"/>
          <w:divBdr>
            <w:top w:val="none" w:sz="0" w:space="0" w:color="auto"/>
            <w:left w:val="none" w:sz="0" w:space="0" w:color="auto"/>
            <w:bottom w:val="none" w:sz="0" w:space="0" w:color="auto"/>
            <w:right w:val="none" w:sz="0" w:space="0" w:color="auto"/>
          </w:divBdr>
        </w:div>
      </w:divsChild>
    </w:div>
    <w:div w:id="791827458">
      <w:bodyDiv w:val="1"/>
      <w:marLeft w:val="0"/>
      <w:marRight w:val="0"/>
      <w:marTop w:val="0"/>
      <w:marBottom w:val="0"/>
      <w:divBdr>
        <w:top w:val="none" w:sz="0" w:space="0" w:color="auto"/>
        <w:left w:val="none" w:sz="0" w:space="0" w:color="auto"/>
        <w:bottom w:val="none" w:sz="0" w:space="0" w:color="auto"/>
        <w:right w:val="none" w:sz="0" w:space="0" w:color="auto"/>
      </w:divBdr>
    </w:div>
    <w:div w:id="795026593">
      <w:bodyDiv w:val="1"/>
      <w:marLeft w:val="0"/>
      <w:marRight w:val="0"/>
      <w:marTop w:val="0"/>
      <w:marBottom w:val="0"/>
      <w:divBdr>
        <w:top w:val="none" w:sz="0" w:space="0" w:color="auto"/>
        <w:left w:val="none" w:sz="0" w:space="0" w:color="auto"/>
        <w:bottom w:val="none" w:sz="0" w:space="0" w:color="auto"/>
        <w:right w:val="none" w:sz="0" w:space="0" w:color="auto"/>
      </w:divBdr>
      <w:divsChild>
        <w:div w:id="2015451951">
          <w:marLeft w:val="0"/>
          <w:marRight w:val="0"/>
          <w:marTop w:val="0"/>
          <w:marBottom w:val="0"/>
          <w:divBdr>
            <w:top w:val="none" w:sz="0" w:space="0" w:color="auto"/>
            <w:left w:val="none" w:sz="0" w:space="0" w:color="auto"/>
            <w:bottom w:val="none" w:sz="0" w:space="0" w:color="auto"/>
            <w:right w:val="none" w:sz="0" w:space="0" w:color="auto"/>
          </w:divBdr>
        </w:div>
      </w:divsChild>
    </w:div>
    <w:div w:id="799692251">
      <w:bodyDiv w:val="1"/>
      <w:marLeft w:val="0"/>
      <w:marRight w:val="0"/>
      <w:marTop w:val="0"/>
      <w:marBottom w:val="0"/>
      <w:divBdr>
        <w:top w:val="none" w:sz="0" w:space="0" w:color="auto"/>
        <w:left w:val="none" w:sz="0" w:space="0" w:color="auto"/>
        <w:bottom w:val="none" w:sz="0" w:space="0" w:color="auto"/>
        <w:right w:val="none" w:sz="0" w:space="0" w:color="auto"/>
      </w:divBdr>
    </w:div>
    <w:div w:id="805507272">
      <w:bodyDiv w:val="1"/>
      <w:marLeft w:val="0"/>
      <w:marRight w:val="0"/>
      <w:marTop w:val="0"/>
      <w:marBottom w:val="0"/>
      <w:divBdr>
        <w:top w:val="none" w:sz="0" w:space="0" w:color="auto"/>
        <w:left w:val="none" w:sz="0" w:space="0" w:color="auto"/>
        <w:bottom w:val="none" w:sz="0" w:space="0" w:color="auto"/>
        <w:right w:val="none" w:sz="0" w:space="0" w:color="auto"/>
      </w:divBdr>
      <w:divsChild>
        <w:div w:id="735858141">
          <w:marLeft w:val="0"/>
          <w:marRight w:val="0"/>
          <w:marTop w:val="0"/>
          <w:marBottom w:val="0"/>
          <w:divBdr>
            <w:top w:val="none" w:sz="0" w:space="0" w:color="auto"/>
            <w:left w:val="none" w:sz="0" w:space="0" w:color="auto"/>
            <w:bottom w:val="none" w:sz="0" w:space="0" w:color="auto"/>
            <w:right w:val="none" w:sz="0" w:space="0" w:color="auto"/>
          </w:divBdr>
        </w:div>
      </w:divsChild>
    </w:div>
    <w:div w:id="810097906">
      <w:bodyDiv w:val="1"/>
      <w:marLeft w:val="0"/>
      <w:marRight w:val="0"/>
      <w:marTop w:val="0"/>
      <w:marBottom w:val="0"/>
      <w:divBdr>
        <w:top w:val="none" w:sz="0" w:space="0" w:color="auto"/>
        <w:left w:val="none" w:sz="0" w:space="0" w:color="auto"/>
        <w:bottom w:val="none" w:sz="0" w:space="0" w:color="auto"/>
        <w:right w:val="none" w:sz="0" w:space="0" w:color="auto"/>
      </w:divBdr>
    </w:div>
    <w:div w:id="812988611">
      <w:bodyDiv w:val="1"/>
      <w:marLeft w:val="0"/>
      <w:marRight w:val="0"/>
      <w:marTop w:val="0"/>
      <w:marBottom w:val="0"/>
      <w:divBdr>
        <w:top w:val="none" w:sz="0" w:space="0" w:color="auto"/>
        <w:left w:val="none" w:sz="0" w:space="0" w:color="auto"/>
        <w:bottom w:val="none" w:sz="0" w:space="0" w:color="auto"/>
        <w:right w:val="none" w:sz="0" w:space="0" w:color="auto"/>
      </w:divBdr>
      <w:divsChild>
        <w:div w:id="471027252">
          <w:marLeft w:val="0"/>
          <w:marRight w:val="0"/>
          <w:marTop w:val="0"/>
          <w:marBottom w:val="0"/>
          <w:divBdr>
            <w:top w:val="none" w:sz="0" w:space="0" w:color="auto"/>
            <w:left w:val="none" w:sz="0" w:space="0" w:color="auto"/>
            <w:bottom w:val="none" w:sz="0" w:space="0" w:color="auto"/>
            <w:right w:val="none" w:sz="0" w:space="0" w:color="auto"/>
          </w:divBdr>
          <w:divsChild>
            <w:div w:id="550003439">
              <w:marLeft w:val="0"/>
              <w:marRight w:val="0"/>
              <w:marTop w:val="0"/>
              <w:marBottom w:val="0"/>
              <w:divBdr>
                <w:top w:val="none" w:sz="0" w:space="0" w:color="auto"/>
                <w:left w:val="none" w:sz="0" w:space="0" w:color="auto"/>
                <w:bottom w:val="none" w:sz="0" w:space="0" w:color="auto"/>
                <w:right w:val="none" w:sz="0" w:space="0" w:color="auto"/>
              </w:divBdr>
              <w:divsChild>
                <w:div w:id="343944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521492">
      <w:bodyDiv w:val="1"/>
      <w:marLeft w:val="0"/>
      <w:marRight w:val="0"/>
      <w:marTop w:val="0"/>
      <w:marBottom w:val="0"/>
      <w:divBdr>
        <w:top w:val="none" w:sz="0" w:space="0" w:color="auto"/>
        <w:left w:val="none" w:sz="0" w:space="0" w:color="auto"/>
        <w:bottom w:val="none" w:sz="0" w:space="0" w:color="auto"/>
        <w:right w:val="none" w:sz="0" w:space="0" w:color="auto"/>
      </w:divBdr>
      <w:divsChild>
        <w:div w:id="584262109">
          <w:marLeft w:val="0"/>
          <w:marRight w:val="0"/>
          <w:marTop w:val="0"/>
          <w:marBottom w:val="0"/>
          <w:divBdr>
            <w:top w:val="none" w:sz="0" w:space="0" w:color="auto"/>
            <w:left w:val="none" w:sz="0" w:space="0" w:color="auto"/>
            <w:bottom w:val="none" w:sz="0" w:space="0" w:color="auto"/>
            <w:right w:val="none" w:sz="0" w:space="0" w:color="auto"/>
          </w:divBdr>
        </w:div>
      </w:divsChild>
    </w:div>
    <w:div w:id="824273564">
      <w:bodyDiv w:val="1"/>
      <w:marLeft w:val="0"/>
      <w:marRight w:val="0"/>
      <w:marTop w:val="0"/>
      <w:marBottom w:val="0"/>
      <w:divBdr>
        <w:top w:val="none" w:sz="0" w:space="0" w:color="auto"/>
        <w:left w:val="none" w:sz="0" w:space="0" w:color="auto"/>
        <w:bottom w:val="none" w:sz="0" w:space="0" w:color="auto"/>
        <w:right w:val="none" w:sz="0" w:space="0" w:color="auto"/>
      </w:divBdr>
      <w:divsChild>
        <w:div w:id="1548446859">
          <w:marLeft w:val="0"/>
          <w:marRight w:val="0"/>
          <w:marTop w:val="0"/>
          <w:marBottom w:val="0"/>
          <w:divBdr>
            <w:top w:val="none" w:sz="0" w:space="0" w:color="auto"/>
            <w:left w:val="none" w:sz="0" w:space="0" w:color="auto"/>
            <w:bottom w:val="none" w:sz="0" w:space="0" w:color="auto"/>
            <w:right w:val="none" w:sz="0" w:space="0" w:color="auto"/>
          </w:divBdr>
          <w:divsChild>
            <w:div w:id="490147827">
              <w:marLeft w:val="0"/>
              <w:marRight w:val="0"/>
              <w:marTop w:val="0"/>
              <w:marBottom w:val="0"/>
              <w:divBdr>
                <w:top w:val="none" w:sz="0" w:space="0" w:color="auto"/>
                <w:left w:val="none" w:sz="0" w:space="0" w:color="auto"/>
                <w:bottom w:val="none" w:sz="0" w:space="0" w:color="auto"/>
                <w:right w:val="none" w:sz="0" w:space="0" w:color="auto"/>
              </w:divBdr>
              <w:divsChild>
                <w:div w:id="106286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132986">
      <w:bodyDiv w:val="1"/>
      <w:marLeft w:val="0"/>
      <w:marRight w:val="0"/>
      <w:marTop w:val="0"/>
      <w:marBottom w:val="0"/>
      <w:divBdr>
        <w:top w:val="none" w:sz="0" w:space="0" w:color="auto"/>
        <w:left w:val="none" w:sz="0" w:space="0" w:color="auto"/>
        <w:bottom w:val="none" w:sz="0" w:space="0" w:color="auto"/>
        <w:right w:val="none" w:sz="0" w:space="0" w:color="auto"/>
      </w:divBdr>
    </w:div>
    <w:div w:id="827669684">
      <w:bodyDiv w:val="1"/>
      <w:marLeft w:val="0"/>
      <w:marRight w:val="0"/>
      <w:marTop w:val="0"/>
      <w:marBottom w:val="0"/>
      <w:divBdr>
        <w:top w:val="none" w:sz="0" w:space="0" w:color="auto"/>
        <w:left w:val="none" w:sz="0" w:space="0" w:color="auto"/>
        <w:bottom w:val="none" w:sz="0" w:space="0" w:color="auto"/>
        <w:right w:val="none" w:sz="0" w:space="0" w:color="auto"/>
      </w:divBdr>
      <w:divsChild>
        <w:div w:id="1594900969">
          <w:marLeft w:val="0"/>
          <w:marRight w:val="0"/>
          <w:marTop w:val="0"/>
          <w:marBottom w:val="0"/>
          <w:divBdr>
            <w:top w:val="none" w:sz="0" w:space="0" w:color="auto"/>
            <w:left w:val="none" w:sz="0" w:space="0" w:color="auto"/>
            <w:bottom w:val="none" w:sz="0" w:space="0" w:color="auto"/>
            <w:right w:val="none" w:sz="0" w:space="0" w:color="auto"/>
          </w:divBdr>
        </w:div>
      </w:divsChild>
    </w:div>
    <w:div w:id="832642816">
      <w:bodyDiv w:val="1"/>
      <w:marLeft w:val="0"/>
      <w:marRight w:val="0"/>
      <w:marTop w:val="0"/>
      <w:marBottom w:val="0"/>
      <w:divBdr>
        <w:top w:val="none" w:sz="0" w:space="0" w:color="auto"/>
        <w:left w:val="none" w:sz="0" w:space="0" w:color="auto"/>
        <w:bottom w:val="none" w:sz="0" w:space="0" w:color="auto"/>
        <w:right w:val="none" w:sz="0" w:space="0" w:color="auto"/>
      </w:divBdr>
    </w:div>
    <w:div w:id="832913104">
      <w:bodyDiv w:val="1"/>
      <w:marLeft w:val="0"/>
      <w:marRight w:val="0"/>
      <w:marTop w:val="0"/>
      <w:marBottom w:val="0"/>
      <w:divBdr>
        <w:top w:val="none" w:sz="0" w:space="0" w:color="auto"/>
        <w:left w:val="none" w:sz="0" w:space="0" w:color="auto"/>
        <w:bottom w:val="none" w:sz="0" w:space="0" w:color="auto"/>
        <w:right w:val="none" w:sz="0" w:space="0" w:color="auto"/>
      </w:divBdr>
      <w:divsChild>
        <w:div w:id="950552509">
          <w:marLeft w:val="0"/>
          <w:marRight w:val="0"/>
          <w:marTop w:val="0"/>
          <w:marBottom w:val="0"/>
          <w:divBdr>
            <w:top w:val="none" w:sz="0" w:space="0" w:color="auto"/>
            <w:left w:val="none" w:sz="0" w:space="0" w:color="auto"/>
            <w:bottom w:val="none" w:sz="0" w:space="0" w:color="auto"/>
            <w:right w:val="none" w:sz="0" w:space="0" w:color="auto"/>
          </w:divBdr>
        </w:div>
      </w:divsChild>
    </w:div>
    <w:div w:id="834875837">
      <w:bodyDiv w:val="1"/>
      <w:marLeft w:val="0"/>
      <w:marRight w:val="0"/>
      <w:marTop w:val="0"/>
      <w:marBottom w:val="0"/>
      <w:divBdr>
        <w:top w:val="none" w:sz="0" w:space="0" w:color="auto"/>
        <w:left w:val="none" w:sz="0" w:space="0" w:color="auto"/>
        <w:bottom w:val="none" w:sz="0" w:space="0" w:color="auto"/>
        <w:right w:val="none" w:sz="0" w:space="0" w:color="auto"/>
      </w:divBdr>
    </w:div>
    <w:div w:id="835194821">
      <w:bodyDiv w:val="1"/>
      <w:marLeft w:val="0"/>
      <w:marRight w:val="0"/>
      <w:marTop w:val="0"/>
      <w:marBottom w:val="0"/>
      <w:divBdr>
        <w:top w:val="none" w:sz="0" w:space="0" w:color="auto"/>
        <w:left w:val="none" w:sz="0" w:space="0" w:color="auto"/>
        <w:bottom w:val="none" w:sz="0" w:space="0" w:color="auto"/>
        <w:right w:val="none" w:sz="0" w:space="0" w:color="auto"/>
      </w:divBdr>
    </w:div>
    <w:div w:id="835455922">
      <w:bodyDiv w:val="1"/>
      <w:marLeft w:val="0"/>
      <w:marRight w:val="0"/>
      <w:marTop w:val="0"/>
      <w:marBottom w:val="0"/>
      <w:divBdr>
        <w:top w:val="none" w:sz="0" w:space="0" w:color="auto"/>
        <w:left w:val="none" w:sz="0" w:space="0" w:color="auto"/>
        <w:bottom w:val="none" w:sz="0" w:space="0" w:color="auto"/>
        <w:right w:val="none" w:sz="0" w:space="0" w:color="auto"/>
      </w:divBdr>
      <w:divsChild>
        <w:div w:id="2325849">
          <w:marLeft w:val="0"/>
          <w:marRight w:val="0"/>
          <w:marTop w:val="0"/>
          <w:marBottom w:val="0"/>
          <w:divBdr>
            <w:top w:val="none" w:sz="0" w:space="0" w:color="auto"/>
            <w:left w:val="none" w:sz="0" w:space="0" w:color="auto"/>
            <w:bottom w:val="none" w:sz="0" w:space="0" w:color="auto"/>
            <w:right w:val="none" w:sz="0" w:space="0" w:color="auto"/>
          </w:divBdr>
        </w:div>
        <w:div w:id="689263889">
          <w:marLeft w:val="0"/>
          <w:marRight w:val="0"/>
          <w:marTop w:val="0"/>
          <w:marBottom w:val="0"/>
          <w:divBdr>
            <w:top w:val="none" w:sz="0" w:space="0" w:color="auto"/>
            <w:left w:val="none" w:sz="0" w:space="0" w:color="auto"/>
            <w:bottom w:val="none" w:sz="0" w:space="0" w:color="auto"/>
            <w:right w:val="none" w:sz="0" w:space="0" w:color="auto"/>
          </w:divBdr>
        </w:div>
        <w:div w:id="1443190728">
          <w:marLeft w:val="0"/>
          <w:marRight w:val="0"/>
          <w:marTop w:val="0"/>
          <w:marBottom w:val="0"/>
          <w:divBdr>
            <w:top w:val="none" w:sz="0" w:space="0" w:color="auto"/>
            <w:left w:val="none" w:sz="0" w:space="0" w:color="auto"/>
            <w:bottom w:val="none" w:sz="0" w:space="0" w:color="auto"/>
            <w:right w:val="none" w:sz="0" w:space="0" w:color="auto"/>
          </w:divBdr>
        </w:div>
        <w:div w:id="1503427748">
          <w:marLeft w:val="0"/>
          <w:marRight w:val="0"/>
          <w:marTop w:val="0"/>
          <w:marBottom w:val="0"/>
          <w:divBdr>
            <w:top w:val="none" w:sz="0" w:space="0" w:color="auto"/>
            <w:left w:val="none" w:sz="0" w:space="0" w:color="auto"/>
            <w:bottom w:val="none" w:sz="0" w:space="0" w:color="auto"/>
            <w:right w:val="none" w:sz="0" w:space="0" w:color="auto"/>
          </w:divBdr>
        </w:div>
        <w:div w:id="1627851239">
          <w:marLeft w:val="0"/>
          <w:marRight w:val="0"/>
          <w:marTop w:val="0"/>
          <w:marBottom w:val="0"/>
          <w:divBdr>
            <w:top w:val="none" w:sz="0" w:space="0" w:color="auto"/>
            <w:left w:val="none" w:sz="0" w:space="0" w:color="auto"/>
            <w:bottom w:val="none" w:sz="0" w:space="0" w:color="auto"/>
            <w:right w:val="none" w:sz="0" w:space="0" w:color="auto"/>
          </w:divBdr>
        </w:div>
        <w:div w:id="1757821083">
          <w:marLeft w:val="0"/>
          <w:marRight w:val="0"/>
          <w:marTop w:val="0"/>
          <w:marBottom w:val="0"/>
          <w:divBdr>
            <w:top w:val="none" w:sz="0" w:space="0" w:color="auto"/>
            <w:left w:val="none" w:sz="0" w:space="0" w:color="auto"/>
            <w:bottom w:val="none" w:sz="0" w:space="0" w:color="auto"/>
            <w:right w:val="none" w:sz="0" w:space="0" w:color="auto"/>
          </w:divBdr>
        </w:div>
      </w:divsChild>
    </w:div>
    <w:div w:id="836578472">
      <w:bodyDiv w:val="1"/>
      <w:marLeft w:val="0"/>
      <w:marRight w:val="0"/>
      <w:marTop w:val="0"/>
      <w:marBottom w:val="0"/>
      <w:divBdr>
        <w:top w:val="none" w:sz="0" w:space="0" w:color="auto"/>
        <w:left w:val="none" w:sz="0" w:space="0" w:color="auto"/>
        <w:bottom w:val="none" w:sz="0" w:space="0" w:color="auto"/>
        <w:right w:val="none" w:sz="0" w:space="0" w:color="auto"/>
      </w:divBdr>
      <w:divsChild>
        <w:div w:id="1567566989">
          <w:marLeft w:val="0"/>
          <w:marRight w:val="0"/>
          <w:marTop w:val="0"/>
          <w:marBottom w:val="0"/>
          <w:divBdr>
            <w:top w:val="none" w:sz="0" w:space="0" w:color="auto"/>
            <w:left w:val="none" w:sz="0" w:space="0" w:color="auto"/>
            <w:bottom w:val="none" w:sz="0" w:space="0" w:color="auto"/>
            <w:right w:val="none" w:sz="0" w:space="0" w:color="auto"/>
          </w:divBdr>
        </w:div>
      </w:divsChild>
    </w:div>
    <w:div w:id="837427579">
      <w:bodyDiv w:val="1"/>
      <w:marLeft w:val="0"/>
      <w:marRight w:val="0"/>
      <w:marTop w:val="0"/>
      <w:marBottom w:val="0"/>
      <w:divBdr>
        <w:top w:val="none" w:sz="0" w:space="0" w:color="auto"/>
        <w:left w:val="none" w:sz="0" w:space="0" w:color="auto"/>
        <w:bottom w:val="none" w:sz="0" w:space="0" w:color="auto"/>
        <w:right w:val="none" w:sz="0" w:space="0" w:color="auto"/>
      </w:divBdr>
    </w:div>
    <w:div w:id="844125933">
      <w:bodyDiv w:val="1"/>
      <w:marLeft w:val="0"/>
      <w:marRight w:val="0"/>
      <w:marTop w:val="0"/>
      <w:marBottom w:val="0"/>
      <w:divBdr>
        <w:top w:val="none" w:sz="0" w:space="0" w:color="auto"/>
        <w:left w:val="none" w:sz="0" w:space="0" w:color="auto"/>
        <w:bottom w:val="none" w:sz="0" w:space="0" w:color="auto"/>
        <w:right w:val="none" w:sz="0" w:space="0" w:color="auto"/>
      </w:divBdr>
      <w:divsChild>
        <w:div w:id="1768576437">
          <w:marLeft w:val="0"/>
          <w:marRight w:val="0"/>
          <w:marTop w:val="0"/>
          <w:marBottom w:val="0"/>
          <w:divBdr>
            <w:top w:val="none" w:sz="0" w:space="0" w:color="auto"/>
            <w:left w:val="none" w:sz="0" w:space="0" w:color="auto"/>
            <w:bottom w:val="none" w:sz="0" w:space="0" w:color="auto"/>
            <w:right w:val="none" w:sz="0" w:space="0" w:color="auto"/>
          </w:divBdr>
        </w:div>
      </w:divsChild>
    </w:div>
    <w:div w:id="844252150">
      <w:bodyDiv w:val="1"/>
      <w:marLeft w:val="0"/>
      <w:marRight w:val="0"/>
      <w:marTop w:val="0"/>
      <w:marBottom w:val="0"/>
      <w:divBdr>
        <w:top w:val="none" w:sz="0" w:space="0" w:color="auto"/>
        <w:left w:val="none" w:sz="0" w:space="0" w:color="auto"/>
        <w:bottom w:val="none" w:sz="0" w:space="0" w:color="auto"/>
        <w:right w:val="none" w:sz="0" w:space="0" w:color="auto"/>
      </w:divBdr>
    </w:div>
    <w:div w:id="849946696">
      <w:bodyDiv w:val="1"/>
      <w:marLeft w:val="0"/>
      <w:marRight w:val="0"/>
      <w:marTop w:val="0"/>
      <w:marBottom w:val="0"/>
      <w:divBdr>
        <w:top w:val="none" w:sz="0" w:space="0" w:color="auto"/>
        <w:left w:val="none" w:sz="0" w:space="0" w:color="auto"/>
        <w:bottom w:val="none" w:sz="0" w:space="0" w:color="auto"/>
        <w:right w:val="none" w:sz="0" w:space="0" w:color="auto"/>
      </w:divBdr>
      <w:divsChild>
        <w:div w:id="1042703745">
          <w:marLeft w:val="0"/>
          <w:marRight w:val="0"/>
          <w:marTop w:val="0"/>
          <w:marBottom w:val="0"/>
          <w:divBdr>
            <w:top w:val="none" w:sz="0" w:space="0" w:color="auto"/>
            <w:left w:val="none" w:sz="0" w:space="0" w:color="auto"/>
            <w:bottom w:val="none" w:sz="0" w:space="0" w:color="auto"/>
            <w:right w:val="none" w:sz="0" w:space="0" w:color="auto"/>
          </w:divBdr>
        </w:div>
      </w:divsChild>
    </w:div>
    <w:div w:id="850533530">
      <w:bodyDiv w:val="1"/>
      <w:marLeft w:val="0"/>
      <w:marRight w:val="0"/>
      <w:marTop w:val="0"/>
      <w:marBottom w:val="0"/>
      <w:divBdr>
        <w:top w:val="none" w:sz="0" w:space="0" w:color="auto"/>
        <w:left w:val="none" w:sz="0" w:space="0" w:color="auto"/>
        <w:bottom w:val="none" w:sz="0" w:space="0" w:color="auto"/>
        <w:right w:val="none" w:sz="0" w:space="0" w:color="auto"/>
      </w:divBdr>
      <w:divsChild>
        <w:div w:id="1301500495">
          <w:marLeft w:val="0"/>
          <w:marRight w:val="0"/>
          <w:marTop w:val="0"/>
          <w:marBottom w:val="0"/>
          <w:divBdr>
            <w:top w:val="none" w:sz="0" w:space="0" w:color="auto"/>
            <w:left w:val="none" w:sz="0" w:space="0" w:color="auto"/>
            <w:bottom w:val="none" w:sz="0" w:space="0" w:color="auto"/>
            <w:right w:val="none" w:sz="0" w:space="0" w:color="auto"/>
          </w:divBdr>
          <w:divsChild>
            <w:div w:id="1479372326">
              <w:marLeft w:val="0"/>
              <w:marRight w:val="0"/>
              <w:marTop w:val="0"/>
              <w:marBottom w:val="0"/>
              <w:divBdr>
                <w:top w:val="none" w:sz="0" w:space="0" w:color="auto"/>
                <w:left w:val="none" w:sz="0" w:space="0" w:color="auto"/>
                <w:bottom w:val="none" w:sz="0" w:space="0" w:color="auto"/>
                <w:right w:val="none" w:sz="0" w:space="0" w:color="auto"/>
              </w:divBdr>
              <w:divsChild>
                <w:div w:id="37979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725611">
      <w:bodyDiv w:val="1"/>
      <w:marLeft w:val="0"/>
      <w:marRight w:val="0"/>
      <w:marTop w:val="0"/>
      <w:marBottom w:val="0"/>
      <w:divBdr>
        <w:top w:val="none" w:sz="0" w:space="0" w:color="auto"/>
        <w:left w:val="none" w:sz="0" w:space="0" w:color="auto"/>
        <w:bottom w:val="none" w:sz="0" w:space="0" w:color="auto"/>
        <w:right w:val="none" w:sz="0" w:space="0" w:color="auto"/>
      </w:divBdr>
      <w:divsChild>
        <w:div w:id="1275406987">
          <w:marLeft w:val="0"/>
          <w:marRight w:val="0"/>
          <w:marTop w:val="0"/>
          <w:marBottom w:val="0"/>
          <w:divBdr>
            <w:top w:val="none" w:sz="0" w:space="0" w:color="auto"/>
            <w:left w:val="none" w:sz="0" w:space="0" w:color="auto"/>
            <w:bottom w:val="none" w:sz="0" w:space="0" w:color="auto"/>
            <w:right w:val="none" w:sz="0" w:space="0" w:color="auto"/>
          </w:divBdr>
        </w:div>
      </w:divsChild>
    </w:div>
    <w:div w:id="861893303">
      <w:bodyDiv w:val="1"/>
      <w:marLeft w:val="0"/>
      <w:marRight w:val="0"/>
      <w:marTop w:val="0"/>
      <w:marBottom w:val="0"/>
      <w:divBdr>
        <w:top w:val="none" w:sz="0" w:space="0" w:color="auto"/>
        <w:left w:val="none" w:sz="0" w:space="0" w:color="auto"/>
        <w:bottom w:val="none" w:sz="0" w:space="0" w:color="auto"/>
        <w:right w:val="none" w:sz="0" w:space="0" w:color="auto"/>
      </w:divBdr>
      <w:divsChild>
        <w:div w:id="1211652314">
          <w:marLeft w:val="0"/>
          <w:marRight w:val="0"/>
          <w:marTop w:val="0"/>
          <w:marBottom w:val="0"/>
          <w:divBdr>
            <w:top w:val="none" w:sz="0" w:space="0" w:color="auto"/>
            <w:left w:val="none" w:sz="0" w:space="0" w:color="auto"/>
            <w:bottom w:val="none" w:sz="0" w:space="0" w:color="auto"/>
            <w:right w:val="none" w:sz="0" w:space="0" w:color="auto"/>
          </w:divBdr>
          <w:divsChild>
            <w:div w:id="861286502">
              <w:marLeft w:val="0"/>
              <w:marRight w:val="0"/>
              <w:marTop w:val="0"/>
              <w:marBottom w:val="0"/>
              <w:divBdr>
                <w:top w:val="none" w:sz="0" w:space="0" w:color="auto"/>
                <w:left w:val="none" w:sz="0" w:space="0" w:color="auto"/>
                <w:bottom w:val="none" w:sz="0" w:space="0" w:color="auto"/>
                <w:right w:val="none" w:sz="0" w:space="0" w:color="auto"/>
              </w:divBdr>
              <w:divsChild>
                <w:div w:id="125786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2092580">
      <w:bodyDiv w:val="1"/>
      <w:marLeft w:val="0"/>
      <w:marRight w:val="0"/>
      <w:marTop w:val="0"/>
      <w:marBottom w:val="0"/>
      <w:divBdr>
        <w:top w:val="none" w:sz="0" w:space="0" w:color="auto"/>
        <w:left w:val="none" w:sz="0" w:space="0" w:color="auto"/>
        <w:bottom w:val="none" w:sz="0" w:space="0" w:color="auto"/>
        <w:right w:val="none" w:sz="0" w:space="0" w:color="auto"/>
      </w:divBdr>
      <w:divsChild>
        <w:div w:id="714816120">
          <w:marLeft w:val="0"/>
          <w:marRight w:val="0"/>
          <w:marTop w:val="0"/>
          <w:marBottom w:val="0"/>
          <w:divBdr>
            <w:top w:val="none" w:sz="0" w:space="0" w:color="auto"/>
            <w:left w:val="none" w:sz="0" w:space="0" w:color="auto"/>
            <w:bottom w:val="none" w:sz="0" w:space="0" w:color="auto"/>
            <w:right w:val="none" w:sz="0" w:space="0" w:color="auto"/>
          </w:divBdr>
        </w:div>
      </w:divsChild>
    </w:div>
    <w:div w:id="864906303">
      <w:bodyDiv w:val="1"/>
      <w:marLeft w:val="0"/>
      <w:marRight w:val="0"/>
      <w:marTop w:val="0"/>
      <w:marBottom w:val="0"/>
      <w:divBdr>
        <w:top w:val="none" w:sz="0" w:space="0" w:color="auto"/>
        <w:left w:val="none" w:sz="0" w:space="0" w:color="auto"/>
        <w:bottom w:val="none" w:sz="0" w:space="0" w:color="auto"/>
        <w:right w:val="none" w:sz="0" w:space="0" w:color="auto"/>
      </w:divBdr>
      <w:divsChild>
        <w:div w:id="934243520">
          <w:marLeft w:val="0"/>
          <w:marRight w:val="0"/>
          <w:marTop w:val="0"/>
          <w:marBottom w:val="0"/>
          <w:divBdr>
            <w:top w:val="none" w:sz="0" w:space="0" w:color="auto"/>
            <w:left w:val="none" w:sz="0" w:space="0" w:color="auto"/>
            <w:bottom w:val="none" w:sz="0" w:space="0" w:color="auto"/>
            <w:right w:val="none" w:sz="0" w:space="0" w:color="auto"/>
          </w:divBdr>
        </w:div>
      </w:divsChild>
    </w:div>
    <w:div w:id="869994507">
      <w:bodyDiv w:val="1"/>
      <w:marLeft w:val="0"/>
      <w:marRight w:val="0"/>
      <w:marTop w:val="0"/>
      <w:marBottom w:val="0"/>
      <w:divBdr>
        <w:top w:val="none" w:sz="0" w:space="0" w:color="auto"/>
        <w:left w:val="none" w:sz="0" w:space="0" w:color="auto"/>
        <w:bottom w:val="none" w:sz="0" w:space="0" w:color="auto"/>
        <w:right w:val="none" w:sz="0" w:space="0" w:color="auto"/>
      </w:divBdr>
      <w:divsChild>
        <w:div w:id="198325663">
          <w:marLeft w:val="0"/>
          <w:marRight w:val="0"/>
          <w:marTop w:val="0"/>
          <w:marBottom w:val="0"/>
          <w:divBdr>
            <w:top w:val="none" w:sz="0" w:space="0" w:color="auto"/>
            <w:left w:val="none" w:sz="0" w:space="0" w:color="auto"/>
            <w:bottom w:val="none" w:sz="0" w:space="0" w:color="auto"/>
            <w:right w:val="none" w:sz="0" w:space="0" w:color="auto"/>
          </w:divBdr>
        </w:div>
      </w:divsChild>
    </w:div>
    <w:div w:id="872382023">
      <w:bodyDiv w:val="1"/>
      <w:marLeft w:val="0"/>
      <w:marRight w:val="0"/>
      <w:marTop w:val="0"/>
      <w:marBottom w:val="0"/>
      <w:divBdr>
        <w:top w:val="none" w:sz="0" w:space="0" w:color="auto"/>
        <w:left w:val="none" w:sz="0" w:space="0" w:color="auto"/>
        <w:bottom w:val="none" w:sz="0" w:space="0" w:color="auto"/>
        <w:right w:val="none" w:sz="0" w:space="0" w:color="auto"/>
      </w:divBdr>
    </w:div>
    <w:div w:id="883836490">
      <w:bodyDiv w:val="1"/>
      <w:marLeft w:val="0"/>
      <w:marRight w:val="0"/>
      <w:marTop w:val="0"/>
      <w:marBottom w:val="0"/>
      <w:divBdr>
        <w:top w:val="none" w:sz="0" w:space="0" w:color="auto"/>
        <w:left w:val="none" w:sz="0" w:space="0" w:color="auto"/>
        <w:bottom w:val="none" w:sz="0" w:space="0" w:color="auto"/>
        <w:right w:val="none" w:sz="0" w:space="0" w:color="auto"/>
      </w:divBdr>
      <w:divsChild>
        <w:div w:id="1678924998">
          <w:marLeft w:val="0"/>
          <w:marRight w:val="0"/>
          <w:marTop w:val="0"/>
          <w:marBottom w:val="0"/>
          <w:divBdr>
            <w:top w:val="none" w:sz="0" w:space="0" w:color="auto"/>
            <w:left w:val="none" w:sz="0" w:space="0" w:color="auto"/>
            <w:bottom w:val="none" w:sz="0" w:space="0" w:color="auto"/>
            <w:right w:val="none" w:sz="0" w:space="0" w:color="auto"/>
          </w:divBdr>
        </w:div>
      </w:divsChild>
    </w:div>
    <w:div w:id="886182473">
      <w:bodyDiv w:val="1"/>
      <w:marLeft w:val="0"/>
      <w:marRight w:val="0"/>
      <w:marTop w:val="0"/>
      <w:marBottom w:val="0"/>
      <w:divBdr>
        <w:top w:val="none" w:sz="0" w:space="0" w:color="auto"/>
        <w:left w:val="none" w:sz="0" w:space="0" w:color="auto"/>
        <w:bottom w:val="none" w:sz="0" w:space="0" w:color="auto"/>
        <w:right w:val="none" w:sz="0" w:space="0" w:color="auto"/>
      </w:divBdr>
      <w:divsChild>
        <w:div w:id="2035768244">
          <w:marLeft w:val="0"/>
          <w:marRight w:val="0"/>
          <w:marTop w:val="0"/>
          <w:marBottom w:val="0"/>
          <w:divBdr>
            <w:top w:val="none" w:sz="0" w:space="0" w:color="auto"/>
            <w:left w:val="none" w:sz="0" w:space="0" w:color="auto"/>
            <w:bottom w:val="none" w:sz="0" w:space="0" w:color="auto"/>
            <w:right w:val="none" w:sz="0" w:space="0" w:color="auto"/>
          </w:divBdr>
        </w:div>
      </w:divsChild>
    </w:div>
    <w:div w:id="890113429">
      <w:bodyDiv w:val="1"/>
      <w:marLeft w:val="0"/>
      <w:marRight w:val="0"/>
      <w:marTop w:val="0"/>
      <w:marBottom w:val="0"/>
      <w:divBdr>
        <w:top w:val="none" w:sz="0" w:space="0" w:color="auto"/>
        <w:left w:val="none" w:sz="0" w:space="0" w:color="auto"/>
        <w:bottom w:val="none" w:sz="0" w:space="0" w:color="auto"/>
        <w:right w:val="none" w:sz="0" w:space="0" w:color="auto"/>
      </w:divBdr>
      <w:divsChild>
        <w:div w:id="1167206461">
          <w:marLeft w:val="0"/>
          <w:marRight w:val="0"/>
          <w:marTop w:val="0"/>
          <w:marBottom w:val="0"/>
          <w:divBdr>
            <w:top w:val="none" w:sz="0" w:space="0" w:color="auto"/>
            <w:left w:val="none" w:sz="0" w:space="0" w:color="auto"/>
            <w:bottom w:val="none" w:sz="0" w:space="0" w:color="auto"/>
            <w:right w:val="none" w:sz="0" w:space="0" w:color="auto"/>
          </w:divBdr>
        </w:div>
      </w:divsChild>
    </w:div>
    <w:div w:id="894508393">
      <w:bodyDiv w:val="1"/>
      <w:marLeft w:val="0"/>
      <w:marRight w:val="0"/>
      <w:marTop w:val="0"/>
      <w:marBottom w:val="0"/>
      <w:divBdr>
        <w:top w:val="none" w:sz="0" w:space="0" w:color="auto"/>
        <w:left w:val="none" w:sz="0" w:space="0" w:color="auto"/>
        <w:bottom w:val="none" w:sz="0" w:space="0" w:color="auto"/>
        <w:right w:val="none" w:sz="0" w:space="0" w:color="auto"/>
      </w:divBdr>
      <w:divsChild>
        <w:div w:id="1030496350">
          <w:marLeft w:val="0"/>
          <w:marRight w:val="0"/>
          <w:marTop w:val="0"/>
          <w:marBottom w:val="0"/>
          <w:divBdr>
            <w:top w:val="none" w:sz="0" w:space="0" w:color="auto"/>
            <w:left w:val="none" w:sz="0" w:space="0" w:color="auto"/>
            <w:bottom w:val="none" w:sz="0" w:space="0" w:color="auto"/>
            <w:right w:val="none" w:sz="0" w:space="0" w:color="auto"/>
          </w:divBdr>
          <w:divsChild>
            <w:div w:id="1762483565">
              <w:marLeft w:val="0"/>
              <w:marRight w:val="0"/>
              <w:marTop w:val="0"/>
              <w:marBottom w:val="0"/>
              <w:divBdr>
                <w:top w:val="none" w:sz="0" w:space="0" w:color="auto"/>
                <w:left w:val="none" w:sz="0" w:space="0" w:color="auto"/>
                <w:bottom w:val="none" w:sz="0" w:space="0" w:color="auto"/>
                <w:right w:val="none" w:sz="0" w:space="0" w:color="auto"/>
              </w:divBdr>
              <w:divsChild>
                <w:div w:id="160310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359253">
      <w:bodyDiv w:val="1"/>
      <w:marLeft w:val="0"/>
      <w:marRight w:val="0"/>
      <w:marTop w:val="0"/>
      <w:marBottom w:val="0"/>
      <w:divBdr>
        <w:top w:val="none" w:sz="0" w:space="0" w:color="auto"/>
        <w:left w:val="none" w:sz="0" w:space="0" w:color="auto"/>
        <w:bottom w:val="none" w:sz="0" w:space="0" w:color="auto"/>
        <w:right w:val="none" w:sz="0" w:space="0" w:color="auto"/>
      </w:divBdr>
      <w:divsChild>
        <w:div w:id="873080586">
          <w:marLeft w:val="0"/>
          <w:marRight w:val="0"/>
          <w:marTop w:val="0"/>
          <w:marBottom w:val="0"/>
          <w:divBdr>
            <w:top w:val="none" w:sz="0" w:space="0" w:color="auto"/>
            <w:left w:val="none" w:sz="0" w:space="0" w:color="auto"/>
            <w:bottom w:val="none" w:sz="0" w:space="0" w:color="auto"/>
            <w:right w:val="none" w:sz="0" w:space="0" w:color="auto"/>
          </w:divBdr>
        </w:div>
      </w:divsChild>
    </w:div>
    <w:div w:id="899173749">
      <w:bodyDiv w:val="1"/>
      <w:marLeft w:val="0"/>
      <w:marRight w:val="0"/>
      <w:marTop w:val="0"/>
      <w:marBottom w:val="0"/>
      <w:divBdr>
        <w:top w:val="none" w:sz="0" w:space="0" w:color="auto"/>
        <w:left w:val="none" w:sz="0" w:space="0" w:color="auto"/>
        <w:bottom w:val="none" w:sz="0" w:space="0" w:color="auto"/>
        <w:right w:val="none" w:sz="0" w:space="0" w:color="auto"/>
      </w:divBdr>
      <w:divsChild>
        <w:div w:id="563032896">
          <w:marLeft w:val="0"/>
          <w:marRight w:val="0"/>
          <w:marTop w:val="0"/>
          <w:marBottom w:val="0"/>
          <w:divBdr>
            <w:top w:val="none" w:sz="0" w:space="0" w:color="auto"/>
            <w:left w:val="none" w:sz="0" w:space="0" w:color="auto"/>
            <w:bottom w:val="none" w:sz="0" w:space="0" w:color="auto"/>
            <w:right w:val="none" w:sz="0" w:space="0" w:color="auto"/>
          </w:divBdr>
        </w:div>
      </w:divsChild>
    </w:div>
    <w:div w:id="904222803">
      <w:bodyDiv w:val="1"/>
      <w:marLeft w:val="0"/>
      <w:marRight w:val="0"/>
      <w:marTop w:val="0"/>
      <w:marBottom w:val="0"/>
      <w:divBdr>
        <w:top w:val="none" w:sz="0" w:space="0" w:color="auto"/>
        <w:left w:val="none" w:sz="0" w:space="0" w:color="auto"/>
        <w:bottom w:val="none" w:sz="0" w:space="0" w:color="auto"/>
        <w:right w:val="none" w:sz="0" w:space="0" w:color="auto"/>
      </w:divBdr>
      <w:divsChild>
        <w:div w:id="852885555">
          <w:marLeft w:val="0"/>
          <w:marRight w:val="0"/>
          <w:marTop w:val="0"/>
          <w:marBottom w:val="0"/>
          <w:divBdr>
            <w:top w:val="none" w:sz="0" w:space="0" w:color="auto"/>
            <w:left w:val="none" w:sz="0" w:space="0" w:color="auto"/>
            <w:bottom w:val="none" w:sz="0" w:space="0" w:color="auto"/>
            <w:right w:val="none" w:sz="0" w:space="0" w:color="auto"/>
          </w:divBdr>
          <w:divsChild>
            <w:div w:id="232929839">
              <w:marLeft w:val="0"/>
              <w:marRight w:val="0"/>
              <w:marTop w:val="0"/>
              <w:marBottom w:val="0"/>
              <w:divBdr>
                <w:top w:val="none" w:sz="0" w:space="0" w:color="auto"/>
                <w:left w:val="none" w:sz="0" w:space="0" w:color="auto"/>
                <w:bottom w:val="none" w:sz="0" w:space="0" w:color="auto"/>
                <w:right w:val="none" w:sz="0" w:space="0" w:color="auto"/>
              </w:divBdr>
              <w:divsChild>
                <w:div w:id="32922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190653">
      <w:bodyDiv w:val="1"/>
      <w:marLeft w:val="0"/>
      <w:marRight w:val="0"/>
      <w:marTop w:val="0"/>
      <w:marBottom w:val="0"/>
      <w:divBdr>
        <w:top w:val="none" w:sz="0" w:space="0" w:color="auto"/>
        <w:left w:val="none" w:sz="0" w:space="0" w:color="auto"/>
        <w:bottom w:val="none" w:sz="0" w:space="0" w:color="auto"/>
        <w:right w:val="none" w:sz="0" w:space="0" w:color="auto"/>
      </w:divBdr>
    </w:div>
    <w:div w:id="908925499">
      <w:bodyDiv w:val="1"/>
      <w:marLeft w:val="0"/>
      <w:marRight w:val="0"/>
      <w:marTop w:val="0"/>
      <w:marBottom w:val="0"/>
      <w:divBdr>
        <w:top w:val="none" w:sz="0" w:space="0" w:color="auto"/>
        <w:left w:val="none" w:sz="0" w:space="0" w:color="auto"/>
        <w:bottom w:val="none" w:sz="0" w:space="0" w:color="auto"/>
        <w:right w:val="none" w:sz="0" w:space="0" w:color="auto"/>
      </w:divBdr>
      <w:divsChild>
        <w:div w:id="687828711">
          <w:marLeft w:val="0"/>
          <w:marRight w:val="0"/>
          <w:marTop w:val="0"/>
          <w:marBottom w:val="0"/>
          <w:divBdr>
            <w:top w:val="none" w:sz="0" w:space="0" w:color="auto"/>
            <w:left w:val="none" w:sz="0" w:space="0" w:color="auto"/>
            <w:bottom w:val="none" w:sz="0" w:space="0" w:color="auto"/>
            <w:right w:val="none" w:sz="0" w:space="0" w:color="auto"/>
          </w:divBdr>
          <w:divsChild>
            <w:div w:id="1090084701">
              <w:marLeft w:val="0"/>
              <w:marRight w:val="0"/>
              <w:marTop w:val="0"/>
              <w:marBottom w:val="0"/>
              <w:divBdr>
                <w:top w:val="none" w:sz="0" w:space="0" w:color="auto"/>
                <w:left w:val="none" w:sz="0" w:space="0" w:color="auto"/>
                <w:bottom w:val="none" w:sz="0" w:space="0" w:color="auto"/>
                <w:right w:val="none" w:sz="0" w:space="0" w:color="auto"/>
              </w:divBdr>
              <w:divsChild>
                <w:div w:id="532497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481975">
      <w:bodyDiv w:val="1"/>
      <w:marLeft w:val="0"/>
      <w:marRight w:val="0"/>
      <w:marTop w:val="0"/>
      <w:marBottom w:val="0"/>
      <w:divBdr>
        <w:top w:val="none" w:sz="0" w:space="0" w:color="auto"/>
        <w:left w:val="none" w:sz="0" w:space="0" w:color="auto"/>
        <w:bottom w:val="none" w:sz="0" w:space="0" w:color="auto"/>
        <w:right w:val="none" w:sz="0" w:space="0" w:color="auto"/>
      </w:divBdr>
      <w:divsChild>
        <w:div w:id="707535649">
          <w:marLeft w:val="0"/>
          <w:marRight w:val="0"/>
          <w:marTop w:val="0"/>
          <w:marBottom w:val="0"/>
          <w:divBdr>
            <w:top w:val="none" w:sz="0" w:space="0" w:color="auto"/>
            <w:left w:val="none" w:sz="0" w:space="0" w:color="auto"/>
            <w:bottom w:val="none" w:sz="0" w:space="0" w:color="auto"/>
            <w:right w:val="none" w:sz="0" w:space="0" w:color="auto"/>
          </w:divBdr>
        </w:div>
      </w:divsChild>
    </w:div>
    <w:div w:id="919829511">
      <w:bodyDiv w:val="1"/>
      <w:marLeft w:val="0"/>
      <w:marRight w:val="0"/>
      <w:marTop w:val="0"/>
      <w:marBottom w:val="0"/>
      <w:divBdr>
        <w:top w:val="none" w:sz="0" w:space="0" w:color="auto"/>
        <w:left w:val="none" w:sz="0" w:space="0" w:color="auto"/>
        <w:bottom w:val="none" w:sz="0" w:space="0" w:color="auto"/>
        <w:right w:val="none" w:sz="0" w:space="0" w:color="auto"/>
      </w:divBdr>
      <w:divsChild>
        <w:div w:id="86732499">
          <w:marLeft w:val="0"/>
          <w:marRight w:val="0"/>
          <w:marTop w:val="0"/>
          <w:marBottom w:val="0"/>
          <w:divBdr>
            <w:top w:val="none" w:sz="0" w:space="0" w:color="auto"/>
            <w:left w:val="none" w:sz="0" w:space="0" w:color="auto"/>
            <w:bottom w:val="none" w:sz="0" w:space="0" w:color="auto"/>
            <w:right w:val="none" w:sz="0" w:space="0" w:color="auto"/>
          </w:divBdr>
        </w:div>
      </w:divsChild>
    </w:div>
    <w:div w:id="924535584">
      <w:bodyDiv w:val="1"/>
      <w:marLeft w:val="0"/>
      <w:marRight w:val="0"/>
      <w:marTop w:val="0"/>
      <w:marBottom w:val="0"/>
      <w:divBdr>
        <w:top w:val="none" w:sz="0" w:space="0" w:color="auto"/>
        <w:left w:val="none" w:sz="0" w:space="0" w:color="auto"/>
        <w:bottom w:val="none" w:sz="0" w:space="0" w:color="auto"/>
        <w:right w:val="none" w:sz="0" w:space="0" w:color="auto"/>
      </w:divBdr>
    </w:div>
    <w:div w:id="924847819">
      <w:bodyDiv w:val="1"/>
      <w:marLeft w:val="0"/>
      <w:marRight w:val="0"/>
      <w:marTop w:val="0"/>
      <w:marBottom w:val="0"/>
      <w:divBdr>
        <w:top w:val="none" w:sz="0" w:space="0" w:color="auto"/>
        <w:left w:val="none" w:sz="0" w:space="0" w:color="auto"/>
        <w:bottom w:val="none" w:sz="0" w:space="0" w:color="auto"/>
        <w:right w:val="none" w:sz="0" w:space="0" w:color="auto"/>
      </w:divBdr>
      <w:divsChild>
        <w:div w:id="1246527068">
          <w:marLeft w:val="0"/>
          <w:marRight w:val="0"/>
          <w:marTop w:val="0"/>
          <w:marBottom w:val="0"/>
          <w:divBdr>
            <w:top w:val="none" w:sz="0" w:space="0" w:color="auto"/>
            <w:left w:val="none" w:sz="0" w:space="0" w:color="auto"/>
            <w:bottom w:val="none" w:sz="0" w:space="0" w:color="auto"/>
            <w:right w:val="none" w:sz="0" w:space="0" w:color="auto"/>
          </w:divBdr>
        </w:div>
      </w:divsChild>
    </w:div>
    <w:div w:id="929385372">
      <w:bodyDiv w:val="1"/>
      <w:marLeft w:val="0"/>
      <w:marRight w:val="0"/>
      <w:marTop w:val="0"/>
      <w:marBottom w:val="0"/>
      <w:divBdr>
        <w:top w:val="none" w:sz="0" w:space="0" w:color="auto"/>
        <w:left w:val="none" w:sz="0" w:space="0" w:color="auto"/>
        <w:bottom w:val="none" w:sz="0" w:space="0" w:color="auto"/>
        <w:right w:val="none" w:sz="0" w:space="0" w:color="auto"/>
      </w:divBdr>
      <w:divsChild>
        <w:div w:id="1839810596">
          <w:marLeft w:val="0"/>
          <w:marRight w:val="0"/>
          <w:marTop w:val="0"/>
          <w:marBottom w:val="0"/>
          <w:divBdr>
            <w:top w:val="none" w:sz="0" w:space="0" w:color="auto"/>
            <w:left w:val="none" w:sz="0" w:space="0" w:color="auto"/>
            <w:bottom w:val="none" w:sz="0" w:space="0" w:color="auto"/>
            <w:right w:val="none" w:sz="0" w:space="0" w:color="auto"/>
          </w:divBdr>
        </w:div>
      </w:divsChild>
    </w:div>
    <w:div w:id="932661625">
      <w:bodyDiv w:val="1"/>
      <w:marLeft w:val="0"/>
      <w:marRight w:val="0"/>
      <w:marTop w:val="0"/>
      <w:marBottom w:val="0"/>
      <w:divBdr>
        <w:top w:val="none" w:sz="0" w:space="0" w:color="auto"/>
        <w:left w:val="none" w:sz="0" w:space="0" w:color="auto"/>
        <w:bottom w:val="none" w:sz="0" w:space="0" w:color="auto"/>
        <w:right w:val="none" w:sz="0" w:space="0" w:color="auto"/>
      </w:divBdr>
      <w:divsChild>
        <w:div w:id="25571419">
          <w:marLeft w:val="0"/>
          <w:marRight w:val="0"/>
          <w:marTop w:val="0"/>
          <w:marBottom w:val="0"/>
          <w:divBdr>
            <w:top w:val="none" w:sz="0" w:space="0" w:color="auto"/>
            <w:left w:val="none" w:sz="0" w:space="0" w:color="auto"/>
            <w:bottom w:val="none" w:sz="0" w:space="0" w:color="auto"/>
            <w:right w:val="none" w:sz="0" w:space="0" w:color="auto"/>
          </w:divBdr>
        </w:div>
      </w:divsChild>
    </w:div>
    <w:div w:id="932788705">
      <w:bodyDiv w:val="1"/>
      <w:marLeft w:val="0"/>
      <w:marRight w:val="0"/>
      <w:marTop w:val="0"/>
      <w:marBottom w:val="0"/>
      <w:divBdr>
        <w:top w:val="none" w:sz="0" w:space="0" w:color="auto"/>
        <w:left w:val="none" w:sz="0" w:space="0" w:color="auto"/>
        <w:bottom w:val="none" w:sz="0" w:space="0" w:color="auto"/>
        <w:right w:val="none" w:sz="0" w:space="0" w:color="auto"/>
      </w:divBdr>
    </w:div>
    <w:div w:id="934946448">
      <w:bodyDiv w:val="1"/>
      <w:marLeft w:val="0"/>
      <w:marRight w:val="0"/>
      <w:marTop w:val="0"/>
      <w:marBottom w:val="0"/>
      <w:divBdr>
        <w:top w:val="none" w:sz="0" w:space="0" w:color="auto"/>
        <w:left w:val="none" w:sz="0" w:space="0" w:color="auto"/>
        <w:bottom w:val="none" w:sz="0" w:space="0" w:color="auto"/>
        <w:right w:val="none" w:sz="0" w:space="0" w:color="auto"/>
      </w:divBdr>
      <w:divsChild>
        <w:div w:id="164369240">
          <w:marLeft w:val="0"/>
          <w:marRight w:val="0"/>
          <w:marTop w:val="0"/>
          <w:marBottom w:val="0"/>
          <w:divBdr>
            <w:top w:val="none" w:sz="0" w:space="0" w:color="auto"/>
            <w:left w:val="none" w:sz="0" w:space="0" w:color="auto"/>
            <w:bottom w:val="none" w:sz="0" w:space="0" w:color="auto"/>
            <w:right w:val="none" w:sz="0" w:space="0" w:color="auto"/>
          </w:divBdr>
          <w:divsChild>
            <w:div w:id="1570924625">
              <w:marLeft w:val="0"/>
              <w:marRight w:val="0"/>
              <w:marTop w:val="0"/>
              <w:marBottom w:val="0"/>
              <w:divBdr>
                <w:top w:val="none" w:sz="0" w:space="0" w:color="auto"/>
                <w:left w:val="none" w:sz="0" w:space="0" w:color="auto"/>
                <w:bottom w:val="none" w:sz="0" w:space="0" w:color="auto"/>
                <w:right w:val="none" w:sz="0" w:space="0" w:color="auto"/>
              </w:divBdr>
              <w:divsChild>
                <w:div w:id="1729458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132025">
      <w:bodyDiv w:val="1"/>
      <w:marLeft w:val="0"/>
      <w:marRight w:val="0"/>
      <w:marTop w:val="0"/>
      <w:marBottom w:val="0"/>
      <w:divBdr>
        <w:top w:val="none" w:sz="0" w:space="0" w:color="auto"/>
        <w:left w:val="none" w:sz="0" w:space="0" w:color="auto"/>
        <w:bottom w:val="none" w:sz="0" w:space="0" w:color="auto"/>
        <w:right w:val="none" w:sz="0" w:space="0" w:color="auto"/>
      </w:divBdr>
      <w:divsChild>
        <w:div w:id="2126075504">
          <w:marLeft w:val="0"/>
          <w:marRight w:val="0"/>
          <w:marTop w:val="0"/>
          <w:marBottom w:val="0"/>
          <w:divBdr>
            <w:top w:val="none" w:sz="0" w:space="0" w:color="auto"/>
            <w:left w:val="none" w:sz="0" w:space="0" w:color="auto"/>
            <w:bottom w:val="none" w:sz="0" w:space="0" w:color="auto"/>
            <w:right w:val="none" w:sz="0" w:space="0" w:color="auto"/>
          </w:divBdr>
        </w:div>
      </w:divsChild>
    </w:div>
    <w:div w:id="938490944">
      <w:bodyDiv w:val="1"/>
      <w:marLeft w:val="0"/>
      <w:marRight w:val="0"/>
      <w:marTop w:val="0"/>
      <w:marBottom w:val="0"/>
      <w:divBdr>
        <w:top w:val="none" w:sz="0" w:space="0" w:color="auto"/>
        <w:left w:val="none" w:sz="0" w:space="0" w:color="auto"/>
        <w:bottom w:val="none" w:sz="0" w:space="0" w:color="auto"/>
        <w:right w:val="none" w:sz="0" w:space="0" w:color="auto"/>
      </w:divBdr>
      <w:divsChild>
        <w:div w:id="279923358">
          <w:marLeft w:val="0"/>
          <w:marRight w:val="0"/>
          <w:marTop w:val="0"/>
          <w:marBottom w:val="0"/>
          <w:divBdr>
            <w:top w:val="none" w:sz="0" w:space="0" w:color="auto"/>
            <w:left w:val="none" w:sz="0" w:space="0" w:color="auto"/>
            <w:bottom w:val="none" w:sz="0" w:space="0" w:color="auto"/>
            <w:right w:val="none" w:sz="0" w:space="0" w:color="auto"/>
          </w:divBdr>
        </w:div>
      </w:divsChild>
    </w:div>
    <w:div w:id="943998673">
      <w:bodyDiv w:val="1"/>
      <w:marLeft w:val="0"/>
      <w:marRight w:val="0"/>
      <w:marTop w:val="0"/>
      <w:marBottom w:val="0"/>
      <w:divBdr>
        <w:top w:val="none" w:sz="0" w:space="0" w:color="auto"/>
        <w:left w:val="none" w:sz="0" w:space="0" w:color="auto"/>
        <w:bottom w:val="none" w:sz="0" w:space="0" w:color="auto"/>
        <w:right w:val="none" w:sz="0" w:space="0" w:color="auto"/>
      </w:divBdr>
    </w:div>
    <w:div w:id="945890282">
      <w:bodyDiv w:val="1"/>
      <w:marLeft w:val="0"/>
      <w:marRight w:val="0"/>
      <w:marTop w:val="0"/>
      <w:marBottom w:val="0"/>
      <w:divBdr>
        <w:top w:val="none" w:sz="0" w:space="0" w:color="auto"/>
        <w:left w:val="none" w:sz="0" w:space="0" w:color="auto"/>
        <w:bottom w:val="none" w:sz="0" w:space="0" w:color="auto"/>
        <w:right w:val="none" w:sz="0" w:space="0" w:color="auto"/>
      </w:divBdr>
      <w:divsChild>
        <w:div w:id="1687974084">
          <w:marLeft w:val="0"/>
          <w:marRight w:val="0"/>
          <w:marTop w:val="0"/>
          <w:marBottom w:val="0"/>
          <w:divBdr>
            <w:top w:val="none" w:sz="0" w:space="0" w:color="auto"/>
            <w:left w:val="none" w:sz="0" w:space="0" w:color="auto"/>
            <w:bottom w:val="none" w:sz="0" w:space="0" w:color="auto"/>
            <w:right w:val="none" w:sz="0" w:space="0" w:color="auto"/>
          </w:divBdr>
        </w:div>
      </w:divsChild>
    </w:div>
    <w:div w:id="947931028">
      <w:bodyDiv w:val="1"/>
      <w:marLeft w:val="0"/>
      <w:marRight w:val="0"/>
      <w:marTop w:val="0"/>
      <w:marBottom w:val="0"/>
      <w:divBdr>
        <w:top w:val="none" w:sz="0" w:space="0" w:color="auto"/>
        <w:left w:val="none" w:sz="0" w:space="0" w:color="auto"/>
        <w:bottom w:val="none" w:sz="0" w:space="0" w:color="auto"/>
        <w:right w:val="none" w:sz="0" w:space="0" w:color="auto"/>
      </w:divBdr>
      <w:divsChild>
        <w:div w:id="1309671979">
          <w:marLeft w:val="0"/>
          <w:marRight w:val="0"/>
          <w:marTop w:val="0"/>
          <w:marBottom w:val="0"/>
          <w:divBdr>
            <w:top w:val="none" w:sz="0" w:space="0" w:color="auto"/>
            <w:left w:val="none" w:sz="0" w:space="0" w:color="auto"/>
            <w:bottom w:val="none" w:sz="0" w:space="0" w:color="auto"/>
            <w:right w:val="none" w:sz="0" w:space="0" w:color="auto"/>
          </w:divBdr>
        </w:div>
      </w:divsChild>
    </w:div>
    <w:div w:id="948045753">
      <w:bodyDiv w:val="1"/>
      <w:marLeft w:val="0"/>
      <w:marRight w:val="0"/>
      <w:marTop w:val="0"/>
      <w:marBottom w:val="0"/>
      <w:divBdr>
        <w:top w:val="none" w:sz="0" w:space="0" w:color="auto"/>
        <w:left w:val="none" w:sz="0" w:space="0" w:color="auto"/>
        <w:bottom w:val="none" w:sz="0" w:space="0" w:color="auto"/>
        <w:right w:val="none" w:sz="0" w:space="0" w:color="auto"/>
      </w:divBdr>
    </w:div>
    <w:div w:id="949976392">
      <w:bodyDiv w:val="1"/>
      <w:marLeft w:val="0"/>
      <w:marRight w:val="0"/>
      <w:marTop w:val="0"/>
      <w:marBottom w:val="0"/>
      <w:divBdr>
        <w:top w:val="none" w:sz="0" w:space="0" w:color="auto"/>
        <w:left w:val="none" w:sz="0" w:space="0" w:color="auto"/>
        <w:bottom w:val="none" w:sz="0" w:space="0" w:color="auto"/>
        <w:right w:val="none" w:sz="0" w:space="0" w:color="auto"/>
      </w:divBdr>
      <w:divsChild>
        <w:div w:id="1087922751">
          <w:marLeft w:val="0"/>
          <w:marRight w:val="0"/>
          <w:marTop w:val="0"/>
          <w:marBottom w:val="0"/>
          <w:divBdr>
            <w:top w:val="none" w:sz="0" w:space="0" w:color="auto"/>
            <w:left w:val="none" w:sz="0" w:space="0" w:color="auto"/>
            <w:bottom w:val="none" w:sz="0" w:space="0" w:color="auto"/>
            <w:right w:val="none" w:sz="0" w:space="0" w:color="auto"/>
          </w:divBdr>
          <w:divsChild>
            <w:div w:id="1547646828">
              <w:marLeft w:val="0"/>
              <w:marRight w:val="0"/>
              <w:marTop w:val="0"/>
              <w:marBottom w:val="0"/>
              <w:divBdr>
                <w:top w:val="none" w:sz="0" w:space="0" w:color="auto"/>
                <w:left w:val="none" w:sz="0" w:space="0" w:color="auto"/>
                <w:bottom w:val="none" w:sz="0" w:space="0" w:color="auto"/>
                <w:right w:val="none" w:sz="0" w:space="0" w:color="auto"/>
              </w:divBdr>
              <w:divsChild>
                <w:div w:id="150270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0867310">
      <w:bodyDiv w:val="1"/>
      <w:marLeft w:val="0"/>
      <w:marRight w:val="0"/>
      <w:marTop w:val="0"/>
      <w:marBottom w:val="0"/>
      <w:divBdr>
        <w:top w:val="none" w:sz="0" w:space="0" w:color="auto"/>
        <w:left w:val="none" w:sz="0" w:space="0" w:color="auto"/>
        <w:bottom w:val="none" w:sz="0" w:space="0" w:color="auto"/>
        <w:right w:val="none" w:sz="0" w:space="0" w:color="auto"/>
      </w:divBdr>
      <w:divsChild>
        <w:div w:id="731345763">
          <w:marLeft w:val="0"/>
          <w:marRight w:val="0"/>
          <w:marTop w:val="0"/>
          <w:marBottom w:val="0"/>
          <w:divBdr>
            <w:top w:val="none" w:sz="0" w:space="0" w:color="auto"/>
            <w:left w:val="none" w:sz="0" w:space="0" w:color="auto"/>
            <w:bottom w:val="none" w:sz="0" w:space="0" w:color="auto"/>
            <w:right w:val="none" w:sz="0" w:space="0" w:color="auto"/>
          </w:divBdr>
          <w:divsChild>
            <w:div w:id="1975332808">
              <w:marLeft w:val="0"/>
              <w:marRight w:val="0"/>
              <w:marTop w:val="0"/>
              <w:marBottom w:val="0"/>
              <w:divBdr>
                <w:top w:val="none" w:sz="0" w:space="0" w:color="auto"/>
                <w:left w:val="none" w:sz="0" w:space="0" w:color="auto"/>
                <w:bottom w:val="none" w:sz="0" w:space="0" w:color="auto"/>
                <w:right w:val="none" w:sz="0" w:space="0" w:color="auto"/>
              </w:divBdr>
              <w:divsChild>
                <w:div w:id="606231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711115">
      <w:bodyDiv w:val="1"/>
      <w:marLeft w:val="0"/>
      <w:marRight w:val="0"/>
      <w:marTop w:val="0"/>
      <w:marBottom w:val="0"/>
      <w:divBdr>
        <w:top w:val="none" w:sz="0" w:space="0" w:color="auto"/>
        <w:left w:val="none" w:sz="0" w:space="0" w:color="auto"/>
        <w:bottom w:val="none" w:sz="0" w:space="0" w:color="auto"/>
        <w:right w:val="none" w:sz="0" w:space="0" w:color="auto"/>
      </w:divBdr>
      <w:divsChild>
        <w:div w:id="896816455">
          <w:marLeft w:val="0"/>
          <w:marRight w:val="0"/>
          <w:marTop w:val="0"/>
          <w:marBottom w:val="0"/>
          <w:divBdr>
            <w:top w:val="none" w:sz="0" w:space="0" w:color="auto"/>
            <w:left w:val="none" w:sz="0" w:space="0" w:color="auto"/>
            <w:bottom w:val="none" w:sz="0" w:space="0" w:color="auto"/>
            <w:right w:val="none" w:sz="0" w:space="0" w:color="auto"/>
          </w:divBdr>
          <w:divsChild>
            <w:div w:id="808935579">
              <w:marLeft w:val="0"/>
              <w:marRight w:val="0"/>
              <w:marTop w:val="0"/>
              <w:marBottom w:val="0"/>
              <w:divBdr>
                <w:top w:val="none" w:sz="0" w:space="0" w:color="auto"/>
                <w:left w:val="none" w:sz="0" w:space="0" w:color="auto"/>
                <w:bottom w:val="none" w:sz="0" w:space="0" w:color="auto"/>
                <w:right w:val="none" w:sz="0" w:space="0" w:color="auto"/>
              </w:divBdr>
              <w:divsChild>
                <w:div w:id="764425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05059">
      <w:bodyDiv w:val="1"/>
      <w:marLeft w:val="0"/>
      <w:marRight w:val="0"/>
      <w:marTop w:val="0"/>
      <w:marBottom w:val="0"/>
      <w:divBdr>
        <w:top w:val="none" w:sz="0" w:space="0" w:color="auto"/>
        <w:left w:val="none" w:sz="0" w:space="0" w:color="auto"/>
        <w:bottom w:val="none" w:sz="0" w:space="0" w:color="auto"/>
        <w:right w:val="none" w:sz="0" w:space="0" w:color="auto"/>
      </w:divBdr>
    </w:div>
    <w:div w:id="959534366">
      <w:bodyDiv w:val="1"/>
      <w:marLeft w:val="0"/>
      <w:marRight w:val="0"/>
      <w:marTop w:val="0"/>
      <w:marBottom w:val="0"/>
      <w:divBdr>
        <w:top w:val="none" w:sz="0" w:space="0" w:color="auto"/>
        <w:left w:val="none" w:sz="0" w:space="0" w:color="auto"/>
        <w:bottom w:val="none" w:sz="0" w:space="0" w:color="auto"/>
        <w:right w:val="none" w:sz="0" w:space="0" w:color="auto"/>
      </w:divBdr>
      <w:divsChild>
        <w:div w:id="1875927061">
          <w:marLeft w:val="0"/>
          <w:marRight w:val="0"/>
          <w:marTop w:val="0"/>
          <w:marBottom w:val="0"/>
          <w:divBdr>
            <w:top w:val="none" w:sz="0" w:space="0" w:color="auto"/>
            <w:left w:val="none" w:sz="0" w:space="0" w:color="auto"/>
            <w:bottom w:val="none" w:sz="0" w:space="0" w:color="auto"/>
            <w:right w:val="none" w:sz="0" w:space="0" w:color="auto"/>
          </w:divBdr>
        </w:div>
      </w:divsChild>
    </w:div>
    <w:div w:id="961112757">
      <w:bodyDiv w:val="1"/>
      <w:marLeft w:val="0"/>
      <w:marRight w:val="0"/>
      <w:marTop w:val="0"/>
      <w:marBottom w:val="0"/>
      <w:divBdr>
        <w:top w:val="none" w:sz="0" w:space="0" w:color="auto"/>
        <w:left w:val="none" w:sz="0" w:space="0" w:color="auto"/>
        <w:bottom w:val="none" w:sz="0" w:space="0" w:color="auto"/>
        <w:right w:val="none" w:sz="0" w:space="0" w:color="auto"/>
      </w:divBdr>
      <w:divsChild>
        <w:div w:id="10380376">
          <w:marLeft w:val="0"/>
          <w:marRight w:val="0"/>
          <w:marTop w:val="0"/>
          <w:marBottom w:val="0"/>
          <w:divBdr>
            <w:top w:val="none" w:sz="0" w:space="0" w:color="auto"/>
            <w:left w:val="none" w:sz="0" w:space="0" w:color="auto"/>
            <w:bottom w:val="none" w:sz="0" w:space="0" w:color="auto"/>
            <w:right w:val="none" w:sz="0" w:space="0" w:color="auto"/>
          </w:divBdr>
        </w:div>
      </w:divsChild>
    </w:div>
    <w:div w:id="967510426">
      <w:bodyDiv w:val="1"/>
      <w:marLeft w:val="0"/>
      <w:marRight w:val="0"/>
      <w:marTop w:val="0"/>
      <w:marBottom w:val="0"/>
      <w:divBdr>
        <w:top w:val="none" w:sz="0" w:space="0" w:color="auto"/>
        <w:left w:val="none" w:sz="0" w:space="0" w:color="auto"/>
        <w:bottom w:val="none" w:sz="0" w:space="0" w:color="auto"/>
        <w:right w:val="none" w:sz="0" w:space="0" w:color="auto"/>
      </w:divBdr>
      <w:divsChild>
        <w:div w:id="1443184282">
          <w:marLeft w:val="0"/>
          <w:marRight w:val="0"/>
          <w:marTop w:val="0"/>
          <w:marBottom w:val="0"/>
          <w:divBdr>
            <w:top w:val="none" w:sz="0" w:space="0" w:color="auto"/>
            <w:left w:val="none" w:sz="0" w:space="0" w:color="auto"/>
            <w:bottom w:val="none" w:sz="0" w:space="0" w:color="auto"/>
            <w:right w:val="none" w:sz="0" w:space="0" w:color="auto"/>
          </w:divBdr>
          <w:divsChild>
            <w:div w:id="1278948121">
              <w:marLeft w:val="0"/>
              <w:marRight w:val="0"/>
              <w:marTop w:val="0"/>
              <w:marBottom w:val="0"/>
              <w:divBdr>
                <w:top w:val="none" w:sz="0" w:space="0" w:color="auto"/>
                <w:left w:val="none" w:sz="0" w:space="0" w:color="auto"/>
                <w:bottom w:val="none" w:sz="0" w:space="0" w:color="auto"/>
                <w:right w:val="none" w:sz="0" w:space="0" w:color="auto"/>
              </w:divBdr>
              <w:divsChild>
                <w:div w:id="1992445459">
                  <w:marLeft w:val="0"/>
                  <w:marRight w:val="0"/>
                  <w:marTop w:val="0"/>
                  <w:marBottom w:val="0"/>
                  <w:divBdr>
                    <w:top w:val="none" w:sz="0" w:space="0" w:color="auto"/>
                    <w:left w:val="none" w:sz="0" w:space="0" w:color="auto"/>
                    <w:bottom w:val="none" w:sz="0" w:space="0" w:color="auto"/>
                    <w:right w:val="none" w:sz="0" w:space="0" w:color="auto"/>
                  </w:divBdr>
                  <w:divsChild>
                    <w:div w:id="2131001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8433930">
      <w:bodyDiv w:val="1"/>
      <w:marLeft w:val="0"/>
      <w:marRight w:val="0"/>
      <w:marTop w:val="0"/>
      <w:marBottom w:val="0"/>
      <w:divBdr>
        <w:top w:val="none" w:sz="0" w:space="0" w:color="auto"/>
        <w:left w:val="none" w:sz="0" w:space="0" w:color="auto"/>
        <w:bottom w:val="none" w:sz="0" w:space="0" w:color="auto"/>
        <w:right w:val="none" w:sz="0" w:space="0" w:color="auto"/>
      </w:divBdr>
      <w:divsChild>
        <w:div w:id="1288783051">
          <w:marLeft w:val="0"/>
          <w:marRight w:val="0"/>
          <w:marTop w:val="0"/>
          <w:marBottom w:val="0"/>
          <w:divBdr>
            <w:top w:val="none" w:sz="0" w:space="0" w:color="auto"/>
            <w:left w:val="none" w:sz="0" w:space="0" w:color="auto"/>
            <w:bottom w:val="none" w:sz="0" w:space="0" w:color="auto"/>
            <w:right w:val="none" w:sz="0" w:space="0" w:color="auto"/>
          </w:divBdr>
        </w:div>
      </w:divsChild>
    </w:div>
    <w:div w:id="974598933">
      <w:bodyDiv w:val="1"/>
      <w:marLeft w:val="0"/>
      <w:marRight w:val="0"/>
      <w:marTop w:val="0"/>
      <w:marBottom w:val="0"/>
      <w:divBdr>
        <w:top w:val="none" w:sz="0" w:space="0" w:color="auto"/>
        <w:left w:val="none" w:sz="0" w:space="0" w:color="auto"/>
        <w:bottom w:val="none" w:sz="0" w:space="0" w:color="auto"/>
        <w:right w:val="none" w:sz="0" w:space="0" w:color="auto"/>
      </w:divBdr>
      <w:divsChild>
        <w:div w:id="833450657">
          <w:marLeft w:val="0"/>
          <w:marRight w:val="0"/>
          <w:marTop w:val="0"/>
          <w:marBottom w:val="0"/>
          <w:divBdr>
            <w:top w:val="none" w:sz="0" w:space="0" w:color="auto"/>
            <w:left w:val="none" w:sz="0" w:space="0" w:color="auto"/>
            <w:bottom w:val="none" w:sz="0" w:space="0" w:color="auto"/>
            <w:right w:val="none" w:sz="0" w:space="0" w:color="auto"/>
          </w:divBdr>
        </w:div>
      </w:divsChild>
    </w:div>
    <w:div w:id="974869317">
      <w:bodyDiv w:val="1"/>
      <w:marLeft w:val="0"/>
      <w:marRight w:val="0"/>
      <w:marTop w:val="0"/>
      <w:marBottom w:val="0"/>
      <w:divBdr>
        <w:top w:val="none" w:sz="0" w:space="0" w:color="auto"/>
        <w:left w:val="none" w:sz="0" w:space="0" w:color="auto"/>
        <w:bottom w:val="none" w:sz="0" w:space="0" w:color="auto"/>
        <w:right w:val="none" w:sz="0" w:space="0" w:color="auto"/>
      </w:divBdr>
      <w:divsChild>
        <w:div w:id="1452044260">
          <w:marLeft w:val="0"/>
          <w:marRight w:val="0"/>
          <w:marTop w:val="0"/>
          <w:marBottom w:val="0"/>
          <w:divBdr>
            <w:top w:val="none" w:sz="0" w:space="0" w:color="auto"/>
            <w:left w:val="none" w:sz="0" w:space="0" w:color="auto"/>
            <w:bottom w:val="none" w:sz="0" w:space="0" w:color="auto"/>
            <w:right w:val="none" w:sz="0" w:space="0" w:color="auto"/>
          </w:divBdr>
        </w:div>
      </w:divsChild>
    </w:div>
    <w:div w:id="981693328">
      <w:bodyDiv w:val="1"/>
      <w:marLeft w:val="0"/>
      <w:marRight w:val="0"/>
      <w:marTop w:val="0"/>
      <w:marBottom w:val="0"/>
      <w:divBdr>
        <w:top w:val="none" w:sz="0" w:space="0" w:color="auto"/>
        <w:left w:val="none" w:sz="0" w:space="0" w:color="auto"/>
        <w:bottom w:val="none" w:sz="0" w:space="0" w:color="auto"/>
        <w:right w:val="none" w:sz="0" w:space="0" w:color="auto"/>
      </w:divBdr>
      <w:divsChild>
        <w:div w:id="1100442866">
          <w:marLeft w:val="0"/>
          <w:marRight w:val="0"/>
          <w:marTop w:val="0"/>
          <w:marBottom w:val="0"/>
          <w:divBdr>
            <w:top w:val="none" w:sz="0" w:space="0" w:color="auto"/>
            <w:left w:val="none" w:sz="0" w:space="0" w:color="auto"/>
            <w:bottom w:val="none" w:sz="0" w:space="0" w:color="auto"/>
            <w:right w:val="none" w:sz="0" w:space="0" w:color="auto"/>
          </w:divBdr>
          <w:divsChild>
            <w:div w:id="598417425">
              <w:marLeft w:val="0"/>
              <w:marRight w:val="0"/>
              <w:marTop w:val="0"/>
              <w:marBottom w:val="0"/>
              <w:divBdr>
                <w:top w:val="none" w:sz="0" w:space="0" w:color="auto"/>
                <w:left w:val="none" w:sz="0" w:space="0" w:color="auto"/>
                <w:bottom w:val="none" w:sz="0" w:space="0" w:color="auto"/>
                <w:right w:val="none" w:sz="0" w:space="0" w:color="auto"/>
              </w:divBdr>
              <w:divsChild>
                <w:div w:id="1208031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313488">
      <w:bodyDiv w:val="1"/>
      <w:marLeft w:val="0"/>
      <w:marRight w:val="0"/>
      <w:marTop w:val="0"/>
      <w:marBottom w:val="0"/>
      <w:divBdr>
        <w:top w:val="none" w:sz="0" w:space="0" w:color="auto"/>
        <w:left w:val="none" w:sz="0" w:space="0" w:color="auto"/>
        <w:bottom w:val="none" w:sz="0" w:space="0" w:color="auto"/>
        <w:right w:val="none" w:sz="0" w:space="0" w:color="auto"/>
      </w:divBdr>
    </w:div>
    <w:div w:id="985283106">
      <w:bodyDiv w:val="1"/>
      <w:marLeft w:val="0"/>
      <w:marRight w:val="0"/>
      <w:marTop w:val="0"/>
      <w:marBottom w:val="0"/>
      <w:divBdr>
        <w:top w:val="none" w:sz="0" w:space="0" w:color="auto"/>
        <w:left w:val="none" w:sz="0" w:space="0" w:color="auto"/>
        <w:bottom w:val="none" w:sz="0" w:space="0" w:color="auto"/>
        <w:right w:val="none" w:sz="0" w:space="0" w:color="auto"/>
      </w:divBdr>
      <w:divsChild>
        <w:div w:id="1783723241">
          <w:marLeft w:val="0"/>
          <w:marRight w:val="0"/>
          <w:marTop w:val="0"/>
          <w:marBottom w:val="0"/>
          <w:divBdr>
            <w:top w:val="none" w:sz="0" w:space="0" w:color="auto"/>
            <w:left w:val="none" w:sz="0" w:space="0" w:color="auto"/>
            <w:bottom w:val="none" w:sz="0" w:space="0" w:color="auto"/>
            <w:right w:val="none" w:sz="0" w:space="0" w:color="auto"/>
          </w:divBdr>
        </w:div>
      </w:divsChild>
    </w:div>
    <w:div w:id="986474925">
      <w:bodyDiv w:val="1"/>
      <w:marLeft w:val="0"/>
      <w:marRight w:val="0"/>
      <w:marTop w:val="0"/>
      <w:marBottom w:val="0"/>
      <w:divBdr>
        <w:top w:val="none" w:sz="0" w:space="0" w:color="auto"/>
        <w:left w:val="none" w:sz="0" w:space="0" w:color="auto"/>
        <w:bottom w:val="none" w:sz="0" w:space="0" w:color="auto"/>
        <w:right w:val="none" w:sz="0" w:space="0" w:color="auto"/>
      </w:divBdr>
      <w:divsChild>
        <w:div w:id="1267618863">
          <w:marLeft w:val="0"/>
          <w:marRight w:val="0"/>
          <w:marTop w:val="0"/>
          <w:marBottom w:val="0"/>
          <w:divBdr>
            <w:top w:val="none" w:sz="0" w:space="0" w:color="auto"/>
            <w:left w:val="none" w:sz="0" w:space="0" w:color="auto"/>
            <w:bottom w:val="none" w:sz="0" w:space="0" w:color="auto"/>
            <w:right w:val="none" w:sz="0" w:space="0" w:color="auto"/>
          </w:divBdr>
        </w:div>
      </w:divsChild>
    </w:div>
    <w:div w:id="989094710">
      <w:bodyDiv w:val="1"/>
      <w:marLeft w:val="0"/>
      <w:marRight w:val="0"/>
      <w:marTop w:val="0"/>
      <w:marBottom w:val="0"/>
      <w:divBdr>
        <w:top w:val="none" w:sz="0" w:space="0" w:color="auto"/>
        <w:left w:val="none" w:sz="0" w:space="0" w:color="auto"/>
        <w:bottom w:val="none" w:sz="0" w:space="0" w:color="auto"/>
        <w:right w:val="none" w:sz="0" w:space="0" w:color="auto"/>
      </w:divBdr>
    </w:div>
    <w:div w:id="991787969">
      <w:bodyDiv w:val="1"/>
      <w:marLeft w:val="0"/>
      <w:marRight w:val="0"/>
      <w:marTop w:val="0"/>
      <w:marBottom w:val="0"/>
      <w:divBdr>
        <w:top w:val="none" w:sz="0" w:space="0" w:color="auto"/>
        <w:left w:val="none" w:sz="0" w:space="0" w:color="auto"/>
        <w:bottom w:val="none" w:sz="0" w:space="0" w:color="auto"/>
        <w:right w:val="none" w:sz="0" w:space="0" w:color="auto"/>
      </w:divBdr>
      <w:divsChild>
        <w:div w:id="1912081147">
          <w:marLeft w:val="0"/>
          <w:marRight w:val="0"/>
          <w:marTop w:val="0"/>
          <w:marBottom w:val="0"/>
          <w:divBdr>
            <w:top w:val="none" w:sz="0" w:space="0" w:color="auto"/>
            <w:left w:val="none" w:sz="0" w:space="0" w:color="auto"/>
            <w:bottom w:val="none" w:sz="0" w:space="0" w:color="auto"/>
            <w:right w:val="none" w:sz="0" w:space="0" w:color="auto"/>
          </w:divBdr>
        </w:div>
      </w:divsChild>
    </w:div>
    <w:div w:id="993725459">
      <w:bodyDiv w:val="1"/>
      <w:marLeft w:val="0"/>
      <w:marRight w:val="0"/>
      <w:marTop w:val="0"/>
      <w:marBottom w:val="0"/>
      <w:divBdr>
        <w:top w:val="none" w:sz="0" w:space="0" w:color="auto"/>
        <w:left w:val="none" w:sz="0" w:space="0" w:color="auto"/>
        <w:bottom w:val="none" w:sz="0" w:space="0" w:color="auto"/>
        <w:right w:val="none" w:sz="0" w:space="0" w:color="auto"/>
      </w:divBdr>
      <w:divsChild>
        <w:div w:id="256138431">
          <w:marLeft w:val="0"/>
          <w:marRight w:val="0"/>
          <w:marTop w:val="0"/>
          <w:marBottom w:val="0"/>
          <w:divBdr>
            <w:top w:val="none" w:sz="0" w:space="0" w:color="auto"/>
            <w:left w:val="none" w:sz="0" w:space="0" w:color="auto"/>
            <w:bottom w:val="none" w:sz="0" w:space="0" w:color="auto"/>
            <w:right w:val="none" w:sz="0" w:space="0" w:color="auto"/>
          </w:divBdr>
          <w:divsChild>
            <w:div w:id="2032880405">
              <w:marLeft w:val="0"/>
              <w:marRight w:val="0"/>
              <w:marTop w:val="0"/>
              <w:marBottom w:val="0"/>
              <w:divBdr>
                <w:top w:val="none" w:sz="0" w:space="0" w:color="auto"/>
                <w:left w:val="none" w:sz="0" w:space="0" w:color="auto"/>
                <w:bottom w:val="none" w:sz="0" w:space="0" w:color="auto"/>
                <w:right w:val="none" w:sz="0" w:space="0" w:color="auto"/>
              </w:divBdr>
              <w:divsChild>
                <w:div w:id="147236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067941">
      <w:bodyDiv w:val="1"/>
      <w:marLeft w:val="0"/>
      <w:marRight w:val="0"/>
      <w:marTop w:val="0"/>
      <w:marBottom w:val="0"/>
      <w:divBdr>
        <w:top w:val="none" w:sz="0" w:space="0" w:color="auto"/>
        <w:left w:val="none" w:sz="0" w:space="0" w:color="auto"/>
        <w:bottom w:val="none" w:sz="0" w:space="0" w:color="auto"/>
        <w:right w:val="none" w:sz="0" w:space="0" w:color="auto"/>
      </w:divBdr>
      <w:divsChild>
        <w:div w:id="231039164">
          <w:marLeft w:val="0"/>
          <w:marRight w:val="0"/>
          <w:marTop w:val="0"/>
          <w:marBottom w:val="0"/>
          <w:divBdr>
            <w:top w:val="none" w:sz="0" w:space="0" w:color="auto"/>
            <w:left w:val="none" w:sz="0" w:space="0" w:color="auto"/>
            <w:bottom w:val="none" w:sz="0" w:space="0" w:color="auto"/>
            <w:right w:val="none" w:sz="0" w:space="0" w:color="auto"/>
          </w:divBdr>
        </w:div>
      </w:divsChild>
    </w:div>
    <w:div w:id="996344790">
      <w:bodyDiv w:val="1"/>
      <w:marLeft w:val="0"/>
      <w:marRight w:val="0"/>
      <w:marTop w:val="0"/>
      <w:marBottom w:val="0"/>
      <w:divBdr>
        <w:top w:val="none" w:sz="0" w:space="0" w:color="auto"/>
        <w:left w:val="none" w:sz="0" w:space="0" w:color="auto"/>
        <w:bottom w:val="none" w:sz="0" w:space="0" w:color="auto"/>
        <w:right w:val="none" w:sz="0" w:space="0" w:color="auto"/>
      </w:divBdr>
      <w:divsChild>
        <w:div w:id="1703048352">
          <w:marLeft w:val="0"/>
          <w:marRight w:val="0"/>
          <w:marTop w:val="0"/>
          <w:marBottom w:val="0"/>
          <w:divBdr>
            <w:top w:val="none" w:sz="0" w:space="0" w:color="auto"/>
            <w:left w:val="none" w:sz="0" w:space="0" w:color="auto"/>
            <w:bottom w:val="none" w:sz="0" w:space="0" w:color="auto"/>
            <w:right w:val="none" w:sz="0" w:space="0" w:color="auto"/>
          </w:divBdr>
        </w:div>
      </w:divsChild>
    </w:div>
    <w:div w:id="998533258">
      <w:bodyDiv w:val="1"/>
      <w:marLeft w:val="0"/>
      <w:marRight w:val="0"/>
      <w:marTop w:val="0"/>
      <w:marBottom w:val="0"/>
      <w:divBdr>
        <w:top w:val="none" w:sz="0" w:space="0" w:color="auto"/>
        <w:left w:val="none" w:sz="0" w:space="0" w:color="auto"/>
        <w:bottom w:val="none" w:sz="0" w:space="0" w:color="auto"/>
        <w:right w:val="none" w:sz="0" w:space="0" w:color="auto"/>
      </w:divBdr>
      <w:divsChild>
        <w:div w:id="1435978412">
          <w:marLeft w:val="0"/>
          <w:marRight w:val="0"/>
          <w:marTop w:val="0"/>
          <w:marBottom w:val="0"/>
          <w:divBdr>
            <w:top w:val="none" w:sz="0" w:space="0" w:color="auto"/>
            <w:left w:val="none" w:sz="0" w:space="0" w:color="auto"/>
            <w:bottom w:val="none" w:sz="0" w:space="0" w:color="auto"/>
            <w:right w:val="none" w:sz="0" w:space="0" w:color="auto"/>
          </w:divBdr>
          <w:divsChild>
            <w:div w:id="1492718012">
              <w:marLeft w:val="0"/>
              <w:marRight w:val="0"/>
              <w:marTop w:val="0"/>
              <w:marBottom w:val="0"/>
              <w:divBdr>
                <w:top w:val="none" w:sz="0" w:space="0" w:color="auto"/>
                <w:left w:val="none" w:sz="0" w:space="0" w:color="auto"/>
                <w:bottom w:val="none" w:sz="0" w:space="0" w:color="auto"/>
                <w:right w:val="none" w:sz="0" w:space="0" w:color="auto"/>
              </w:divBdr>
              <w:divsChild>
                <w:div w:id="1915890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363144">
      <w:bodyDiv w:val="1"/>
      <w:marLeft w:val="0"/>
      <w:marRight w:val="0"/>
      <w:marTop w:val="0"/>
      <w:marBottom w:val="0"/>
      <w:divBdr>
        <w:top w:val="none" w:sz="0" w:space="0" w:color="auto"/>
        <w:left w:val="none" w:sz="0" w:space="0" w:color="auto"/>
        <w:bottom w:val="none" w:sz="0" w:space="0" w:color="auto"/>
        <w:right w:val="none" w:sz="0" w:space="0" w:color="auto"/>
      </w:divBdr>
    </w:div>
    <w:div w:id="1008482688">
      <w:bodyDiv w:val="1"/>
      <w:marLeft w:val="0"/>
      <w:marRight w:val="0"/>
      <w:marTop w:val="0"/>
      <w:marBottom w:val="0"/>
      <w:divBdr>
        <w:top w:val="none" w:sz="0" w:space="0" w:color="auto"/>
        <w:left w:val="none" w:sz="0" w:space="0" w:color="auto"/>
        <w:bottom w:val="none" w:sz="0" w:space="0" w:color="auto"/>
        <w:right w:val="none" w:sz="0" w:space="0" w:color="auto"/>
      </w:divBdr>
      <w:divsChild>
        <w:div w:id="1754666217">
          <w:marLeft w:val="0"/>
          <w:marRight w:val="0"/>
          <w:marTop w:val="0"/>
          <w:marBottom w:val="0"/>
          <w:divBdr>
            <w:top w:val="none" w:sz="0" w:space="0" w:color="auto"/>
            <w:left w:val="none" w:sz="0" w:space="0" w:color="auto"/>
            <w:bottom w:val="none" w:sz="0" w:space="0" w:color="auto"/>
            <w:right w:val="none" w:sz="0" w:space="0" w:color="auto"/>
          </w:divBdr>
        </w:div>
      </w:divsChild>
    </w:div>
    <w:div w:id="1013453173">
      <w:bodyDiv w:val="1"/>
      <w:marLeft w:val="0"/>
      <w:marRight w:val="0"/>
      <w:marTop w:val="0"/>
      <w:marBottom w:val="0"/>
      <w:divBdr>
        <w:top w:val="none" w:sz="0" w:space="0" w:color="auto"/>
        <w:left w:val="none" w:sz="0" w:space="0" w:color="auto"/>
        <w:bottom w:val="none" w:sz="0" w:space="0" w:color="auto"/>
        <w:right w:val="none" w:sz="0" w:space="0" w:color="auto"/>
      </w:divBdr>
      <w:divsChild>
        <w:div w:id="601229501">
          <w:marLeft w:val="0"/>
          <w:marRight w:val="0"/>
          <w:marTop w:val="0"/>
          <w:marBottom w:val="0"/>
          <w:divBdr>
            <w:top w:val="none" w:sz="0" w:space="0" w:color="auto"/>
            <w:left w:val="none" w:sz="0" w:space="0" w:color="auto"/>
            <w:bottom w:val="none" w:sz="0" w:space="0" w:color="auto"/>
            <w:right w:val="none" w:sz="0" w:space="0" w:color="auto"/>
          </w:divBdr>
        </w:div>
      </w:divsChild>
    </w:div>
    <w:div w:id="1017930493">
      <w:bodyDiv w:val="1"/>
      <w:marLeft w:val="0"/>
      <w:marRight w:val="0"/>
      <w:marTop w:val="0"/>
      <w:marBottom w:val="0"/>
      <w:divBdr>
        <w:top w:val="none" w:sz="0" w:space="0" w:color="auto"/>
        <w:left w:val="none" w:sz="0" w:space="0" w:color="auto"/>
        <w:bottom w:val="none" w:sz="0" w:space="0" w:color="auto"/>
        <w:right w:val="none" w:sz="0" w:space="0" w:color="auto"/>
      </w:divBdr>
      <w:divsChild>
        <w:div w:id="2121803830">
          <w:marLeft w:val="0"/>
          <w:marRight w:val="0"/>
          <w:marTop w:val="0"/>
          <w:marBottom w:val="0"/>
          <w:divBdr>
            <w:top w:val="none" w:sz="0" w:space="0" w:color="auto"/>
            <w:left w:val="none" w:sz="0" w:space="0" w:color="auto"/>
            <w:bottom w:val="none" w:sz="0" w:space="0" w:color="auto"/>
            <w:right w:val="none" w:sz="0" w:space="0" w:color="auto"/>
          </w:divBdr>
          <w:divsChild>
            <w:div w:id="1072966696">
              <w:marLeft w:val="0"/>
              <w:marRight w:val="0"/>
              <w:marTop w:val="0"/>
              <w:marBottom w:val="0"/>
              <w:divBdr>
                <w:top w:val="none" w:sz="0" w:space="0" w:color="auto"/>
                <w:left w:val="none" w:sz="0" w:space="0" w:color="auto"/>
                <w:bottom w:val="none" w:sz="0" w:space="0" w:color="auto"/>
                <w:right w:val="none" w:sz="0" w:space="0" w:color="auto"/>
              </w:divBdr>
              <w:divsChild>
                <w:div w:id="1625114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971830">
      <w:bodyDiv w:val="1"/>
      <w:marLeft w:val="0"/>
      <w:marRight w:val="0"/>
      <w:marTop w:val="0"/>
      <w:marBottom w:val="0"/>
      <w:divBdr>
        <w:top w:val="none" w:sz="0" w:space="0" w:color="auto"/>
        <w:left w:val="none" w:sz="0" w:space="0" w:color="auto"/>
        <w:bottom w:val="none" w:sz="0" w:space="0" w:color="auto"/>
        <w:right w:val="none" w:sz="0" w:space="0" w:color="auto"/>
      </w:divBdr>
      <w:divsChild>
        <w:div w:id="421340945">
          <w:marLeft w:val="0"/>
          <w:marRight w:val="0"/>
          <w:marTop w:val="0"/>
          <w:marBottom w:val="0"/>
          <w:divBdr>
            <w:top w:val="none" w:sz="0" w:space="0" w:color="auto"/>
            <w:left w:val="none" w:sz="0" w:space="0" w:color="auto"/>
            <w:bottom w:val="none" w:sz="0" w:space="0" w:color="auto"/>
            <w:right w:val="none" w:sz="0" w:space="0" w:color="auto"/>
          </w:divBdr>
          <w:divsChild>
            <w:div w:id="1913392066">
              <w:marLeft w:val="0"/>
              <w:marRight w:val="0"/>
              <w:marTop w:val="0"/>
              <w:marBottom w:val="0"/>
              <w:divBdr>
                <w:top w:val="none" w:sz="0" w:space="0" w:color="auto"/>
                <w:left w:val="none" w:sz="0" w:space="0" w:color="auto"/>
                <w:bottom w:val="none" w:sz="0" w:space="0" w:color="auto"/>
                <w:right w:val="none" w:sz="0" w:space="0" w:color="auto"/>
              </w:divBdr>
              <w:divsChild>
                <w:div w:id="1288076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8123663">
      <w:bodyDiv w:val="1"/>
      <w:marLeft w:val="0"/>
      <w:marRight w:val="0"/>
      <w:marTop w:val="0"/>
      <w:marBottom w:val="0"/>
      <w:divBdr>
        <w:top w:val="none" w:sz="0" w:space="0" w:color="auto"/>
        <w:left w:val="none" w:sz="0" w:space="0" w:color="auto"/>
        <w:bottom w:val="none" w:sz="0" w:space="0" w:color="auto"/>
        <w:right w:val="none" w:sz="0" w:space="0" w:color="auto"/>
      </w:divBdr>
      <w:divsChild>
        <w:div w:id="1091582251">
          <w:marLeft w:val="0"/>
          <w:marRight w:val="0"/>
          <w:marTop w:val="0"/>
          <w:marBottom w:val="0"/>
          <w:divBdr>
            <w:top w:val="none" w:sz="0" w:space="0" w:color="auto"/>
            <w:left w:val="none" w:sz="0" w:space="0" w:color="auto"/>
            <w:bottom w:val="none" w:sz="0" w:space="0" w:color="auto"/>
            <w:right w:val="none" w:sz="0" w:space="0" w:color="auto"/>
          </w:divBdr>
        </w:div>
      </w:divsChild>
    </w:div>
    <w:div w:id="1018627190">
      <w:bodyDiv w:val="1"/>
      <w:marLeft w:val="0"/>
      <w:marRight w:val="0"/>
      <w:marTop w:val="0"/>
      <w:marBottom w:val="0"/>
      <w:divBdr>
        <w:top w:val="none" w:sz="0" w:space="0" w:color="auto"/>
        <w:left w:val="none" w:sz="0" w:space="0" w:color="auto"/>
        <w:bottom w:val="none" w:sz="0" w:space="0" w:color="auto"/>
        <w:right w:val="none" w:sz="0" w:space="0" w:color="auto"/>
      </w:divBdr>
    </w:div>
    <w:div w:id="1020011253">
      <w:bodyDiv w:val="1"/>
      <w:marLeft w:val="0"/>
      <w:marRight w:val="0"/>
      <w:marTop w:val="0"/>
      <w:marBottom w:val="0"/>
      <w:divBdr>
        <w:top w:val="none" w:sz="0" w:space="0" w:color="auto"/>
        <w:left w:val="none" w:sz="0" w:space="0" w:color="auto"/>
        <w:bottom w:val="none" w:sz="0" w:space="0" w:color="auto"/>
        <w:right w:val="none" w:sz="0" w:space="0" w:color="auto"/>
      </w:divBdr>
      <w:divsChild>
        <w:div w:id="776752248">
          <w:marLeft w:val="0"/>
          <w:marRight w:val="0"/>
          <w:marTop w:val="0"/>
          <w:marBottom w:val="0"/>
          <w:divBdr>
            <w:top w:val="none" w:sz="0" w:space="0" w:color="auto"/>
            <w:left w:val="none" w:sz="0" w:space="0" w:color="auto"/>
            <w:bottom w:val="none" w:sz="0" w:space="0" w:color="auto"/>
            <w:right w:val="none" w:sz="0" w:space="0" w:color="auto"/>
          </w:divBdr>
        </w:div>
      </w:divsChild>
    </w:div>
    <w:div w:id="1021593869">
      <w:bodyDiv w:val="1"/>
      <w:marLeft w:val="0"/>
      <w:marRight w:val="0"/>
      <w:marTop w:val="0"/>
      <w:marBottom w:val="0"/>
      <w:divBdr>
        <w:top w:val="none" w:sz="0" w:space="0" w:color="auto"/>
        <w:left w:val="none" w:sz="0" w:space="0" w:color="auto"/>
        <w:bottom w:val="none" w:sz="0" w:space="0" w:color="auto"/>
        <w:right w:val="none" w:sz="0" w:space="0" w:color="auto"/>
      </w:divBdr>
      <w:divsChild>
        <w:div w:id="372072476">
          <w:marLeft w:val="0"/>
          <w:marRight w:val="0"/>
          <w:marTop w:val="0"/>
          <w:marBottom w:val="0"/>
          <w:divBdr>
            <w:top w:val="none" w:sz="0" w:space="0" w:color="auto"/>
            <w:left w:val="none" w:sz="0" w:space="0" w:color="auto"/>
            <w:bottom w:val="none" w:sz="0" w:space="0" w:color="auto"/>
            <w:right w:val="none" w:sz="0" w:space="0" w:color="auto"/>
          </w:divBdr>
        </w:div>
      </w:divsChild>
    </w:div>
    <w:div w:id="1023215927">
      <w:bodyDiv w:val="1"/>
      <w:marLeft w:val="0"/>
      <w:marRight w:val="0"/>
      <w:marTop w:val="0"/>
      <w:marBottom w:val="0"/>
      <w:divBdr>
        <w:top w:val="none" w:sz="0" w:space="0" w:color="auto"/>
        <w:left w:val="none" w:sz="0" w:space="0" w:color="auto"/>
        <w:bottom w:val="none" w:sz="0" w:space="0" w:color="auto"/>
        <w:right w:val="none" w:sz="0" w:space="0" w:color="auto"/>
      </w:divBdr>
      <w:divsChild>
        <w:div w:id="251624111">
          <w:marLeft w:val="0"/>
          <w:marRight w:val="0"/>
          <w:marTop w:val="0"/>
          <w:marBottom w:val="0"/>
          <w:divBdr>
            <w:top w:val="none" w:sz="0" w:space="0" w:color="auto"/>
            <w:left w:val="none" w:sz="0" w:space="0" w:color="auto"/>
            <w:bottom w:val="none" w:sz="0" w:space="0" w:color="auto"/>
            <w:right w:val="none" w:sz="0" w:space="0" w:color="auto"/>
          </w:divBdr>
          <w:divsChild>
            <w:div w:id="829102909">
              <w:marLeft w:val="0"/>
              <w:marRight w:val="0"/>
              <w:marTop w:val="0"/>
              <w:marBottom w:val="0"/>
              <w:divBdr>
                <w:top w:val="none" w:sz="0" w:space="0" w:color="auto"/>
                <w:left w:val="none" w:sz="0" w:space="0" w:color="auto"/>
                <w:bottom w:val="none" w:sz="0" w:space="0" w:color="auto"/>
                <w:right w:val="none" w:sz="0" w:space="0" w:color="auto"/>
              </w:divBdr>
              <w:divsChild>
                <w:div w:id="76345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251048">
      <w:bodyDiv w:val="1"/>
      <w:marLeft w:val="0"/>
      <w:marRight w:val="0"/>
      <w:marTop w:val="0"/>
      <w:marBottom w:val="0"/>
      <w:divBdr>
        <w:top w:val="none" w:sz="0" w:space="0" w:color="auto"/>
        <w:left w:val="none" w:sz="0" w:space="0" w:color="auto"/>
        <w:bottom w:val="none" w:sz="0" w:space="0" w:color="auto"/>
        <w:right w:val="none" w:sz="0" w:space="0" w:color="auto"/>
      </w:divBdr>
    </w:div>
    <w:div w:id="1028679703">
      <w:bodyDiv w:val="1"/>
      <w:marLeft w:val="0"/>
      <w:marRight w:val="0"/>
      <w:marTop w:val="0"/>
      <w:marBottom w:val="0"/>
      <w:divBdr>
        <w:top w:val="none" w:sz="0" w:space="0" w:color="auto"/>
        <w:left w:val="none" w:sz="0" w:space="0" w:color="auto"/>
        <w:bottom w:val="none" w:sz="0" w:space="0" w:color="auto"/>
        <w:right w:val="none" w:sz="0" w:space="0" w:color="auto"/>
      </w:divBdr>
      <w:divsChild>
        <w:div w:id="1183931136">
          <w:marLeft w:val="0"/>
          <w:marRight w:val="0"/>
          <w:marTop w:val="0"/>
          <w:marBottom w:val="0"/>
          <w:divBdr>
            <w:top w:val="none" w:sz="0" w:space="0" w:color="auto"/>
            <w:left w:val="none" w:sz="0" w:space="0" w:color="auto"/>
            <w:bottom w:val="none" w:sz="0" w:space="0" w:color="auto"/>
            <w:right w:val="none" w:sz="0" w:space="0" w:color="auto"/>
          </w:divBdr>
        </w:div>
      </w:divsChild>
    </w:div>
    <w:div w:id="1029187125">
      <w:bodyDiv w:val="1"/>
      <w:marLeft w:val="0"/>
      <w:marRight w:val="0"/>
      <w:marTop w:val="0"/>
      <w:marBottom w:val="0"/>
      <w:divBdr>
        <w:top w:val="none" w:sz="0" w:space="0" w:color="auto"/>
        <w:left w:val="none" w:sz="0" w:space="0" w:color="auto"/>
        <w:bottom w:val="none" w:sz="0" w:space="0" w:color="auto"/>
        <w:right w:val="none" w:sz="0" w:space="0" w:color="auto"/>
      </w:divBdr>
      <w:divsChild>
        <w:div w:id="977607493">
          <w:marLeft w:val="0"/>
          <w:marRight w:val="0"/>
          <w:marTop w:val="0"/>
          <w:marBottom w:val="0"/>
          <w:divBdr>
            <w:top w:val="none" w:sz="0" w:space="0" w:color="auto"/>
            <w:left w:val="none" w:sz="0" w:space="0" w:color="auto"/>
            <w:bottom w:val="none" w:sz="0" w:space="0" w:color="auto"/>
            <w:right w:val="none" w:sz="0" w:space="0" w:color="auto"/>
          </w:divBdr>
        </w:div>
      </w:divsChild>
    </w:div>
    <w:div w:id="1029987485">
      <w:bodyDiv w:val="1"/>
      <w:marLeft w:val="0"/>
      <w:marRight w:val="0"/>
      <w:marTop w:val="0"/>
      <w:marBottom w:val="0"/>
      <w:divBdr>
        <w:top w:val="none" w:sz="0" w:space="0" w:color="auto"/>
        <w:left w:val="none" w:sz="0" w:space="0" w:color="auto"/>
        <w:bottom w:val="none" w:sz="0" w:space="0" w:color="auto"/>
        <w:right w:val="none" w:sz="0" w:space="0" w:color="auto"/>
      </w:divBdr>
      <w:divsChild>
        <w:div w:id="1400250028">
          <w:marLeft w:val="0"/>
          <w:marRight w:val="0"/>
          <w:marTop w:val="0"/>
          <w:marBottom w:val="0"/>
          <w:divBdr>
            <w:top w:val="none" w:sz="0" w:space="0" w:color="auto"/>
            <w:left w:val="none" w:sz="0" w:space="0" w:color="auto"/>
            <w:bottom w:val="none" w:sz="0" w:space="0" w:color="auto"/>
            <w:right w:val="none" w:sz="0" w:space="0" w:color="auto"/>
          </w:divBdr>
          <w:divsChild>
            <w:div w:id="1742874599">
              <w:marLeft w:val="0"/>
              <w:marRight w:val="0"/>
              <w:marTop w:val="0"/>
              <w:marBottom w:val="0"/>
              <w:divBdr>
                <w:top w:val="none" w:sz="0" w:space="0" w:color="auto"/>
                <w:left w:val="none" w:sz="0" w:space="0" w:color="auto"/>
                <w:bottom w:val="none" w:sz="0" w:space="0" w:color="auto"/>
                <w:right w:val="none" w:sz="0" w:space="0" w:color="auto"/>
              </w:divBdr>
              <w:divsChild>
                <w:div w:id="34127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612145">
      <w:bodyDiv w:val="1"/>
      <w:marLeft w:val="0"/>
      <w:marRight w:val="0"/>
      <w:marTop w:val="0"/>
      <w:marBottom w:val="0"/>
      <w:divBdr>
        <w:top w:val="none" w:sz="0" w:space="0" w:color="auto"/>
        <w:left w:val="none" w:sz="0" w:space="0" w:color="auto"/>
        <w:bottom w:val="none" w:sz="0" w:space="0" w:color="auto"/>
        <w:right w:val="none" w:sz="0" w:space="0" w:color="auto"/>
      </w:divBdr>
      <w:divsChild>
        <w:div w:id="2074505659">
          <w:marLeft w:val="0"/>
          <w:marRight w:val="0"/>
          <w:marTop w:val="0"/>
          <w:marBottom w:val="0"/>
          <w:divBdr>
            <w:top w:val="none" w:sz="0" w:space="0" w:color="auto"/>
            <w:left w:val="none" w:sz="0" w:space="0" w:color="auto"/>
            <w:bottom w:val="none" w:sz="0" w:space="0" w:color="auto"/>
            <w:right w:val="none" w:sz="0" w:space="0" w:color="auto"/>
          </w:divBdr>
          <w:divsChild>
            <w:div w:id="2057006758">
              <w:marLeft w:val="0"/>
              <w:marRight w:val="0"/>
              <w:marTop w:val="0"/>
              <w:marBottom w:val="0"/>
              <w:divBdr>
                <w:top w:val="none" w:sz="0" w:space="0" w:color="auto"/>
                <w:left w:val="none" w:sz="0" w:space="0" w:color="auto"/>
                <w:bottom w:val="none" w:sz="0" w:space="0" w:color="auto"/>
                <w:right w:val="none" w:sz="0" w:space="0" w:color="auto"/>
              </w:divBdr>
              <w:divsChild>
                <w:div w:id="2039432650">
                  <w:marLeft w:val="0"/>
                  <w:marRight w:val="0"/>
                  <w:marTop w:val="0"/>
                  <w:marBottom w:val="0"/>
                  <w:divBdr>
                    <w:top w:val="none" w:sz="0" w:space="0" w:color="auto"/>
                    <w:left w:val="none" w:sz="0" w:space="0" w:color="auto"/>
                    <w:bottom w:val="none" w:sz="0" w:space="0" w:color="auto"/>
                    <w:right w:val="none" w:sz="0" w:space="0" w:color="auto"/>
                  </w:divBdr>
                  <w:divsChild>
                    <w:div w:id="2022273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6589720">
      <w:bodyDiv w:val="1"/>
      <w:marLeft w:val="0"/>
      <w:marRight w:val="0"/>
      <w:marTop w:val="0"/>
      <w:marBottom w:val="0"/>
      <w:divBdr>
        <w:top w:val="none" w:sz="0" w:space="0" w:color="auto"/>
        <w:left w:val="none" w:sz="0" w:space="0" w:color="auto"/>
        <w:bottom w:val="none" w:sz="0" w:space="0" w:color="auto"/>
        <w:right w:val="none" w:sz="0" w:space="0" w:color="auto"/>
      </w:divBdr>
    </w:div>
    <w:div w:id="1038090331">
      <w:bodyDiv w:val="1"/>
      <w:marLeft w:val="0"/>
      <w:marRight w:val="0"/>
      <w:marTop w:val="0"/>
      <w:marBottom w:val="0"/>
      <w:divBdr>
        <w:top w:val="none" w:sz="0" w:space="0" w:color="auto"/>
        <w:left w:val="none" w:sz="0" w:space="0" w:color="auto"/>
        <w:bottom w:val="none" w:sz="0" w:space="0" w:color="auto"/>
        <w:right w:val="none" w:sz="0" w:space="0" w:color="auto"/>
      </w:divBdr>
      <w:divsChild>
        <w:div w:id="1567834682">
          <w:marLeft w:val="0"/>
          <w:marRight w:val="0"/>
          <w:marTop w:val="0"/>
          <w:marBottom w:val="0"/>
          <w:divBdr>
            <w:top w:val="none" w:sz="0" w:space="0" w:color="auto"/>
            <w:left w:val="none" w:sz="0" w:space="0" w:color="auto"/>
            <w:bottom w:val="none" w:sz="0" w:space="0" w:color="auto"/>
            <w:right w:val="none" w:sz="0" w:space="0" w:color="auto"/>
          </w:divBdr>
        </w:div>
      </w:divsChild>
    </w:div>
    <w:div w:id="1039166348">
      <w:bodyDiv w:val="1"/>
      <w:marLeft w:val="0"/>
      <w:marRight w:val="0"/>
      <w:marTop w:val="0"/>
      <w:marBottom w:val="0"/>
      <w:divBdr>
        <w:top w:val="none" w:sz="0" w:space="0" w:color="auto"/>
        <w:left w:val="none" w:sz="0" w:space="0" w:color="auto"/>
        <w:bottom w:val="none" w:sz="0" w:space="0" w:color="auto"/>
        <w:right w:val="none" w:sz="0" w:space="0" w:color="auto"/>
      </w:divBdr>
      <w:divsChild>
        <w:div w:id="319892318">
          <w:marLeft w:val="0"/>
          <w:marRight w:val="0"/>
          <w:marTop w:val="0"/>
          <w:marBottom w:val="0"/>
          <w:divBdr>
            <w:top w:val="none" w:sz="0" w:space="0" w:color="auto"/>
            <w:left w:val="none" w:sz="0" w:space="0" w:color="auto"/>
            <w:bottom w:val="none" w:sz="0" w:space="0" w:color="auto"/>
            <w:right w:val="none" w:sz="0" w:space="0" w:color="auto"/>
          </w:divBdr>
          <w:divsChild>
            <w:div w:id="1485195476">
              <w:marLeft w:val="0"/>
              <w:marRight w:val="0"/>
              <w:marTop w:val="0"/>
              <w:marBottom w:val="0"/>
              <w:divBdr>
                <w:top w:val="none" w:sz="0" w:space="0" w:color="auto"/>
                <w:left w:val="none" w:sz="0" w:space="0" w:color="auto"/>
                <w:bottom w:val="none" w:sz="0" w:space="0" w:color="auto"/>
                <w:right w:val="none" w:sz="0" w:space="0" w:color="auto"/>
              </w:divBdr>
              <w:divsChild>
                <w:div w:id="7972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397361">
      <w:bodyDiv w:val="1"/>
      <w:marLeft w:val="0"/>
      <w:marRight w:val="0"/>
      <w:marTop w:val="0"/>
      <w:marBottom w:val="0"/>
      <w:divBdr>
        <w:top w:val="none" w:sz="0" w:space="0" w:color="auto"/>
        <w:left w:val="none" w:sz="0" w:space="0" w:color="auto"/>
        <w:bottom w:val="none" w:sz="0" w:space="0" w:color="auto"/>
        <w:right w:val="none" w:sz="0" w:space="0" w:color="auto"/>
      </w:divBdr>
    </w:div>
    <w:div w:id="1041786390">
      <w:bodyDiv w:val="1"/>
      <w:marLeft w:val="0"/>
      <w:marRight w:val="0"/>
      <w:marTop w:val="0"/>
      <w:marBottom w:val="0"/>
      <w:divBdr>
        <w:top w:val="none" w:sz="0" w:space="0" w:color="auto"/>
        <w:left w:val="none" w:sz="0" w:space="0" w:color="auto"/>
        <w:bottom w:val="none" w:sz="0" w:space="0" w:color="auto"/>
        <w:right w:val="none" w:sz="0" w:space="0" w:color="auto"/>
      </w:divBdr>
      <w:divsChild>
        <w:div w:id="1813012572">
          <w:marLeft w:val="0"/>
          <w:marRight w:val="0"/>
          <w:marTop w:val="0"/>
          <w:marBottom w:val="0"/>
          <w:divBdr>
            <w:top w:val="none" w:sz="0" w:space="0" w:color="auto"/>
            <w:left w:val="none" w:sz="0" w:space="0" w:color="auto"/>
            <w:bottom w:val="none" w:sz="0" w:space="0" w:color="auto"/>
            <w:right w:val="none" w:sz="0" w:space="0" w:color="auto"/>
          </w:divBdr>
        </w:div>
      </w:divsChild>
    </w:div>
    <w:div w:id="1047532065">
      <w:bodyDiv w:val="1"/>
      <w:marLeft w:val="0"/>
      <w:marRight w:val="0"/>
      <w:marTop w:val="0"/>
      <w:marBottom w:val="0"/>
      <w:divBdr>
        <w:top w:val="none" w:sz="0" w:space="0" w:color="auto"/>
        <w:left w:val="none" w:sz="0" w:space="0" w:color="auto"/>
        <w:bottom w:val="none" w:sz="0" w:space="0" w:color="auto"/>
        <w:right w:val="none" w:sz="0" w:space="0" w:color="auto"/>
      </w:divBdr>
    </w:div>
    <w:div w:id="1048604030">
      <w:bodyDiv w:val="1"/>
      <w:marLeft w:val="0"/>
      <w:marRight w:val="0"/>
      <w:marTop w:val="0"/>
      <w:marBottom w:val="0"/>
      <w:divBdr>
        <w:top w:val="none" w:sz="0" w:space="0" w:color="auto"/>
        <w:left w:val="none" w:sz="0" w:space="0" w:color="auto"/>
        <w:bottom w:val="none" w:sz="0" w:space="0" w:color="auto"/>
        <w:right w:val="none" w:sz="0" w:space="0" w:color="auto"/>
      </w:divBdr>
    </w:div>
    <w:div w:id="1049111584">
      <w:bodyDiv w:val="1"/>
      <w:marLeft w:val="0"/>
      <w:marRight w:val="0"/>
      <w:marTop w:val="0"/>
      <w:marBottom w:val="0"/>
      <w:divBdr>
        <w:top w:val="none" w:sz="0" w:space="0" w:color="auto"/>
        <w:left w:val="none" w:sz="0" w:space="0" w:color="auto"/>
        <w:bottom w:val="none" w:sz="0" w:space="0" w:color="auto"/>
        <w:right w:val="none" w:sz="0" w:space="0" w:color="auto"/>
      </w:divBdr>
      <w:divsChild>
        <w:div w:id="1051424981">
          <w:marLeft w:val="0"/>
          <w:marRight w:val="0"/>
          <w:marTop w:val="0"/>
          <w:marBottom w:val="0"/>
          <w:divBdr>
            <w:top w:val="none" w:sz="0" w:space="0" w:color="auto"/>
            <w:left w:val="none" w:sz="0" w:space="0" w:color="auto"/>
            <w:bottom w:val="none" w:sz="0" w:space="0" w:color="auto"/>
            <w:right w:val="none" w:sz="0" w:space="0" w:color="auto"/>
          </w:divBdr>
          <w:divsChild>
            <w:div w:id="1908490596">
              <w:marLeft w:val="0"/>
              <w:marRight w:val="0"/>
              <w:marTop w:val="0"/>
              <w:marBottom w:val="0"/>
              <w:divBdr>
                <w:top w:val="none" w:sz="0" w:space="0" w:color="auto"/>
                <w:left w:val="none" w:sz="0" w:space="0" w:color="auto"/>
                <w:bottom w:val="none" w:sz="0" w:space="0" w:color="auto"/>
                <w:right w:val="none" w:sz="0" w:space="0" w:color="auto"/>
              </w:divBdr>
              <w:divsChild>
                <w:div w:id="112311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3653578">
      <w:bodyDiv w:val="1"/>
      <w:marLeft w:val="0"/>
      <w:marRight w:val="0"/>
      <w:marTop w:val="0"/>
      <w:marBottom w:val="0"/>
      <w:divBdr>
        <w:top w:val="none" w:sz="0" w:space="0" w:color="auto"/>
        <w:left w:val="none" w:sz="0" w:space="0" w:color="auto"/>
        <w:bottom w:val="none" w:sz="0" w:space="0" w:color="auto"/>
        <w:right w:val="none" w:sz="0" w:space="0" w:color="auto"/>
      </w:divBdr>
    </w:div>
    <w:div w:id="1055734276">
      <w:bodyDiv w:val="1"/>
      <w:marLeft w:val="0"/>
      <w:marRight w:val="0"/>
      <w:marTop w:val="0"/>
      <w:marBottom w:val="0"/>
      <w:divBdr>
        <w:top w:val="none" w:sz="0" w:space="0" w:color="auto"/>
        <w:left w:val="none" w:sz="0" w:space="0" w:color="auto"/>
        <w:bottom w:val="none" w:sz="0" w:space="0" w:color="auto"/>
        <w:right w:val="none" w:sz="0" w:space="0" w:color="auto"/>
      </w:divBdr>
      <w:divsChild>
        <w:div w:id="1939943606">
          <w:marLeft w:val="0"/>
          <w:marRight w:val="0"/>
          <w:marTop w:val="0"/>
          <w:marBottom w:val="0"/>
          <w:divBdr>
            <w:top w:val="none" w:sz="0" w:space="0" w:color="auto"/>
            <w:left w:val="none" w:sz="0" w:space="0" w:color="auto"/>
            <w:bottom w:val="none" w:sz="0" w:space="0" w:color="auto"/>
            <w:right w:val="none" w:sz="0" w:space="0" w:color="auto"/>
          </w:divBdr>
        </w:div>
      </w:divsChild>
    </w:div>
    <w:div w:id="1057243058">
      <w:bodyDiv w:val="1"/>
      <w:marLeft w:val="0"/>
      <w:marRight w:val="0"/>
      <w:marTop w:val="0"/>
      <w:marBottom w:val="0"/>
      <w:divBdr>
        <w:top w:val="none" w:sz="0" w:space="0" w:color="auto"/>
        <w:left w:val="none" w:sz="0" w:space="0" w:color="auto"/>
        <w:bottom w:val="none" w:sz="0" w:space="0" w:color="auto"/>
        <w:right w:val="none" w:sz="0" w:space="0" w:color="auto"/>
      </w:divBdr>
      <w:divsChild>
        <w:div w:id="612440167">
          <w:marLeft w:val="0"/>
          <w:marRight w:val="0"/>
          <w:marTop w:val="0"/>
          <w:marBottom w:val="0"/>
          <w:divBdr>
            <w:top w:val="none" w:sz="0" w:space="0" w:color="auto"/>
            <w:left w:val="none" w:sz="0" w:space="0" w:color="auto"/>
            <w:bottom w:val="none" w:sz="0" w:space="0" w:color="auto"/>
            <w:right w:val="none" w:sz="0" w:space="0" w:color="auto"/>
          </w:divBdr>
          <w:divsChild>
            <w:div w:id="1932664998">
              <w:marLeft w:val="0"/>
              <w:marRight w:val="0"/>
              <w:marTop w:val="0"/>
              <w:marBottom w:val="0"/>
              <w:divBdr>
                <w:top w:val="none" w:sz="0" w:space="0" w:color="auto"/>
                <w:left w:val="none" w:sz="0" w:space="0" w:color="auto"/>
                <w:bottom w:val="none" w:sz="0" w:space="0" w:color="auto"/>
                <w:right w:val="none" w:sz="0" w:space="0" w:color="auto"/>
              </w:divBdr>
              <w:divsChild>
                <w:div w:id="40456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448224">
      <w:bodyDiv w:val="1"/>
      <w:marLeft w:val="0"/>
      <w:marRight w:val="0"/>
      <w:marTop w:val="0"/>
      <w:marBottom w:val="0"/>
      <w:divBdr>
        <w:top w:val="none" w:sz="0" w:space="0" w:color="auto"/>
        <w:left w:val="none" w:sz="0" w:space="0" w:color="auto"/>
        <w:bottom w:val="none" w:sz="0" w:space="0" w:color="auto"/>
        <w:right w:val="none" w:sz="0" w:space="0" w:color="auto"/>
      </w:divBdr>
      <w:divsChild>
        <w:div w:id="651452294">
          <w:marLeft w:val="0"/>
          <w:marRight w:val="0"/>
          <w:marTop w:val="0"/>
          <w:marBottom w:val="0"/>
          <w:divBdr>
            <w:top w:val="none" w:sz="0" w:space="0" w:color="auto"/>
            <w:left w:val="none" w:sz="0" w:space="0" w:color="auto"/>
            <w:bottom w:val="none" w:sz="0" w:space="0" w:color="auto"/>
            <w:right w:val="none" w:sz="0" w:space="0" w:color="auto"/>
          </w:divBdr>
        </w:div>
      </w:divsChild>
    </w:div>
    <w:div w:id="1072967183">
      <w:bodyDiv w:val="1"/>
      <w:marLeft w:val="0"/>
      <w:marRight w:val="0"/>
      <w:marTop w:val="0"/>
      <w:marBottom w:val="0"/>
      <w:divBdr>
        <w:top w:val="none" w:sz="0" w:space="0" w:color="auto"/>
        <w:left w:val="none" w:sz="0" w:space="0" w:color="auto"/>
        <w:bottom w:val="none" w:sz="0" w:space="0" w:color="auto"/>
        <w:right w:val="none" w:sz="0" w:space="0" w:color="auto"/>
      </w:divBdr>
      <w:divsChild>
        <w:div w:id="225652687">
          <w:marLeft w:val="0"/>
          <w:marRight w:val="0"/>
          <w:marTop w:val="0"/>
          <w:marBottom w:val="0"/>
          <w:divBdr>
            <w:top w:val="none" w:sz="0" w:space="0" w:color="auto"/>
            <w:left w:val="none" w:sz="0" w:space="0" w:color="auto"/>
            <w:bottom w:val="none" w:sz="0" w:space="0" w:color="auto"/>
            <w:right w:val="none" w:sz="0" w:space="0" w:color="auto"/>
          </w:divBdr>
          <w:divsChild>
            <w:div w:id="154617608">
              <w:marLeft w:val="0"/>
              <w:marRight w:val="0"/>
              <w:marTop w:val="0"/>
              <w:marBottom w:val="0"/>
              <w:divBdr>
                <w:top w:val="none" w:sz="0" w:space="0" w:color="auto"/>
                <w:left w:val="none" w:sz="0" w:space="0" w:color="auto"/>
                <w:bottom w:val="none" w:sz="0" w:space="0" w:color="auto"/>
                <w:right w:val="none" w:sz="0" w:space="0" w:color="auto"/>
              </w:divBdr>
              <w:divsChild>
                <w:div w:id="202293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5857784">
      <w:bodyDiv w:val="1"/>
      <w:marLeft w:val="0"/>
      <w:marRight w:val="0"/>
      <w:marTop w:val="0"/>
      <w:marBottom w:val="0"/>
      <w:divBdr>
        <w:top w:val="none" w:sz="0" w:space="0" w:color="auto"/>
        <w:left w:val="none" w:sz="0" w:space="0" w:color="auto"/>
        <w:bottom w:val="none" w:sz="0" w:space="0" w:color="auto"/>
        <w:right w:val="none" w:sz="0" w:space="0" w:color="auto"/>
      </w:divBdr>
    </w:div>
    <w:div w:id="1077096267">
      <w:bodyDiv w:val="1"/>
      <w:marLeft w:val="0"/>
      <w:marRight w:val="0"/>
      <w:marTop w:val="0"/>
      <w:marBottom w:val="0"/>
      <w:divBdr>
        <w:top w:val="none" w:sz="0" w:space="0" w:color="auto"/>
        <w:left w:val="none" w:sz="0" w:space="0" w:color="auto"/>
        <w:bottom w:val="none" w:sz="0" w:space="0" w:color="auto"/>
        <w:right w:val="none" w:sz="0" w:space="0" w:color="auto"/>
      </w:divBdr>
      <w:divsChild>
        <w:div w:id="838233367">
          <w:marLeft w:val="0"/>
          <w:marRight w:val="0"/>
          <w:marTop w:val="0"/>
          <w:marBottom w:val="0"/>
          <w:divBdr>
            <w:top w:val="none" w:sz="0" w:space="0" w:color="auto"/>
            <w:left w:val="none" w:sz="0" w:space="0" w:color="auto"/>
            <w:bottom w:val="none" w:sz="0" w:space="0" w:color="auto"/>
            <w:right w:val="none" w:sz="0" w:space="0" w:color="auto"/>
          </w:divBdr>
        </w:div>
      </w:divsChild>
    </w:div>
    <w:div w:id="1078945142">
      <w:bodyDiv w:val="1"/>
      <w:marLeft w:val="0"/>
      <w:marRight w:val="0"/>
      <w:marTop w:val="0"/>
      <w:marBottom w:val="0"/>
      <w:divBdr>
        <w:top w:val="none" w:sz="0" w:space="0" w:color="auto"/>
        <w:left w:val="none" w:sz="0" w:space="0" w:color="auto"/>
        <w:bottom w:val="none" w:sz="0" w:space="0" w:color="auto"/>
        <w:right w:val="none" w:sz="0" w:space="0" w:color="auto"/>
      </w:divBdr>
      <w:divsChild>
        <w:div w:id="669868244">
          <w:marLeft w:val="0"/>
          <w:marRight w:val="0"/>
          <w:marTop w:val="0"/>
          <w:marBottom w:val="0"/>
          <w:divBdr>
            <w:top w:val="none" w:sz="0" w:space="0" w:color="auto"/>
            <w:left w:val="none" w:sz="0" w:space="0" w:color="auto"/>
            <w:bottom w:val="none" w:sz="0" w:space="0" w:color="auto"/>
            <w:right w:val="none" w:sz="0" w:space="0" w:color="auto"/>
          </w:divBdr>
          <w:divsChild>
            <w:div w:id="766120702">
              <w:marLeft w:val="0"/>
              <w:marRight w:val="0"/>
              <w:marTop w:val="0"/>
              <w:marBottom w:val="0"/>
              <w:divBdr>
                <w:top w:val="none" w:sz="0" w:space="0" w:color="auto"/>
                <w:left w:val="none" w:sz="0" w:space="0" w:color="auto"/>
                <w:bottom w:val="none" w:sz="0" w:space="0" w:color="auto"/>
                <w:right w:val="none" w:sz="0" w:space="0" w:color="auto"/>
              </w:divBdr>
              <w:divsChild>
                <w:div w:id="15742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252137">
      <w:bodyDiv w:val="1"/>
      <w:marLeft w:val="0"/>
      <w:marRight w:val="0"/>
      <w:marTop w:val="0"/>
      <w:marBottom w:val="0"/>
      <w:divBdr>
        <w:top w:val="none" w:sz="0" w:space="0" w:color="auto"/>
        <w:left w:val="none" w:sz="0" w:space="0" w:color="auto"/>
        <w:bottom w:val="none" w:sz="0" w:space="0" w:color="auto"/>
        <w:right w:val="none" w:sz="0" w:space="0" w:color="auto"/>
      </w:divBdr>
    </w:div>
    <w:div w:id="1081220849">
      <w:bodyDiv w:val="1"/>
      <w:marLeft w:val="0"/>
      <w:marRight w:val="0"/>
      <w:marTop w:val="0"/>
      <w:marBottom w:val="0"/>
      <w:divBdr>
        <w:top w:val="none" w:sz="0" w:space="0" w:color="auto"/>
        <w:left w:val="none" w:sz="0" w:space="0" w:color="auto"/>
        <w:bottom w:val="none" w:sz="0" w:space="0" w:color="auto"/>
        <w:right w:val="none" w:sz="0" w:space="0" w:color="auto"/>
      </w:divBdr>
      <w:divsChild>
        <w:div w:id="108935931">
          <w:marLeft w:val="0"/>
          <w:marRight w:val="0"/>
          <w:marTop w:val="0"/>
          <w:marBottom w:val="0"/>
          <w:divBdr>
            <w:top w:val="none" w:sz="0" w:space="0" w:color="auto"/>
            <w:left w:val="none" w:sz="0" w:space="0" w:color="auto"/>
            <w:bottom w:val="none" w:sz="0" w:space="0" w:color="auto"/>
            <w:right w:val="none" w:sz="0" w:space="0" w:color="auto"/>
          </w:divBdr>
        </w:div>
      </w:divsChild>
    </w:div>
    <w:div w:id="1083798880">
      <w:bodyDiv w:val="1"/>
      <w:marLeft w:val="0"/>
      <w:marRight w:val="0"/>
      <w:marTop w:val="0"/>
      <w:marBottom w:val="0"/>
      <w:divBdr>
        <w:top w:val="none" w:sz="0" w:space="0" w:color="auto"/>
        <w:left w:val="none" w:sz="0" w:space="0" w:color="auto"/>
        <w:bottom w:val="none" w:sz="0" w:space="0" w:color="auto"/>
        <w:right w:val="none" w:sz="0" w:space="0" w:color="auto"/>
      </w:divBdr>
      <w:divsChild>
        <w:div w:id="1735424090">
          <w:marLeft w:val="0"/>
          <w:marRight w:val="0"/>
          <w:marTop w:val="0"/>
          <w:marBottom w:val="0"/>
          <w:divBdr>
            <w:top w:val="none" w:sz="0" w:space="0" w:color="auto"/>
            <w:left w:val="none" w:sz="0" w:space="0" w:color="auto"/>
            <w:bottom w:val="none" w:sz="0" w:space="0" w:color="auto"/>
            <w:right w:val="none" w:sz="0" w:space="0" w:color="auto"/>
          </w:divBdr>
        </w:div>
      </w:divsChild>
    </w:div>
    <w:div w:id="1085492471">
      <w:bodyDiv w:val="1"/>
      <w:marLeft w:val="0"/>
      <w:marRight w:val="0"/>
      <w:marTop w:val="0"/>
      <w:marBottom w:val="0"/>
      <w:divBdr>
        <w:top w:val="none" w:sz="0" w:space="0" w:color="auto"/>
        <w:left w:val="none" w:sz="0" w:space="0" w:color="auto"/>
        <w:bottom w:val="none" w:sz="0" w:space="0" w:color="auto"/>
        <w:right w:val="none" w:sz="0" w:space="0" w:color="auto"/>
      </w:divBdr>
    </w:div>
    <w:div w:id="1086421716">
      <w:bodyDiv w:val="1"/>
      <w:marLeft w:val="0"/>
      <w:marRight w:val="0"/>
      <w:marTop w:val="0"/>
      <w:marBottom w:val="0"/>
      <w:divBdr>
        <w:top w:val="none" w:sz="0" w:space="0" w:color="auto"/>
        <w:left w:val="none" w:sz="0" w:space="0" w:color="auto"/>
        <w:bottom w:val="none" w:sz="0" w:space="0" w:color="auto"/>
        <w:right w:val="none" w:sz="0" w:space="0" w:color="auto"/>
      </w:divBdr>
    </w:div>
    <w:div w:id="1087071866">
      <w:bodyDiv w:val="1"/>
      <w:marLeft w:val="0"/>
      <w:marRight w:val="0"/>
      <w:marTop w:val="0"/>
      <w:marBottom w:val="0"/>
      <w:divBdr>
        <w:top w:val="none" w:sz="0" w:space="0" w:color="auto"/>
        <w:left w:val="none" w:sz="0" w:space="0" w:color="auto"/>
        <w:bottom w:val="none" w:sz="0" w:space="0" w:color="auto"/>
        <w:right w:val="none" w:sz="0" w:space="0" w:color="auto"/>
      </w:divBdr>
      <w:divsChild>
        <w:div w:id="526915817">
          <w:marLeft w:val="0"/>
          <w:marRight w:val="0"/>
          <w:marTop w:val="0"/>
          <w:marBottom w:val="0"/>
          <w:divBdr>
            <w:top w:val="none" w:sz="0" w:space="0" w:color="auto"/>
            <w:left w:val="none" w:sz="0" w:space="0" w:color="auto"/>
            <w:bottom w:val="none" w:sz="0" w:space="0" w:color="auto"/>
            <w:right w:val="none" w:sz="0" w:space="0" w:color="auto"/>
          </w:divBdr>
        </w:div>
      </w:divsChild>
    </w:div>
    <w:div w:id="1089041207">
      <w:bodyDiv w:val="1"/>
      <w:marLeft w:val="0"/>
      <w:marRight w:val="0"/>
      <w:marTop w:val="0"/>
      <w:marBottom w:val="0"/>
      <w:divBdr>
        <w:top w:val="none" w:sz="0" w:space="0" w:color="auto"/>
        <w:left w:val="none" w:sz="0" w:space="0" w:color="auto"/>
        <w:bottom w:val="none" w:sz="0" w:space="0" w:color="auto"/>
        <w:right w:val="none" w:sz="0" w:space="0" w:color="auto"/>
      </w:divBdr>
      <w:divsChild>
        <w:div w:id="31351386">
          <w:marLeft w:val="0"/>
          <w:marRight w:val="0"/>
          <w:marTop w:val="0"/>
          <w:marBottom w:val="0"/>
          <w:divBdr>
            <w:top w:val="none" w:sz="0" w:space="0" w:color="auto"/>
            <w:left w:val="none" w:sz="0" w:space="0" w:color="auto"/>
            <w:bottom w:val="none" w:sz="0" w:space="0" w:color="auto"/>
            <w:right w:val="none" w:sz="0" w:space="0" w:color="auto"/>
          </w:divBdr>
        </w:div>
      </w:divsChild>
    </w:div>
    <w:div w:id="1089539493">
      <w:bodyDiv w:val="1"/>
      <w:marLeft w:val="0"/>
      <w:marRight w:val="0"/>
      <w:marTop w:val="0"/>
      <w:marBottom w:val="0"/>
      <w:divBdr>
        <w:top w:val="none" w:sz="0" w:space="0" w:color="auto"/>
        <w:left w:val="none" w:sz="0" w:space="0" w:color="auto"/>
        <w:bottom w:val="none" w:sz="0" w:space="0" w:color="auto"/>
        <w:right w:val="none" w:sz="0" w:space="0" w:color="auto"/>
      </w:divBdr>
      <w:divsChild>
        <w:div w:id="184830089">
          <w:marLeft w:val="0"/>
          <w:marRight w:val="0"/>
          <w:marTop w:val="0"/>
          <w:marBottom w:val="0"/>
          <w:divBdr>
            <w:top w:val="none" w:sz="0" w:space="0" w:color="auto"/>
            <w:left w:val="none" w:sz="0" w:space="0" w:color="auto"/>
            <w:bottom w:val="none" w:sz="0" w:space="0" w:color="auto"/>
            <w:right w:val="none" w:sz="0" w:space="0" w:color="auto"/>
          </w:divBdr>
        </w:div>
      </w:divsChild>
    </w:div>
    <w:div w:id="1089547262">
      <w:bodyDiv w:val="1"/>
      <w:marLeft w:val="0"/>
      <w:marRight w:val="0"/>
      <w:marTop w:val="0"/>
      <w:marBottom w:val="0"/>
      <w:divBdr>
        <w:top w:val="none" w:sz="0" w:space="0" w:color="auto"/>
        <w:left w:val="none" w:sz="0" w:space="0" w:color="auto"/>
        <w:bottom w:val="none" w:sz="0" w:space="0" w:color="auto"/>
        <w:right w:val="none" w:sz="0" w:space="0" w:color="auto"/>
      </w:divBdr>
      <w:divsChild>
        <w:div w:id="42949793">
          <w:marLeft w:val="0"/>
          <w:marRight w:val="0"/>
          <w:marTop w:val="0"/>
          <w:marBottom w:val="0"/>
          <w:divBdr>
            <w:top w:val="none" w:sz="0" w:space="0" w:color="auto"/>
            <w:left w:val="none" w:sz="0" w:space="0" w:color="auto"/>
            <w:bottom w:val="none" w:sz="0" w:space="0" w:color="auto"/>
            <w:right w:val="none" w:sz="0" w:space="0" w:color="auto"/>
          </w:divBdr>
        </w:div>
      </w:divsChild>
    </w:div>
    <w:div w:id="1092119280">
      <w:bodyDiv w:val="1"/>
      <w:marLeft w:val="0"/>
      <w:marRight w:val="0"/>
      <w:marTop w:val="0"/>
      <w:marBottom w:val="0"/>
      <w:divBdr>
        <w:top w:val="none" w:sz="0" w:space="0" w:color="auto"/>
        <w:left w:val="none" w:sz="0" w:space="0" w:color="auto"/>
        <w:bottom w:val="none" w:sz="0" w:space="0" w:color="auto"/>
        <w:right w:val="none" w:sz="0" w:space="0" w:color="auto"/>
      </w:divBdr>
      <w:divsChild>
        <w:div w:id="548301650">
          <w:marLeft w:val="0"/>
          <w:marRight w:val="0"/>
          <w:marTop w:val="0"/>
          <w:marBottom w:val="0"/>
          <w:divBdr>
            <w:top w:val="none" w:sz="0" w:space="0" w:color="auto"/>
            <w:left w:val="none" w:sz="0" w:space="0" w:color="auto"/>
            <w:bottom w:val="none" w:sz="0" w:space="0" w:color="auto"/>
            <w:right w:val="none" w:sz="0" w:space="0" w:color="auto"/>
          </w:divBdr>
        </w:div>
      </w:divsChild>
    </w:div>
    <w:div w:id="1093864805">
      <w:bodyDiv w:val="1"/>
      <w:marLeft w:val="0"/>
      <w:marRight w:val="0"/>
      <w:marTop w:val="0"/>
      <w:marBottom w:val="0"/>
      <w:divBdr>
        <w:top w:val="none" w:sz="0" w:space="0" w:color="auto"/>
        <w:left w:val="none" w:sz="0" w:space="0" w:color="auto"/>
        <w:bottom w:val="none" w:sz="0" w:space="0" w:color="auto"/>
        <w:right w:val="none" w:sz="0" w:space="0" w:color="auto"/>
      </w:divBdr>
    </w:div>
    <w:div w:id="1097209174">
      <w:bodyDiv w:val="1"/>
      <w:marLeft w:val="0"/>
      <w:marRight w:val="0"/>
      <w:marTop w:val="0"/>
      <w:marBottom w:val="0"/>
      <w:divBdr>
        <w:top w:val="none" w:sz="0" w:space="0" w:color="auto"/>
        <w:left w:val="none" w:sz="0" w:space="0" w:color="auto"/>
        <w:bottom w:val="none" w:sz="0" w:space="0" w:color="auto"/>
        <w:right w:val="none" w:sz="0" w:space="0" w:color="auto"/>
      </w:divBdr>
      <w:divsChild>
        <w:div w:id="1079981428">
          <w:marLeft w:val="0"/>
          <w:marRight w:val="0"/>
          <w:marTop w:val="0"/>
          <w:marBottom w:val="0"/>
          <w:divBdr>
            <w:top w:val="none" w:sz="0" w:space="0" w:color="auto"/>
            <w:left w:val="none" w:sz="0" w:space="0" w:color="auto"/>
            <w:bottom w:val="none" w:sz="0" w:space="0" w:color="auto"/>
            <w:right w:val="none" w:sz="0" w:space="0" w:color="auto"/>
          </w:divBdr>
        </w:div>
      </w:divsChild>
    </w:div>
    <w:div w:id="1097680441">
      <w:bodyDiv w:val="1"/>
      <w:marLeft w:val="0"/>
      <w:marRight w:val="0"/>
      <w:marTop w:val="0"/>
      <w:marBottom w:val="0"/>
      <w:divBdr>
        <w:top w:val="none" w:sz="0" w:space="0" w:color="auto"/>
        <w:left w:val="none" w:sz="0" w:space="0" w:color="auto"/>
        <w:bottom w:val="none" w:sz="0" w:space="0" w:color="auto"/>
        <w:right w:val="none" w:sz="0" w:space="0" w:color="auto"/>
      </w:divBdr>
      <w:divsChild>
        <w:div w:id="505025149">
          <w:marLeft w:val="0"/>
          <w:marRight w:val="0"/>
          <w:marTop w:val="0"/>
          <w:marBottom w:val="0"/>
          <w:divBdr>
            <w:top w:val="none" w:sz="0" w:space="0" w:color="auto"/>
            <w:left w:val="none" w:sz="0" w:space="0" w:color="auto"/>
            <w:bottom w:val="none" w:sz="0" w:space="0" w:color="auto"/>
            <w:right w:val="none" w:sz="0" w:space="0" w:color="auto"/>
          </w:divBdr>
        </w:div>
      </w:divsChild>
    </w:div>
    <w:div w:id="1098982422">
      <w:bodyDiv w:val="1"/>
      <w:marLeft w:val="0"/>
      <w:marRight w:val="0"/>
      <w:marTop w:val="0"/>
      <w:marBottom w:val="0"/>
      <w:divBdr>
        <w:top w:val="none" w:sz="0" w:space="0" w:color="auto"/>
        <w:left w:val="none" w:sz="0" w:space="0" w:color="auto"/>
        <w:bottom w:val="none" w:sz="0" w:space="0" w:color="auto"/>
        <w:right w:val="none" w:sz="0" w:space="0" w:color="auto"/>
      </w:divBdr>
    </w:div>
    <w:div w:id="1104764724">
      <w:bodyDiv w:val="1"/>
      <w:marLeft w:val="0"/>
      <w:marRight w:val="0"/>
      <w:marTop w:val="0"/>
      <w:marBottom w:val="0"/>
      <w:divBdr>
        <w:top w:val="none" w:sz="0" w:space="0" w:color="auto"/>
        <w:left w:val="none" w:sz="0" w:space="0" w:color="auto"/>
        <w:bottom w:val="none" w:sz="0" w:space="0" w:color="auto"/>
        <w:right w:val="none" w:sz="0" w:space="0" w:color="auto"/>
      </w:divBdr>
    </w:div>
    <w:div w:id="1106853251">
      <w:bodyDiv w:val="1"/>
      <w:marLeft w:val="0"/>
      <w:marRight w:val="0"/>
      <w:marTop w:val="0"/>
      <w:marBottom w:val="0"/>
      <w:divBdr>
        <w:top w:val="none" w:sz="0" w:space="0" w:color="auto"/>
        <w:left w:val="none" w:sz="0" w:space="0" w:color="auto"/>
        <w:bottom w:val="none" w:sz="0" w:space="0" w:color="auto"/>
        <w:right w:val="none" w:sz="0" w:space="0" w:color="auto"/>
      </w:divBdr>
      <w:divsChild>
        <w:div w:id="1928270918">
          <w:marLeft w:val="0"/>
          <w:marRight w:val="0"/>
          <w:marTop w:val="0"/>
          <w:marBottom w:val="0"/>
          <w:divBdr>
            <w:top w:val="none" w:sz="0" w:space="0" w:color="auto"/>
            <w:left w:val="none" w:sz="0" w:space="0" w:color="auto"/>
            <w:bottom w:val="none" w:sz="0" w:space="0" w:color="auto"/>
            <w:right w:val="none" w:sz="0" w:space="0" w:color="auto"/>
          </w:divBdr>
          <w:divsChild>
            <w:div w:id="623002878">
              <w:marLeft w:val="0"/>
              <w:marRight w:val="0"/>
              <w:marTop w:val="0"/>
              <w:marBottom w:val="0"/>
              <w:divBdr>
                <w:top w:val="none" w:sz="0" w:space="0" w:color="auto"/>
                <w:left w:val="none" w:sz="0" w:space="0" w:color="auto"/>
                <w:bottom w:val="none" w:sz="0" w:space="0" w:color="auto"/>
                <w:right w:val="none" w:sz="0" w:space="0" w:color="auto"/>
              </w:divBdr>
              <w:divsChild>
                <w:div w:id="432820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171304">
      <w:bodyDiv w:val="1"/>
      <w:marLeft w:val="0"/>
      <w:marRight w:val="0"/>
      <w:marTop w:val="0"/>
      <w:marBottom w:val="0"/>
      <w:divBdr>
        <w:top w:val="none" w:sz="0" w:space="0" w:color="auto"/>
        <w:left w:val="none" w:sz="0" w:space="0" w:color="auto"/>
        <w:bottom w:val="none" w:sz="0" w:space="0" w:color="auto"/>
        <w:right w:val="none" w:sz="0" w:space="0" w:color="auto"/>
      </w:divBdr>
      <w:divsChild>
        <w:div w:id="1740397823">
          <w:marLeft w:val="0"/>
          <w:marRight w:val="0"/>
          <w:marTop w:val="0"/>
          <w:marBottom w:val="0"/>
          <w:divBdr>
            <w:top w:val="none" w:sz="0" w:space="0" w:color="auto"/>
            <w:left w:val="none" w:sz="0" w:space="0" w:color="auto"/>
            <w:bottom w:val="none" w:sz="0" w:space="0" w:color="auto"/>
            <w:right w:val="none" w:sz="0" w:space="0" w:color="auto"/>
          </w:divBdr>
          <w:divsChild>
            <w:div w:id="508448399">
              <w:marLeft w:val="0"/>
              <w:marRight w:val="0"/>
              <w:marTop w:val="0"/>
              <w:marBottom w:val="0"/>
              <w:divBdr>
                <w:top w:val="none" w:sz="0" w:space="0" w:color="auto"/>
                <w:left w:val="none" w:sz="0" w:space="0" w:color="auto"/>
                <w:bottom w:val="none" w:sz="0" w:space="0" w:color="auto"/>
                <w:right w:val="none" w:sz="0" w:space="0" w:color="auto"/>
              </w:divBdr>
              <w:divsChild>
                <w:div w:id="1751537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437952">
      <w:bodyDiv w:val="1"/>
      <w:marLeft w:val="0"/>
      <w:marRight w:val="0"/>
      <w:marTop w:val="0"/>
      <w:marBottom w:val="0"/>
      <w:divBdr>
        <w:top w:val="none" w:sz="0" w:space="0" w:color="auto"/>
        <w:left w:val="none" w:sz="0" w:space="0" w:color="auto"/>
        <w:bottom w:val="none" w:sz="0" w:space="0" w:color="auto"/>
        <w:right w:val="none" w:sz="0" w:space="0" w:color="auto"/>
      </w:divBdr>
      <w:divsChild>
        <w:div w:id="109789954">
          <w:marLeft w:val="0"/>
          <w:marRight w:val="0"/>
          <w:marTop w:val="0"/>
          <w:marBottom w:val="0"/>
          <w:divBdr>
            <w:top w:val="none" w:sz="0" w:space="0" w:color="auto"/>
            <w:left w:val="none" w:sz="0" w:space="0" w:color="auto"/>
            <w:bottom w:val="none" w:sz="0" w:space="0" w:color="auto"/>
            <w:right w:val="none" w:sz="0" w:space="0" w:color="auto"/>
          </w:divBdr>
        </w:div>
      </w:divsChild>
    </w:div>
    <w:div w:id="1112438482">
      <w:bodyDiv w:val="1"/>
      <w:marLeft w:val="0"/>
      <w:marRight w:val="0"/>
      <w:marTop w:val="0"/>
      <w:marBottom w:val="0"/>
      <w:divBdr>
        <w:top w:val="none" w:sz="0" w:space="0" w:color="auto"/>
        <w:left w:val="none" w:sz="0" w:space="0" w:color="auto"/>
        <w:bottom w:val="none" w:sz="0" w:space="0" w:color="auto"/>
        <w:right w:val="none" w:sz="0" w:space="0" w:color="auto"/>
      </w:divBdr>
      <w:divsChild>
        <w:div w:id="2081705297">
          <w:marLeft w:val="0"/>
          <w:marRight w:val="0"/>
          <w:marTop w:val="0"/>
          <w:marBottom w:val="0"/>
          <w:divBdr>
            <w:top w:val="none" w:sz="0" w:space="0" w:color="auto"/>
            <w:left w:val="none" w:sz="0" w:space="0" w:color="auto"/>
            <w:bottom w:val="none" w:sz="0" w:space="0" w:color="auto"/>
            <w:right w:val="none" w:sz="0" w:space="0" w:color="auto"/>
          </w:divBdr>
          <w:divsChild>
            <w:div w:id="285699410">
              <w:marLeft w:val="0"/>
              <w:marRight w:val="0"/>
              <w:marTop w:val="0"/>
              <w:marBottom w:val="0"/>
              <w:divBdr>
                <w:top w:val="none" w:sz="0" w:space="0" w:color="auto"/>
                <w:left w:val="none" w:sz="0" w:space="0" w:color="auto"/>
                <w:bottom w:val="none" w:sz="0" w:space="0" w:color="auto"/>
                <w:right w:val="none" w:sz="0" w:space="0" w:color="auto"/>
              </w:divBdr>
              <w:divsChild>
                <w:div w:id="1542861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521166">
      <w:bodyDiv w:val="1"/>
      <w:marLeft w:val="0"/>
      <w:marRight w:val="0"/>
      <w:marTop w:val="0"/>
      <w:marBottom w:val="0"/>
      <w:divBdr>
        <w:top w:val="none" w:sz="0" w:space="0" w:color="auto"/>
        <w:left w:val="none" w:sz="0" w:space="0" w:color="auto"/>
        <w:bottom w:val="none" w:sz="0" w:space="0" w:color="auto"/>
        <w:right w:val="none" w:sz="0" w:space="0" w:color="auto"/>
      </w:divBdr>
      <w:divsChild>
        <w:div w:id="1999453397">
          <w:marLeft w:val="0"/>
          <w:marRight w:val="0"/>
          <w:marTop w:val="0"/>
          <w:marBottom w:val="0"/>
          <w:divBdr>
            <w:top w:val="none" w:sz="0" w:space="0" w:color="auto"/>
            <w:left w:val="none" w:sz="0" w:space="0" w:color="auto"/>
            <w:bottom w:val="none" w:sz="0" w:space="0" w:color="auto"/>
            <w:right w:val="none" w:sz="0" w:space="0" w:color="auto"/>
          </w:divBdr>
        </w:div>
      </w:divsChild>
    </w:div>
    <w:div w:id="1116369716">
      <w:bodyDiv w:val="1"/>
      <w:marLeft w:val="0"/>
      <w:marRight w:val="0"/>
      <w:marTop w:val="0"/>
      <w:marBottom w:val="0"/>
      <w:divBdr>
        <w:top w:val="none" w:sz="0" w:space="0" w:color="auto"/>
        <w:left w:val="none" w:sz="0" w:space="0" w:color="auto"/>
        <w:bottom w:val="none" w:sz="0" w:space="0" w:color="auto"/>
        <w:right w:val="none" w:sz="0" w:space="0" w:color="auto"/>
      </w:divBdr>
      <w:divsChild>
        <w:div w:id="359668930">
          <w:marLeft w:val="0"/>
          <w:marRight w:val="0"/>
          <w:marTop w:val="0"/>
          <w:marBottom w:val="0"/>
          <w:divBdr>
            <w:top w:val="none" w:sz="0" w:space="0" w:color="auto"/>
            <w:left w:val="none" w:sz="0" w:space="0" w:color="auto"/>
            <w:bottom w:val="none" w:sz="0" w:space="0" w:color="auto"/>
            <w:right w:val="none" w:sz="0" w:space="0" w:color="auto"/>
          </w:divBdr>
          <w:divsChild>
            <w:div w:id="1391731415">
              <w:marLeft w:val="0"/>
              <w:marRight w:val="0"/>
              <w:marTop w:val="0"/>
              <w:marBottom w:val="0"/>
              <w:divBdr>
                <w:top w:val="none" w:sz="0" w:space="0" w:color="auto"/>
                <w:left w:val="none" w:sz="0" w:space="0" w:color="auto"/>
                <w:bottom w:val="none" w:sz="0" w:space="0" w:color="auto"/>
                <w:right w:val="none" w:sz="0" w:space="0" w:color="auto"/>
              </w:divBdr>
              <w:divsChild>
                <w:div w:id="96261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792323">
      <w:bodyDiv w:val="1"/>
      <w:marLeft w:val="0"/>
      <w:marRight w:val="0"/>
      <w:marTop w:val="0"/>
      <w:marBottom w:val="0"/>
      <w:divBdr>
        <w:top w:val="none" w:sz="0" w:space="0" w:color="auto"/>
        <w:left w:val="none" w:sz="0" w:space="0" w:color="auto"/>
        <w:bottom w:val="none" w:sz="0" w:space="0" w:color="auto"/>
        <w:right w:val="none" w:sz="0" w:space="0" w:color="auto"/>
      </w:divBdr>
      <w:divsChild>
        <w:div w:id="18631103">
          <w:marLeft w:val="0"/>
          <w:marRight w:val="0"/>
          <w:marTop w:val="0"/>
          <w:marBottom w:val="0"/>
          <w:divBdr>
            <w:top w:val="none" w:sz="0" w:space="0" w:color="auto"/>
            <w:left w:val="none" w:sz="0" w:space="0" w:color="auto"/>
            <w:bottom w:val="none" w:sz="0" w:space="0" w:color="auto"/>
            <w:right w:val="none" w:sz="0" w:space="0" w:color="auto"/>
          </w:divBdr>
        </w:div>
        <w:div w:id="44334303">
          <w:marLeft w:val="0"/>
          <w:marRight w:val="0"/>
          <w:marTop w:val="0"/>
          <w:marBottom w:val="0"/>
          <w:divBdr>
            <w:top w:val="none" w:sz="0" w:space="0" w:color="auto"/>
            <w:left w:val="none" w:sz="0" w:space="0" w:color="auto"/>
            <w:bottom w:val="none" w:sz="0" w:space="0" w:color="auto"/>
            <w:right w:val="none" w:sz="0" w:space="0" w:color="auto"/>
          </w:divBdr>
        </w:div>
        <w:div w:id="76053199">
          <w:marLeft w:val="0"/>
          <w:marRight w:val="0"/>
          <w:marTop w:val="0"/>
          <w:marBottom w:val="0"/>
          <w:divBdr>
            <w:top w:val="none" w:sz="0" w:space="0" w:color="auto"/>
            <w:left w:val="none" w:sz="0" w:space="0" w:color="auto"/>
            <w:bottom w:val="none" w:sz="0" w:space="0" w:color="auto"/>
            <w:right w:val="none" w:sz="0" w:space="0" w:color="auto"/>
          </w:divBdr>
        </w:div>
        <w:div w:id="139202319">
          <w:marLeft w:val="0"/>
          <w:marRight w:val="0"/>
          <w:marTop w:val="0"/>
          <w:marBottom w:val="0"/>
          <w:divBdr>
            <w:top w:val="none" w:sz="0" w:space="0" w:color="auto"/>
            <w:left w:val="none" w:sz="0" w:space="0" w:color="auto"/>
            <w:bottom w:val="none" w:sz="0" w:space="0" w:color="auto"/>
            <w:right w:val="none" w:sz="0" w:space="0" w:color="auto"/>
          </w:divBdr>
        </w:div>
        <w:div w:id="213004952">
          <w:marLeft w:val="0"/>
          <w:marRight w:val="0"/>
          <w:marTop w:val="0"/>
          <w:marBottom w:val="0"/>
          <w:divBdr>
            <w:top w:val="none" w:sz="0" w:space="0" w:color="auto"/>
            <w:left w:val="none" w:sz="0" w:space="0" w:color="auto"/>
            <w:bottom w:val="none" w:sz="0" w:space="0" w:color="auto"/>
            <w:right w:val="none" w:sz="0" w:space="0" w:color="auto"/>
          </w:divBdr>
        </w:div>
        <w:div w:id="323124258">
          <w:marLeft w:val="0"/>
          <w:marRight w:val="0"/>
          <w:marTop w:val="0"/>
          <w:marBottom w:val="0"/>
          <w:divBdr>
            <w:top w:val="none" w:sz="0" w:space="0" w:color="auto"/>
            <w:left w:val="none" w:sz="0" w:space="0" w:color="auto"/>
            <w:bottom w:val="none" w:sz="0" w:space="0" w:color="auto"/>
            <w:right w:val="none" w:sz="0" w:space="0" w:color="auto"/>
          </w:divBdr>
        </w:div>
        <w:div w:id="617177769">
          <w:marLeft w:val="0"/>
          <w:marRight w:val="0"/>
          <w:marTop w:val="0"/>
          <w:marBottom w:val="0"/>
          <w:divBdr>
            <w:top w:val="none" w:sz="0" w:space="0" w:color="auto"/>
            <w:left w:val="none" w:sz="0" w:space="0" w:color="auto"/>
            <w:bottom w:val="none" w:sz="0" w:space="0" w:color="auto"/>
            <w:right w:val="none" w:sz="0" w:space="0" w:color="auto"/>
          </w:divBdr>
        </w:div>
        <w:div w:id="715394747">
          <w:marLeft w:val="0"/>
          <w:marRight w:val="0"/>
          <w:marTop w:val="0"/>
          <w:marBottom w:val="0"/>
          <w:divBdr>
            <w:top w:val="none" w:sz="0" w:space="0" w:color="auto"/>
            <w:left w:val="none" w:sz="0" w:space="0" w:color="auto"/>
            <w:bottom w:val="none" w:sz="0" w:space="0" w:color="auto"/>
            <w:right w:val="none" w:sz="0" w:space="0" w:color="auto"/>
          </w:divBdr>
        </w:div>
        <w:div w:id="888105496">
          <w:marLeft w:val="0"/>
          <w:marRight w:val="0"/>
          <w:marTop w:val="0"/>
          <w:marBottom w:val="0"/>
          <w:divBdr>
            <w:top w:val="none" w:sz="0" w:space="0" w:color="auto"/>
            <w:left w:val="none" w:sz="0" w:space="0" w:color="auto"/>
            <w:bottom w:val="none" w:sz="0" w:space="0" w:color="auto"/>
            <w:right w:val="none" w:sz="0" w:space="0" w:color="auto"/>
          </w:divBdr>
        </w:div>
        <w:div w:id="998734813">
          <w:marLeft w:val="0"/>
          <w:marRight w:val="0"/>
          <w:marTop w:val="0"/>
          <w:marBottom w:val="0"/>
          <w:divBdr>
            <w:top w:val="none" w:sz="0" w:space="0" w:color="auto"/>
            <w:left w:val="none" w:sz="0" w:space="0" w:color="auto"/>
            <w:bottom w:val="none" w:sz="0" w:space="0" w:color="auto"/>
            <w:right w:val="none" w:sz="0" w:space="0" w:color="auto"/>
          </w:divBdr>
        </w:div>
        <w:div w:id="1252011746">
          <w:marLeft w:val="0"/>
          <w:marRight w:val="0"/>
          <w:marTop w:val="0"/>
          <w:marBottom w:val="0"/>
          <w:divBdr>
            <w:top w:val="none" w:sz="0" w:space="0" w:color="auto"/>
            <w:left w:val="none" w:sz="0" w:space="0" w:color="auto"/>
            <w:bottom w:val="none" w:sz="0" w:space="0" w:color="auto"/>
            <w:right w:val="none" w:sz="0" w:space="0" w:color="auto"/>
          </w:divBdr>
        </w:div>
        <w:div w:id="1580826199">
          <w:marLeft w:val="0"/>
          <w:marRight w:val="0"/>
          <w:marTop w:val="0"/>
          <w:marBottom w:val="0"/>
          <w:divBdr>
            <w:top w:val="none" w:sz="0" w:space="0" w:color="auto"/>
            <w:left w:val="none" w:sz="0" w:space="0" w:color="auto"/>
            <w:bottom w:val="none" w:sz="0" w:space="0" w:color="auto"/>
            <w:right w:val="none" w:sz="0" w:space="0" w:color="auto"/>
          </w:divBdr>
        </w:div>
        <w:div w:id="1961573892">
          <w:marLeft w:val="0"/>
          <w:marRight w:val="0"/>
          <w:marTop w:val="0"/>
          <w:marBottom w:val="0"/>
          <w:divBdr>
            <w:top w:val="none" w:sz="0" w:space="0" w:color="auto"/>
            <w:left w:val="none" w:sz="0" w:space="0" w:color="auto"/>
            <w:bottom w:val="none" w:sz="0" w:space="0" w:color="auto"/>
            <w:right w:val="none" w:sz="0" w:space="0" w:color="auto"/>
          </w:divBdr>
        </w:div>
        <w:div w:id="1977173217">
          <w:marLeft w:val="0"/>
          <w:marRight w:val="0"/>
          <w:marTop w:val="0"/>
          <w:marBottom w:val="0"/>
          <w:divBdr>
            <w:top w:val="none" w:sz="0" w:space="0" w:color="auto"/>
            <w:left w:val="none" w:sz="0" w:space="0" w:color="auto"/>
            <w:bottom w:val="none" w:sz="0" w:space="0" w:color="auto"/>
            <w:right w:val="none" w:sz="0" w:space="0" w:color="auto"/>
          </w:divBdr>
        </w:div>
        <w:div w:id="2020808759">
          <w:marLeft w:val="0"/>
          <w:marRight w:val="0"/>
          <w:marTop w:val="0"/>
          <w:marBottom w:val="0"/>
          <w:divBdr>
            <w:top w:val="none" w:sz="0" w:space="0" w:color="auto"/>
            <w:left w:val="none" w:sz="0" w:space="0" w:color="auto"/>
            <w:bottom w:val="none" w:sz="0" w:space="0" w:color="auto"/>
            <w:right w:val="none" w:sz="0" w:space="0" w:color="auto"/>
          </w:divBdr>
        </w:div>
      </w:divsChild>
    </w:div>
    <w:div w:id="1119451213">
      <w:bodyDiv w:val="1"/>
      <w:marLeft w:val="0"/>
      <w:marRight w:val="0"/>
      <w:marTop w:val="0"/>
      <w:marBottom w:val="0"/>
      <w:divBdr>
        <w:top w:val="none" w:sz="0" w:space="0" w:color="auto"/>
        <w:left w:val="none" w:sz="0" w:space="0" w:color="auto"/>
        <w:bottom w:val="none" w:sz="0" w:space="0" w:color="auto"/>
        <w:right w:val="none" w:sz="0" w:space="0" w:color="auto"/>
      </w:divBdr>
      <w:divsChild>
        <w:div w:id="708068445">
          <w:marLeft w:val="0"/>
          <w:marRight w:val="0"/>
          <w:marTop w:val="0"/>
          <w:marBottom w:val="0"/>
          <w:divBdr>
            <w:top w:val="none" w:sz="0" w:space="0" w:color="auto"/>
            <w:left w:val="none" w:sz="0" w:space="0" w:color="auto"/>
            <w:bottom w:val="none" w:sz="0" w:space="0" w:color="auto"/>
            <w:right w:val="none" w:sz="0" w:space="0" w:color="auto"/>
          </w:divBdr>
        </w:div>
      </w:divsChild>
    </w:div>
    <w:div w:id="1120295900">
      <w:bodyDiv w:val="1"/>
      <w:marLeft w:val="0"/>
      <w:marRight w:val="0"/>
      <w:marTop w:val="0"/>
      <w:marBottom w:val="0"/>
      <w:divBdr>
        <w:top w:val="none" w:sz="0" w:space="0" w:color="auto"/>
        <w:left w:val="none" w:sz="0" w:space="0" w:color="auto"/>
        <w:bottom w:val="none" w:sz="0" w:space="0" w:color="auto"/>
        <w:right w:val="none" w:sz="0" w:space="0" w:color="auto"/>
      </w:divBdr>
      <w:divsChild>
        <w:div w:id="1883711242">
          <w:marLeft w:val="0"/>
          <w:marRight w:val="0"/>
          <w:marTop w:val="0"/>
          <w:marBottom w:val="0"/>
          <w:divBdr>
            <w:top w:val="none" w:sz="0" w:space="0" w:color="auto"/>
            <w:left w:val="none" w:sz="0" w:space="0" w:color="auto"/>
            <w:bottom w:val="none" w:sz="0" w:space="0" w:color="auto"/>
            <w:right w:val="none" w:sz="0" w:space="0" w:color="auto"/>
          </w:divBdr>
          <w:divsChild>
            <w:div w:id="2082941604">
              <w:marLeft w:val="0"/>
              <w:marRight w:val="0"/>
              <w:marTop w:val="0"/>
              <w:marBottom w:val="0"/>
              <w:divBdr>
                <w:top w:val="none" w:sz="0" w:space="0" w:color="auto"/>
                <w:left w:val="none" w:sz="0" w:space="0" w:color="auto"/>
                <w:bottom w:val="none" w:sz="0" w:space="0" w:color="auto"/>
                <w:right w:val="none" w:sz="0" w:space="0" w:color="auto"/>
              </w:divBdr>
              <w:divsChild>
                <w:div w:id="633485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729526">
      <w:bodyDiv w:val="1"/>
      <w:marLeft w:val="0"/>
      <w:marRight w:val="0"/>
      <w:marTop w:val="0"/>
      <w:marBottom w:val="0"/>
      <w:divBdr>
        <w:top w:val="none" w:sz="0" w:space="0" w:color="auto"/>
        <w:left w:val="none" w:sz="0" w:space="0" w:color="auto"/>
        <w:bottom w:val="none" w:sz="0" w:space="0" w:color="auto"/>
        <w:right w:val="none" w:sz="0" w:space="0" w:color="auto"/>
      </w:divBdr>
    </w:div>
    <w:div w:id="1131434939">
      <w:bodyDiv w:val="1"/>
      <w:marLeft w:val="0"/>
      <w:marRight w:val="0"/>
      <w:marTop w:val="0"/>
      <w:marBottom w:val="0"/>
      <w:divBdr>
        <w:top w:val="none" w:sz="0" w:space="0" w:color="auto"/>
        <w:left w:val="none" w:sz="0" w:space="0" w:color="auto"/>
        <w:bottom w:val="none" w:sz="0" w:space="0" w:color="auto"/>
        <w:right w:val="none" w:sz="0" w:space="0" w:color="auto"/>
      </w:divBdr>
      <w:divsChild>
        <w:div w:id="519512602">
          <w:marLeft w:val="0"/>
          <w:marRight w:val="0"/>
          <w:marTop w:val="0"/>
          <w:marBottom w:val="0"/>
          <w:divBdr>
            <w:top w:val="none" w:sz="0" w:space="0" w:color="auto"/>
            <w:left w:val="none" w:sz="0" w:space="0" w:color="auto"/>
            <w:bottom w:val="none" w:sz="0" w:space="0" w:color="auto"/>
            <w:right w:val="none" w:sz="0" w:space="0" w:color="auto"/>
          </w:divBdr>
        </w:div>
        <w:div w:id="1311444157">
          <w:marLeft w:val="0"/>
          <w:marRight w:val="0"/>
          <w:marTop w:val="0"/>
          <w:marBottom w:val="0"/>
          <w:divBdr>
            <w:top w:val="none" w:sz="0" w:space="0" w:color="auto"/>
            <w:left w:val="none" w:sz="0" w:space="0" w:color="auto"/>
            <w:bottom w:val="none" w:sz="0" w:space="0" w:color="auto"/>
            <w:right w:val="none" w:sz="0" w:space="0" w:color="auto"/>
          </w:divBdr>
        </w:div>
      </w:divsChild>
    </w:div>
    <w:div w:id="1133210489">
      <w:bodyDiv w:val="1"/>
      <w:marLeft w:val="0"/>
      <w:marRight w:val="0"/>
      <w:marTop w:val="0"/>
      <w:marBottom w:val="0"/>
      <w:divBdr>
        <w:top w:val="none" w:sz="0" w:space="0" w:color="auto"/>
        <w:left w:val="none" w:sz="0" w:space="0" w:color="auto"/>
        <w:bottom w:val="none" w:sz="0" w:space="0" w:color="auto"/>
        <w:right w:val="none" w:sz="0" w:space="0" w:color="auto"/>
      </w:divBdr>
      <w:divsChild>
        <w:div w:id="1332559705">
          <w:marLeft w:val="0"/>
          <w:marRight w:val="0"/>
          <w:marTop w:val="0"/>
          <w:marBottom w:val="0"/>
          <w:divBdr>
            <w:top w:val="none" w:sz="0" w:space="0" w:color="auto"/>
            <w:left w:val="none" w:sz="0" w:space="0" w:color="auto"/>
            <w:bottom w:val="none" w:sz="0" w:space="0" w:color="auto"/>
            <w:right w:val="none" w:sz="0" w:space="0" w:color="auto"/>
          </w:divBdr>
        </w:div>
      </w:divsChild>
    </w:div>
    <w:div w:id="1136991392">
      <w:bodyDiv w:val="1"/>
      <w:marLeft w:val="0"/>
      <w:marRight w:val="0"/>
      <w:marTop w:val="0"/>
      <w:marBottom w:val="0"/>
      <w:divBdr>
        <w:top w:val="none" w:sz="0" w:space="0" w:color="auto"/>
        <w:left w:val="none" w:sz="0" w:space="0" w:color="auto"/>
        <w:bottom w:val="none" w:sz="0" w:space="0" w:color="auto"/>
        <w:right w:val="none" w:sz="0" w:space="0" w:color="auto"/>
      </w:divBdr>
      <w:divsChild>
        <w:div w:id="968239439">
          <w:marLeft w:val="0"/>
          <w:marRight w:val="0"/>
          <w:marTop w:val="0"/>
          <w:marBottom w:val="0"/>
          <w:divBdr>
            <w:top w:val="none" w:sz="0" w:space="0" w:color="auto"/>
            <w:left w:val="none" w:sz="0" w:space="0" w:color="auto"/>
            <w:bottom w:val="none" w:sz="0" w:space="0" w:color="auto"/>
            <w:right w:val="none" w:sz="0" w:space="0" w:color="auto"/>
          </w:divBdr>
        </w:div>
      </w:divsChild>
    </w:div>
    <w:div w:id="1140807100">
      <w:bodyDiv w:val="1"/>
      <w:marLeft w:val="0"/>
      <w:marRight w:val="0"/>
      <w:marTop w:val="0"/>
      <w:marBottom w:val="0"/>
      <w:divBdr>
        <w:top w:val="none" w:sz="0" w:space="0" w:color="auto"/>
        <w:left w:val="none" w:sz="0" w:space="0" w:color="auto"/>
        <w:bottom w:val="none" w:sz="0" w:space="0" w:color="auto"/>
        <w:right w:val="none" w:sz="0" w:space="0" w:color="auto"/>
      </w:divBdr>
      <w:divsChild>
        <w:div w:id="2065565311">
          <w:marLeft w:val="0"/>
          <w:marRight w:val="0"/>
          <w:marTop w:val="0"/>
          <w:marBottom w:val="0"/>
          <w:divBdr>
            <w:top w:val="none" w:sz="0" w:space="0" w:color="auto"/>
            <w:left w:val="none" w:sz="0" w:space="0" w:color="auto"/>
            <w:bottom w:val="none" w:sz="0" w:space="0" w:color="auto"/>
            <w:right w:val="none" w:sz="0" w:space="0" w:color="auto"/>
          </w:divBdr>
        </w:div>
      </w:divsChild>
    </w:div>
    <w:div w:id="1143431487">
      <w:bodyDiv w:val="1"/>
      <w:marLeft w:val="0"/>
      <w:marRight w:val="0"/>
      <w:marTop w:val="0"/>
      <w:marBottom w:val="0"/>
      <w:divBdr>
        <w:top w:val="none" w:sz="0" w:space="0" w:color="auto"/>
        <w:left w:val="none" w:sz="0" w:space="0" w:color="auto"/>
        <w:bottom w:val="none" w:sz="0" w:space="0" w:color="auto"/>
        <w:right w:val="none" w:sz="0" w:space="0" w:color="auto"/>
      </w:divBdr>
      <w:divsChild>
        <w:div w:id="2103060371">
          <w:marLeft w:val="0"/>
          <w:marRight w:val="0"/>
          <w:marTop w:val="0"/>
          <w:marBottom w:val="0"/>
          <w:divBdr>
            <w:top w:val="none" w:sz="0" w:space="0" w:color="auto"/>
            <w:left w:val="none" w:sz="0" w:space="0" w:color="auto"/>
            <w:bottom w:val="none" w:sz="0" w:space="0" w:color="auto"/>
            <w:right w:val="none" w:sz="0" w:space="0" w:color="auto"/>
          </w:divBdr>
          <w:divsChild>
            <w:div w:id="777145029">
              <w:marLeft w:val="0"/>
              <w:marRight w:val="0"/>
              <w:marTop w:val="0"/>
              <w:marBottom w:val="0"/>
              <w:divBdr>
                <w:top w:val="none" w:sz="0" w:space="0" w:color="auto"/>
                <w:left w:val="none" w:sz="0" w:space="0" w:color="auto"/>
                <w:bottom w:val="none" w:sz="0" w:space="0" w:color="auto"/>
                <w:right w:val="none" w:sz="0" w:space="0" w:color="auto"/>
              </w:divBdr>
              <w:divsChild>
                <w:div w:id="2120564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896989">
      <w:bodyDiv w:val="1"/>
      <w:marLeft w:val="0"/>
      <w:marRight w:val="0"/>
      <w:marTop w:val="0"/>
      <w:marBottom w:val="0"/>
      <w:divBdr>
        <w:top w:val="none" w:sz="0" w:space="0" w:color="auto"/>
        <w:left w:val="none" w:sz="0" w:space="0" w:color="auto"/>
        <w:bottom w:val="none" w:sz="0" w:space="0" w:color="auto"/>
        <w:right w:val="none" w:sz="0" w:space="0" w:color="auto"/>
      </w:divBdr>
    </w:div>
    <w:div w:id="1146583015">
      <w:bodyDiv w:val="1"/>
      <w:marLeft w:val="0"/>
      <w:marRight w:val="0"/>
      <w:marTop w:val="0"/>
      <w:marBottom w:val="0"/>
      <w:divBdr>
        <w:top w:val="none" w:sz="0" w:space="0" w:color="auto"/>
        <w:left w:val="none" w:sz="0" w:space="0" w:color="auto"/>
        <w:bottom w:val="none" w:sz="0" w:space="0" w:color="auto"/>
        <w:right w:val="none" w:sz="0" w:space="0" w:color="auto"/>
      </w:divBdr>
      <w:divsChild>
        <w:div w:id="1721051634">
          <w:marLeft w:val="0"/>
          <w:marRight w:val="0"/>
          <w:marTop w:val="0"/>
          <w:marBottom w:val="0"/>
          <w:divBdr>
            <w:top w:val="none" w:sz="0" w:space="0" w:color="auto"/>
            <w:left w:val="none" w:sz="0" w:space="0" w:color="auto"/>
            <w:bottom w:val="none" w:sz="0" w:space="0" w:color="auto"/>
            <w:right w:val="none" w:sz="0" w:space="0" w:color="auto"/>
          </w:divBdr>
          <w:divsChild>
            <w:div w:id="946080558">
              <w:marLeft w:val="0"/>
              <w:marRight w:val="0"/>
              <w:marTop w:val="0"/>
              <w:marBottom w:val="0"/>
              <w:divBdr>
                <w:top w:val="none" w:sz="0" w:space="0" w:color="auto"/>
                <w:left w:val="none" w:sz="0" w:space="0" w:color="auto"/>
                <w:bottom w:val="none" w:sz="0" w:space="0" w:color="auto"/>
                <w:right w:val="none" w:sz="0" w:space="0" w:color="auto"/>
              </w:divBdr>
              <w:divsChild>
                <w:div w:id="1840343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487470">
      <w:bodyDiv w:val="1"/>
      <w:marLeft w:val="0"/>
      <w:marRight w:val="0"/>
      <w:marTop w:val="0"/>
      <w:marBottom w:val="0"/>
      <w:divBdr>
        <w:top w:val="none" w:sz="0" w:space="0" w:color="auto"/>
        <w:left w:val="none" w:sz="0" w:space="0" w:color="auto"/>
        <w:bottom w:val="none" w:sz="0" w:space="0" w:color="auto"/>
        <w:right w:val="none" w:sz="0" w:space="0" w:color="auto"/>
      </w:divBdr>
    </w:div>
    <w:div w:id="1153571037">
      <w:bodyDiv w:val="1"/>
      <w:marLeft w:val="0"/>
      <w:marRight w:val="0"/>
      <w:marTop w:val="0"/>
      <w:marBottom w:val="0"/>
      <w:divBdr>
        <w:top w:val="none" w:sz="0" w:space="0" w:color="auto"/>
        <w:left w:val="none" w:sz="0" w:space="0" w:color="auto"/>
        <w:bottom w:val="none" w:sz="0" w:space="0" w:color="auto"/>
        <w:right w:val="none" w:sz="0" w:space="0" w:color="auto"/>
      </w:divBdr>
      <w:divsChild>
        <w:div w:id="1939098301">
          <w:marLeft w:val="0"/>
          <w:marRight w:val="0"/>
          <w:marTop w:val="0"/>
          <w:marBottom w:val="0"/>
          <w:divBdr>
            <w:top w:val="none" w:sz="0" w:space="0" w:color="auto"/>
            <w:left w:val="none" w:sz="0" w:space="0" w:color="auto"/>
            <w:bottom w:val="none" w:sz="0" w:space="0" w:color="auto"/>
            <w:right w:val="none" w:sz="0" w:space="0" w:color="auto"/>
          </w:divBdr>
          <w:divsChild>
            <w:div w:id="33582958">
              <w:marLeft w:val="0"/>
              <w:marRight w:val="0"/>
              <w:marTop w:val="0"/>
              <w:marBottom w:val="0"/>
              <w:divBdr>
                <w:top w:val="none" w:sz="0" w:space="0" w:color="auto"/>
                <w:left w:val="none" w:sz="0" w:space="0" w:color="auto"/>
                <w:bottom w:val="none" w:sz="0" w:space="0" w:color="auto"/>
                <w:right w:val="none" w:sz="0" w:space="0" w:color="auto"/>
              </w:divBdr>
              <w:divsChild>
                <w:div w:id="154417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4373086">
      <w:bodyDiv w:val="1"/>
      <w:marLeft w:val="0"/>
      <w:marRight w:val="0"/>
      <w:marTop w:val="0"/>
      <w:marBottom w:val="0"/>
      <w:divBdr>
        <w:top w:val="none" w:sz="0" w:space="0" w:color="auto"/>
        <w:left w:val="none" w:sz="0" w:space="0" w:color="auto"/>
        <w:bottom w:val="none" w:sz="0" w:space="0" w:color="auto"/>
        <w:right w:val="none" w:sz="0" w:space="0" w:color="auto"/>
      </w:divBdr>
      <w:divsChild>
        <w:div w:id="1642274329">
          <w:marLeft w:val="0"/>
          <w:marRight w:val="0"/>
          <w:marTop w:val="0"/>
          <w:marBottom w:val="0"/>
          <w:divBdr>
            <w:top w:val="none" w:sz="0" w:space="0" w:color="auto"/>
            <w:left w:val="none" w:sz="0" w:space="0" w:color="auto"/>
            <w:bottom w:val="none" w:sz="0" w:space="0" w:color="auto"/>
            <w:right w:val="none" w:sz="0" w:space="0" w:color="auto"/>
          </w:divBdr>
        </w:div>
      </w:divsChild>
    </w:div>
    <w:div w:id="1158882258">
      <w:bodyDiv w:val="1"/>
      <w:marLeft w:val="0"/>
      <w:marRight w:val="0"/>
      <w:marTop w:val="0"/>
      <w:marBottom w:val="0"/>
      <w:divBdr>
        <w:top w:val="none" w:sz="0" w:space="0" w:color="auto"/>
        <w:left w:val="none" w:sz="0" w:space="0" w:color="auto"/>
        <w:bottom w:val="none" w:sz="0" w:space="0" w:color="auto"/>
        <w:right w:val="none" w:sz="0" w:space="0" w:color="auto"/>
      </w:divBdr>
    </w:div>
    <w:div w:id="1161776861">
      <w:bodyDiv w:val="1"/>
      <w:marLeft w:val="0"/>
      <w:marRight w:val="0"/>
      <w:marTop w:val="0"/>
      <w:marBottom w:val="0"/>
      <w:divBdr>
        <w:top w:val="none" w:sz="0" w:space="0" w:color="auto"/>
        <w:left w:val="none" w:sz="0" w:space="0" w:color="auto"/>
        <w:bottom w:val="none" w:sz="0" w:space="0" w:color="auto"/>
        <w:right w:val="none" w:sz="0" w:space="0" w:color="auto"/>
      </w:divBdr>
      <w:divsChild>
        <w:div w:id="190918064">
          <w:marLeft w:val="0"/>
          <w:marRight w:val="0"/>
          <w:marTop w:val="0"/>
          <w:marBottom w:val="0"/>
          <w:divBdr>
            <w:top w:val="none" w:sz="0" w:space="0" w:color="auto"/>
            <w:left w:val="none" w:sz="0" w:space="0" w:color="auto"/>
            <w:bottom w:val="none" w:sz="0" w:space="0" w:color="auto"/>
            <w:right w:val="none" w:sz="0" w:space="0" w:color="auto"/>
          </w:divBdr>
        </w:div>
      </w:divsChild>
    </w:div>
    <w:div w:id="1162815957">
      <w:bodyDiv w:val="1"/>
      <w:marLeft w:val="0"/>
      <w:marRight w:val="0"/>
      <w:marTop w:val="0"/>
      <w:marBottom w:val="0"/>
      <w:divBdr>
        <w:top w:val="none" w:sz="0" w:space="0" w:color="auto"/>
        <w:left w:val="none" w:sz="0" w:space="0" w:color="auto"/>
        <w:bottom w:val="none" w:sz="0" w:space="0" w:color="auto"/>
        <w:right w:val="none" w:sz="0" w:space="0" w:color="auto"/>
      </w:divBdr>
      <w:divsChild>
        <w:div w:id="1715619610">
          <w:marLeft w:val="0"/>
          <w:marRight w:val="0"/>
          <w:marTop w:val="0"/>
          <w:marBottom w:val="0"/>
          <w:divBdr>
            <w:top w:val="none" w:sz="0" w:space="0" w:color="auto"/>
            <w:left w:val="none" w:sz="0" w:space="0" w:color="auto"/>
            <w:bottom w:val="none" w:sz="0" w:space="0" w:color="auto"/>
            <w:right w:val="none" w:sz="0" w:space="0" w:color="auto"/>
          </w:divBdr>
        </w:div>
      </w:divsChild>
    </w:div>
    <w:div w:id="1167670900">
      <w:bodyDiv w:val="1"/>
      <w:marLeft w:val="0"/>
      <w:marRight w:val="0"/>
      <w:marTop w:val="0"/>
      <w:marBottom w:val="0"/>
      <w:divBdr>
        <w:top w:val="none" w:sz="0" w:space="0" w:color="auto"/>
        <w:left w:val="none" w:sz="0" w:space="0" w:color="auto"/>
        <w:bottom w:val="none" w:sz="0" w:space="0" w:color="auto"/>
        <w:right w:val="none" w:sz="0" w:space="0" w:color="auto"/>
      </w:divBdr>
      <w:divsChild>
        <w:div w:id="1714234859">
          <w:marLeft w:val="0"/>
          <w:marRight w:val="0"/>
          <w:marTop w:val="0"/>
          <w:marBottom w:val="0"/>
          <w:divBdr>
            <w:top w:val="none" w:sz="0" w:space="0" w:color="auto"/>
            <w:left w:val="none" w:sz="0" w:space="0" w:color="auto"/>
            <w:bottom w:val="none" w:sz="0" w:space="0" w:color="auto"/>
            <w:right w:val="none" w:sz="0" w:space="0" w:color="auto"/>
          </w:divBdr>
        </w:div>
      </w:divsChild>
    </w:div>
    <w:div w:id="1168983981">
      <w:bodyDiv w:val="1"/>
      <w:marLeft w:val="0"/>
      <w:marRight w:val="0"/>
      <w:marTop w:val="0"/>
      <w:marBottom w:val="0"/>
      <w:divBdr>
        <w:top w:val="none" w:sz="0" w:space="0" w:color="auto"/>
        <w:left w:val="none" w:sz="0" w:space="0" w:color="auto"/>
        <w:bottom w:val="none" w:sz="0" w:space="0" w:color="auto"/>
        <w:right w:val="none" w:sz="0" w:space="0" w:color="auto"/>
      </w:divBdr>
    </w:div>
    <w:div w:id="1169173578">
      <w:bodyDiv w:val="1"/>
      <w:marLeft w:val="0"/>
      <w:marRight w:val="0"/>
      <w:marTop w:val="0"/>
      <w:marBottom w:val="0"/>
      <w:divBdr>
        <w:top w:val="none" w:sz="0" w:space="0" w:color="auto"/>
        <w:left w:val="none" w:sz="0" w:space="0" w:color="auto"/>
        <w:bottom w:val="none" w:sz="0" w:space="0" w:color="auto"/>
        <w:right w:val="none" w:sz="0" w:space="0" w:color="auto"/>
      </w:divBdr>
      <w:divsChild>
        <w:div w:id="1994524230">
          <w:marLeft w:val="0"/>
          <w:marRight w:val="0"/>
          <w:marTop w:val="0"/>
          <w:marBottom w:val="0"/>
          <w:divBdr>
            <w:top w:val="none" w:sz="0" w:space="0" w:color="auto"/>
            <w:left w:val="none" w:sz="0" w:space="0" w:color="auto"/>
            <w:bottom w:val="none" w:sz="0" w:space="0" w:color="auto"/>
            <w:right w:val="none" w:sz="0" w:space="0" w:color="auto"/>
          </w:divBdr>
        </w:div>
      </w:divsChild>
    </w:div>
    <w:div w:id="1174690429">
      <w:bodyDiv w:val="1"/>
      <w:marLeft w:val="0"/>
      <w:marRight w:val="0"/>
      <w:marTop w:val="0"/>
      <w:marBottom w:val="0"/>
      <w:divBdr>
        <w:top w:val="none" w:sz="0" w:space="0" w:color="auto"/>
        <w:left w:val="none" w:sz="0" w:space="0" w:color="auto"/>
        <w:bottom w:val="none" w:sz="0" w:space="0" w:color="auto"/>
        <w:right w:val="none" w:sz="0" w:space="0" w:color="auto"/>
      </w:divBdr>
    </w:div>
    <w:div w:id="1189296496">
      <w:bodyDiv w:val="1"/>
      <w:marLeft w:val="0"/>
      <w:marRight w:val="0"/>
      <w:marTop w:val="0"/>
      <w:marBottom w:val="0"/>
      <w:divBdr>
        <w:top w:val="none" w:sz="0" w:space="0" w:color="auto"/>
        <w:left w:val="none" w:sz="0" w:space="0" w:color="auto"/>
        <w:bottom w:val="none" w:sz="0" w:space="0" w:color="auto"/>
        <w:right w:val="none" w:sz="0" w:space="0" w:color="auto"/>
      </w:divBdr>
    </w:div>
    <w:div w:id="1195733325">
      <w:bodyDiv w:val="1"/>
      <w:marLeft w:val="0"/>
      <w:marRight w:val="0"/>
      <w:marTop w:val="0"/>
      <w:marBottom w:val="0"/>
      <w:divBdr>
        <w:top w:val="none" w:sz="0" w:space="0" w:color="auto"/>
        <w:left w:val="none" w:sz="0" w:space="0" w:color="auto"/>
        <w:bottom w:val="none" w:sz="0" w:space="0" w:color="auto"/>
        <w:right w:val="none" w:sz="0" w:space="0" w:color="auto"/>
      </w:divBdr>
    </w:div>
    <w:div w:id="1197814228">
      <w:bodyDiv w:val="1"/>
      <w:marLeft w:val="0"/>
      <w:marRight w:val="0"/>
      <w:marTop w:val="0"/>
      <w:marBottom w:val="0"/>
      <w:divBdr>
        <w:top w:val="none" w:sz="0" w:space="0" w:color="auto"/>
        <w:left w:val="none" w:sz="0" w:space="0" w:color="auto"/>
        <w:bottom w:val="none" w:sz="0" w:space="0" w:color="auto"/>
        <w:right w:val="none" w:sz="0" w:space="0" w:color="auto"/>
      </w:divBdr>
      <w:divsChild>
        <w:div w:id="1762142206">
          <w:marLeft w:val="0"/>
          <w:marRight w:val="0"/>
          <w:marTop w:val="0"/>
          <w:marBottom w:val="0"/>
          <w:divBdr>
            <w:top w:val="none" w:sz="0" w:space="0" w:color="auto"/>
            <w:left w:val="none" w:sz="0" w:space="0" w:color="auto"/>
            <w:bottom w:val="none" w:sz="0" w:space="0" w:color="auto"/>
            <w:right w:val="none" w:sz="0" w:space="0" w:color="auto"/>
          </w:divBdr>
        </w:div>
      </w:divsChild>
    </w:div>
    <w:div w:id="1202521614">
      <w:bodyDiv w:val="1"/>
      <w:marLeft w:val="0"/>
      <w:marRight w:val="0"/>
      <w:marTop w:val="0"/>
      <w:marBottom w:val="0"/>
      <w:divBdr>
        <w:top w:val="none" w:sz="0" w:space="0" w:color="auto"/>
        <w:left w:val="none" w:sz="0" w:space="0" w:color="auto"/>
        <w:bottom w:val="none" w:sz="0" w:space="0" w:color="auto"/>
        <w:right w:val="none" w:sz="0" w:space="0" w:color="auto"/>
      </w:divBdr>
      <w:divsChild>
        <w:div w:id="1240948034">
          <w:marLeft w:val="0"/>
          <w:marRight w:val="0"/>
          <w:marTop w:val="0"/>
          <w:marBottom w:val="0"/>
          <w:divBdr>
            <w:top w:val="none" w:sz="0" w:space="0" w:color="auto"/>
            <w:left w:val="none" w:sz="0" w:space="0" w:color="auto"/>
            <w:bottom w:val="none" w:sz="0" w:space="0" w:color="auto"/>
            <w:right w:val="none" w:sz="0" w:space="0" w:color="auto"/>
          </w:divBdr>
        </w:div>
      </w:divsChild>
    </w:div>
    <w:div w:id="1203980915">
      <w:bodyDiv w:val="1"/>
      <w:marLeft w:val="0"/>
      <w:marRight w:val="0"/>
      <w:marTop w:val="0"/>
      <w:marBottom w:val="0"/>
      <w:divBdr>
        <w:top w:val="none" w:sz="0" w:space="0" w:color="auto"/>
        <w:left w:val="none" w:sz="0" w:space="0" w:color="auto"/>
        <w:bottom w:val="none" w:sz="0" w:space="0" w:color="auto"/>
        <w:right w:val="none" w:sz="0" w:space="0" w:color="auto"/>
      </w:divBdr>
      <w:divsChild>
        <w:div w:id="596594408">
          <w:marLeft w:val="0"/>
          <w:marRight w:val="0"/>
          <w:marTop w:val="0"/>
          <w:marBottom w:val="0"/>
          <w:divBdr>
            <w:top w:val="none" w:sz="0" w:space="0" w:color="auto"/>
            <w:left w:val="none" w:sz="0" w:space="0" w:color="auto"/>
            <w:bottom w:val="none" w:sz="0" w:space="0" w:color="auto"/>
            <w:right w:val="none" w:sz="0" w:space="0" w:color="auto"/>
          </w:divBdr>
        </w:div>
      </w:divsChild>
    </w:div>
    <w:div w:id="1205293814">
      <w:bodyDiv w:val="1"/>
      <w:marLeft w:val="0"/>
      <w:marRight w:val="0"/>
      <w:marTop w:val="0"/>
      <w:marBottom w:val="0"/>
      <w:divBdr>
        <w:top w:val="none" w:sz="0" w:space="0" w:color="auto"/>
        <w:left w:val="none" w:sz="0" w:space="0" w:color="auto"/>
        <w:bottom w:val="none" w:sz="0" w:space="0" w:color="auto"/>
        <w:right w:val="none" w:sz="0" w:space="0" w:color="auto"/>
      </w:divBdr>
      <w:divsChild>
        <w:div w:id="1304038276">
          <w:marLeft w:val="0"/>
          <w:marRight w:val="0"/>
          <w:marTop w:val="0"/>
          <w:marBottom w:val="0"/>
          <w:divBdr>
            <w:top w:val="none" w:sz="0" w:space="0" w:color="auto"/>
            <w:left w:val="none" w:sz="0" w:space="0" w:color="auto"/>
            <w:bottom w:val="none" w:sz="0" w:space="0" w:color="auto"/>
            <w:right w:val="none" w:sz="0" w:space="0" w:color="auto"/>
          </w:divBdr>
        </w:div>
      </w:divsChild>
    </w:div>
    <w:div w:id="1209146504">
      <w:bodyDiv w:val="1"/>
      <w:marLeft w:val="0"/>
      <w:marRight w:val="0"/>
      <w:marTop w:val="0"/>
      <w:marBottom w:val="0"/>
      <w:divBdr>
        <w:top w:val="none" w:sz="0" w:space="0" w:color="auto"/>
        <w:left w:val="none" w:sz="0" w:space="0" w:color="auto"/>
        <w:bottom w:val="none" w:sz="0" w:space="0" w:color="auto"/>
        <w:right w:val="none" w:sz="0" w:space="0" w:color="auto"/>
      </w:divBdr>
    </w:div>
    <w:div w:id="1216548353">
      <w:bodyDiv w:val="1"/>
      <w:marLeft w:val="0"/>
      <w:marRight w:val="0"/>
      <w:marTop w:val="0"/>
      <w:marBottom w:val="0"/>
      <w:divBdr>
        <w:top w:val="none" w:sz="0" w:space="0" w:color="auto"/>
        <w:left w:val="none" w:sz="0" w:space="0" w:color="auto"/>
        <w:bottom w:val="none" w:sz="0" w:space="0" w:color="auto"/>
        <w:right w:val="none" w:sz="0" w:space="0" w:color="auto"/>
      </w:divBdr>
    </w:div>
    <w:div w:id="1224095705">
      <w:bodyDiv w:val="1"/>
      <w:marLeft w:val="0"/>
      <w:marRight w:val="0"/>
      <w:marTop w:val="0"/>
      <w:marBottom w:val="0"/>
      <w:divBdr>
        <w:top w:val="none" w:sz="0" w:space="0" w:color="auto"/>
        <w:left w:val="none" w:sz="0" w:space="0" w:color="auto"/>
        <w:bottom w:val="none" w:sz="0" w:space="0" w:color="auto"/>
        <w:right w:val="none" w:sz="0" w:space="0" w:color="auto"/>
      </w:divBdr>
      <w:divsChild>
        <w:div w:id="1195574898">
          <w:marLeft w:val="0"/>
          <w:marRight w:val="0"/>
          <w:marTop w:val="0"/>
          <w:marBottom w:val="0"/>
          <w:divBdr>
            <w:top w:val="none" w:sz="0" w:space="0" w:color="auto"/>
            <w:left w:val="none" w:sz="0" w:space="0" w:color="auto"/>
            <w:bottom w:val="none" w:sz="0" w:space="0" w:color="auto"/>
            <w:right w:val="none" w:sz="0" w:space="0" w:color="auto"/>
          </w:divBdr>
        </w:div>
      </w:divsChild>
    </w:div>
    <w:div w:id="1224219086">
      <w:bodyDiv w:val="1"/>
      <w:marLeft w:val="0"/>
      <w:marRight w:val="0"/>
      <w:marTop w:val="0"/>
      <w:marBottom w:val="0"/>
      <w:divBdr>
        <w:top w:val="none" w:sz="0" w:space="0" w:color="auto"/>
        <w:left w:val="none" w:sz="0" w:space="0" w:color="auto"/>
        <w:bottom w:val="none" w:sz="0" w:space="0" w:color="auto"/>
        <w:right w:val="none" w:sz="0" w:space="0" w:color="auto"/>
      </w:divBdr>
    </w:div>
    <w:div w:id="1227454797">
      <w:bodyDiv w:val="1"/>
      <w:marLeft w:val="0"/>
      <w:marRight w:val="0"/>
      <w:marTop w:val="0"/>
      <w:marBottom w:val="0"/>
      <w:divBdr>
        <w:top w:val="none" w:sz="0" w:space="0" w:color="auto"/>
        <w:left w:val="none" w:sz="0" w:space="0" w:color="auto"/>
        <w:bottom w:val="none" w:sz="0" w:space="0" w:color="auto"/>
        <w:right w:val="none" w:sz="0" w:space="0" w:color="auto"/>
      </w:divBdr>
      <w:divsChild>
        <w:div w:id="49958966">
          <w:marLeft w:val="0"/>
          <w:marRight w:val="0"/>
          <w:marTop w:val="0"/>
          <w:marBottom w:val="0"/>
          <w:divBdr>
            <w:top w:val="none" w:sz="0" w:space="0" w:color="auto"/>
            <w:left w:val="none" w:sz="0" w:space="0" w:color="auto"/>
            <w:bottom w:val="none" w:sz="0" w:space="0" w:color="auto"/>
            <w:right w:val="none" w:sz="0" w:space="0" w:color="auto"/>
          </w:divBdr>
        </w:div>
      </w:divsChild>
    </w:div>
    <w:div w:id="1228800403">
      <w:bodyDiv w:val="1"/>
      <w:marLeft w:val="0"/>
      <w:marRight w:val="0"/>
      <w:marTop w:val="0"/>
      <w:marBottom w:val="0"/>
      <w:divBdr>
        <w:top w:val="none" w:sz="0" w:space="0" w:color="auto"/>
        <w:left w:val="none" w:sz="0" w:space="0" w:color="auto"/>
        <w:bottom w:val="none" w:sz="0" w:space="0" w:color="auto"/>
        <w:right w:val="none" w:sz="0" w:space="0" w:color="auto"/>
      </w:divBdr>
      <w:divsChild>
        <w:div w:id="1134104816">
          <w:marLeft w:val="0"/>
          <w:marRight w:val="0"/>
          <w:marTop w:val="0"/>
          <w:marBottom w:val="0"/>
          <w:divBdr>
            <w:top w:val="none" w:sz="0" w:space="0" w:color="auto"/>
            <w:left w:val="none" w:sz="0" w:space="0" w:color="auto"/>
            <w:bottom w:val="none" w:sz="0" w:space="0" w:color="auto"/>
            <w:right w:val="none" w:sz="0" w:space="0" w:color="auto"/>
          </w:divBdr>
        </w:div>
        <w:div w:id="1178538477">
          <w:marLeft w:val="0"/>
          <w:marRight w:val="0"/>
          <w:marTop w:val="0"/>
          <w:marBottom w:val="0"/>
          <w:divBdr>
            <w:top w:val="none" w:sz="0" w:space="0" w:color="auto"/>
            <w:left w:val="none" w:sz="0" w:space="0" w:color="auto"/>
            <w:bottom w:val="none" w:sz="0" w:space="0" w:color="auto"/>
            <w:right w:val="none" w:sz="0" w:space="0" w:color="auto"/>
          </w:divBdr>
        </w:div>
        <w:div w:id="1637949482">
          <w:marLeft w:val="0"/>
          <w:marRight w:val="0"/>
          <w:marTop w:val="0"/>
          <w:marBottom w:val="0"/>
          <w:divBdr>
            <w:top w:val="none" w:sz="0" w:space="0" w:color="auto"/>
            <w:left w:val="none" w:sz="0" w:space="0" w:color="auto"/>
            <w:bottom w:val="none" w:sz="0" w:space="0" w:color="auto"/>
            <w:right w:val="none" w:sz="0" w:space="0" w:color="auto"/>
          </w:divBdr>
        </w:div>
        <w:div w:id="1830510959">
          <w:marLeft w:val="0"/>
          <w:marRight w:val="0"/>
          <w:marTop w:val="0"/>
          <w:marBottom w:val="0"/>
          <w:divBdr>
            <w:top w:val="none" w:sz="0" w:space="0" w:color="auto"/>
            <w:left w:val="none" w:sz="0" w:space="0" w:color="auto"/>
            <w:bottom w:val="none" w:sz="0" w:space="0" w:color="auto"/>
            <w:right w:val="none" w:sz="0" w:space="0" w:color="auto"/>
          </w:divBdr>
        </w:div>
        <w:div w:id="2036417432">
          <w:marLeft w:val="0"/>
          <w:marRight w:val="0"/>
          <w:marTop w:val="0"/>
          <w:marBottom w:val="0"/>
          <w:divBdr>
            <w:top w:val="none" w:sz="0" w:space="0" w:color="auto"/>
            <w:left w:val="none" w:sz="0" w:space="0" w:color="auto"/>
            <w:bottom w:val="none" w:sz="0" w:space="0" w:color="auto"/>
            <w:right w:val="none" w:sz="0" w:space="0" w:color="auto"/>
          </w:divBdr>
        </w:div>
      </w:divsChild>
    </w:div>
    <w:div w:id="1228997478">
      <w:bodyDiv w:val="1"/>
      <w:marLeft w:val="0"/>
      <w:marRight w:val="0"/>
      <w:marTop w:val="0"/>
      <w:marBottom w:val="0"/>
      <w:divBdr>
        <w:top w:val="none" w:sz="0" w:space="0" w:color="auto"/>
        <w:left w:val="none" w:sz="0" w:space="0" w:color="auto"/>
        <w:bottom w:val="none" w:sz="0" w:space="0" w:color="auto"/>
        <w:right w:val="none" w:sz="0" w:space="0" w:color="auto"/>
      </w:divBdr>
      <w:divsChild>
        <w:div w:id="1648781331">
          <w:marLeft w:val="0"/>
          <w:marRight w:val="0"/>
          <w:marTop w:val="0"/>
          <w:marBottom w:val="0"/>
          <w:divBdr>
            <w:top w:val="none" w:sz="0" w:space="0" w:color="auto"/>
            <w:left w:val="none" w:sz="0" w:space="0" w:color="auto"/>
            <w:bottom w:val="none" w:sz="0" w:space="0" w:color="auto"/>
            <w:right w:val="none" w:sz="0" w:space="0" w:color="auto"/>
          </w:divBdr>
          <w:divsChild>
            <w:div w:id="2047870305">
              <w:marLeft w:val="0"/>
              <w:marRight w:val="0"/>
              <w:marTop w:val="0"/>
              <w:marBottom w:val="0"/>
              <w:divBdr>
                <w:top w:val="none" w:sz="0" w:space="0" w:color="auto"/>
                <w:left w:val="none" w:sz="0" w:space="0" w:color="auto"/>
                <w:bottom w:val="none" w:sz="0" w:space="0" w:color="auto"/>
                <w:right w:val="none" w:sz="0" w:space="0" w:color="auto"/>
              </w:divBdr>
              <w:divsChild>
                <w:div w:id="1435898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999271">
      <w:bodyDiv w:val="1"/>
      <w:marLeft w:val="0"/>
      <w:marRight w:val="0"/>
      <w:marTop w:val="0"/>
      <w:marBottom w:val="0"/>
      <w:divBdr>
        <w:top w:val="none" w:sz="0" w:space="0" w:color="auto"/>
        <w:left w:val="none" w:sz="0" w:space="0" w:color="auto"/>
        <w:bottom w:val="none" w:sz="0" w:space="0" w:color="auto"/>
        <w:right w:val="none" w:sz="0" w:space="0" w:color="auto"/>
      </w:divBdr>
      <w:divsChild>
        <w:div w:id="938491597">
          <w:marLeft w:val="0"/>
          <w:marRight w:val="0"/>
          <w:marTop w:val="0"/>
          <w:marBottom w:val="0"/>
          <w:divBdr>
            <w:top w:val="none" w:sz="0" w:space="0" w:color="auto"/>
            <w:left w:val="none" w:sz="0" w:space="0" w:color="auto"/>
            <w:bottom w:val="none" w:sz="0" w:space="0" w:color="auto"/>
            <w:right w:val="none" w:sz="0" w:space="0" w:color="auto"/>
          </w:divBdr>
          <w:divsChild>
            <w:div w:id="1204557333">
              <w:marLeft w:val="0"/>
              <w:marRight w:val="0"/>
              <w:marTop w:val="0"/>
              <w:marBottom w:val="0"/>
              <w:divBdr>
                <w:top w:val="none" w:sz="0" w:space="0" w:color="auto"/>
                <w:left w:val="none" w:sz="0" w:space="0" w:color="auto"/>
                <w:bottom w:val="none" w:sz="0" w:space="0" w:color="auto"/>
                <w:right w:val="none" w:sz="0" w:space="0" w:color="auto"/>
              </w:divBdr>
              <w:divsChild>
                <w:div w:id="66316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321217">
      <w:bodyDiv w:val="1"/>
      <w:marLeft w:val="0"/>
      <w:marRight w:val="0"/>
      <w:marTop w:val="0"/>
      <w:marBottom w:val="0"/>
      <w:divBdr>
        <w:top w:val="none" w:sz="0" w:space="0" w:color="auto"/>
        <w:left w:val="none" w:sz="0" w:space="0" w:color="auto"/>
        <w:bottom w:val="none" w:sz="0" w:space="0" w:color="auto"/>
        <w:right w:val="none" w:sz="0" w:space="0" w:color="auto"/>
      </w:divBdr>
      <w:divsChild>
        <w:div w:id="1880631277">
          <w:marLeft w:val="0"/>
          <w:marRight w:val="0"/>
          <w:marTop w:val="0"/>
          <w:marBottom w:val="0"/>
          <w:divBdr>
            <w:top w:val="none" w:sz="0" w:space="0" w:color="auto"/>
            <w:left w:val="none" w:sz="0" w:space="0" w:color="auto"/>
            <w:bottom w:val="none" w:sz="0" w:space="0" w:color="auto"/>
            <w:right w:val="none" w:sz="0" w:space="0" w:color="auto"/>
          </w:divBdr>
          <w:divsChild>
            <w:div w:id="511724912">
              <w:marLeft w:val="0"/>
              <w:marRight w:val="0"/>
              <w:marTop w:val="0"/>
              <w:marBottom w:val="0"/>
              <w:divBdr>
                <w:top w:val="none" w:sz="0" w:space="0" w:color="auto"/>
                <w:left w:val="none" w:sz="0" w:space="0" w:color="auto"/>
                <w:bottom w:val="none" w:sz="0" w:space="0" w:color="auto"/>
                <w:right w:val="none" w:sz="0" w:space="0" w:color="auto"/>
              </w:divBdr>
              <w:divsChild>
                <w:div w:id="214238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789242">
      <w:bodyDiv w:val="1"/>
      <w:marLeft w:val="0"/>
      <w:marRight w:val="0"/>
      <w:marTop w:val="0"/>
      <w:marBottom w:val="0"/>
      <w:divBdr>
        <w:top w:val="none" w:sz="0" w:space="0" w:color="auto"/>
        <w:left w:val="none" w:sz="0" w:space="0" w:color="auto"/>
        <w:bottom w:val="none" w:sz="0" w:space="0" w:color="auto"/>
        <w:right w:val="none" w:sz="0" w:space="0" w:color="auto"/>
      </w:divBdr>
      <w:divsChild>
        <w:div w:id="617950510">
          <w:marLeft w:val="0"/>
          <w:marRight w:val="0"/>
          <w:marTop w:val="0"/>
          <w:marBottom w:val="0"/>
          <w:divBdr>
            <w:top w:val="none" w:sz="0" w:space="0" w:color="auto"/>
            <w:left w:val="none" w:sz="0" w:space="0" w:color="auto"/>
            <w:bottom w:val="none" w:sz="0" w:space="0" w:color="auto"/>
            <w:right w:val="none" w:sz="0" w:space="0" w:color="auto"/>
          </w:divBdr>
        </w:div>
      </w:divsChild>
    </w:div>
    <w:div w:id="1242056674">
      <w:bodyDiv w:val="1"/>
      <w:marLeft w:val="0"/>
      <w:marRight w:val="0"/>
      <w:marTop w:val="0"/>
      <w:marBottom w:val="0"/>
      <w:divBdr>
        <w:top w:val="none" w:sz="0" w:space="0" w:color="auto"/>
        <w:left w:val="none" w:sz="0" w:space="0" w:color="auto"/>
        <w:bottom w:val="none" w:sz="0" w:space="0" w:color="auto"/>
        <w:right w:val="none" w:sz="0" w:space="0" w:color="auto"/>
      </w:divBdr>
      <w:divsChild>
        <w:div w:id="263803284">
          <w:marLeft w:val="0"/>
          <w:marRight w:val="0"/>
          <w:marTop w:val="0"/>
          <w:marBottom w:val="0"/>
          <w:divBdr>
            <w:top w:val="none" w:sz="0" w:space="0" w:color="auto"/>
            <w:left w:val="none" w:sz="0" w:space="0" w:color="auto"/>
            <w:bottom w:val="none" w:sz="0" w:space="0" w:color="auto"/>
            <w:right w:val="none" w:sz="0" w:space="0" w:color="auto"/>
          </w:divBdr>
        </w:div>
      </w:divsChild>
    </w:div>
    <w:div w:id="1242957035">
      <w:bodyDiv w:val="1"/>
      <w:marLeft w:val="0"/>
      <w:marRight w:val="0"/>
      <w:marTop w:val="0"/>
      <w:marBottom w:val="0"/>
      <w:divBdr>
        <w:top w:val="none" w:sz="0" w:space="0" w:color="auto"/>
        <w:left w:val="none" w:sz="0" w:space="0" w:color="auto"/>
        <w:bottom w:val="none" w:sz="0" w:space="0" w:color="auto"/>
        <w:right w:val="none" w:sz="0" w:space="0" w:color="auto"/>
      </w:divBdr>
      <w:divsChild>
        <w:div w:id="997420772">
          <w:marLeft w:val="0"/>
          <w:marRight w:val="0"/>
          <w:marTop w:val="0"/>
          <w:marBottom w:val="0"/>
          <w:divBdr>
            <w:top w:val="none" w:sz="0" w:space="0" w:color="auto"/>
            <w:left w:val="none" w:sz="0" w:space="0" w:color="auto"/>
            <w:bottom w:val="none" w:sz="0" w:space="0" w:color="auto"/>
            <w:right w:val="none" w:sz="0" w:space="0" w:color="auto"/>
          </w:divBdr>
          <w:divsChild>
            <w:div w:id="1734501631">
              <w:marLeft w:val="0"/>
              <w:marRight w:val="0"/>
              <w:marTop w:val="0"/>
              <w:marBottom w:val="0"/>
              <w:divBdr>
                <w:top w:val="none" w:sz="0" w:space="0" w:color="auto"/>
                <w:left w:val="none" w:sz="0" w:space="0" w:color="auto"/>
                <w:bottom w:val="none" w:sz="0" w:space="0" w:color="auto"/>
                <w:right w:val="none" w:sz="0" w:space="0" w:color="auto"/>
              </w:divBdr>
              <w:divsChild>
                <w:div w:id="390353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2983918">
      <w:bodyDiv w:val="1"/>
      <w:marLeft w:val="0"/>
      <w:marRight w:val="0"/>
      <w:marTop w:val="0"/>
      <w:marBottom w:val="0"/>
      <w:divBdr>
        <w:top w:val="none" w:sz="0" w:space="0" w:color="auto"/>
        <w:left w:val="none" w:sz="0" w:space="0" w:color="auto"/>
        <w:bottom w:val="none" w:sz="0" w:space="0" w:color="auto"/>
        <w:right w:val="none" w:sz="0" w:space="0" w:color="auto"/>
      </w:divBdr>
      <w:divsChild>
        <w:div w:id="1117213847">
          <w:marLeft w:val="0"/>
          <w:marRight w:val="0"/>
          <w:marTop w:val="0"/>
          <w:marBottom w:val="0"/>
          <w:divBdr>
            <w:top w:val="none" w:sz="0" w:space="0" w:color="auto"/>
            <w:left w:val="none" w:sz="0" w:space="0" w:color="auto"/>
            <w:bottom w:val="none" w:sz="0" w:space="0" w:color="auto"/>
            <w:right w:val="none" w:sz="0" w:space="0" w:color="auto"/>
          </w:divBdr>
        </w:div>
      </w:divsChild>
    </w:div>
    <w:div w:id="1243293908">
      <w:bodyDiv w:val="1"/>
      <w:marLeft w:val="0"/>
      <w:marRight w:val="0"/>
      <w:marTop w:val="0"/>
      <w:marBottom w:val="0"/>
      <w:divBdr>
        <w:top w:val="none" w:sz="0" w:space="0" w:color="auto"/>
        <w:left w:val="none" w:sz="0" w:space="0" w:color="auto"/>
        <w:bottom w:val="none" w:sz="0" w:space="0" w:color="auto"/>
        <w:right w:val="none" w:sz="0" w:space="0" w:color="auto"/>
      </w:divBdr>
      <w:divsChild>
        <w:div w:id="649138749">
          <w:marLeft w:val="0"/>
          <w:marRight w:val="0"/>
          <w:marTop w:val="0"/>
          <w:marBottom w:val="0"/>
          <w:divBdr>
            <w:top w:val="none" w:sz="0" w:space="0" w:color="auto"/>
            <w:left w:val="none" w:sz="0" w:space="0" w:color="auto"/>
            <w:bottom w:val="none" w:sz="0" w:space="0" w:color="auto"/>
            <w:right w:val="none" w:sz="0" w:space="0" w:color="auto"/>
          </w:divBdr>
          <w:divsChild>
            <w:div w:id="695081079">
              <w:marLeft w:val="0"/>
              <w:marRight w:val="0"/>
              <w:marTop w:val="0"/>
              <w:marBottom w:val="0"/>
              <w:divBdr>
                <w:top w:val="none" w:sz="0" w:space="0" w:color="auto"/>
                <w:left w:val="none" w:sz="0" w:space="0" w:color="auto"/>
                <w:bottom w:val="none" w:sz="0" w:space="0" w:color="auto"/>
                <w:right w:val="none" w:sz="0" w:space="0" w:color="auto"/>
              </w:divBdr>
              <w:divsChild>
                <w:div w:id="1065296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24183">
      <w:bodyDiv w:val="1"/>
      <w:marLeft w:val="0"/>
      <w:marRight w:val="0"/>
      <w:marTop w:val="0"/>
      <w:marBottom w:val="0"/>
      <w:divBdr>
        <w:top w:val="none" w:sz="0" w:space="0" w:color="auto"/>
        <w:left w:val="none" w:sz="0" w:space="0" w:color="auto"/>
        <w:bottom w:val="none" w:sz="0" w:space="0" w:color="auto"/>
        <w:right w:val="none" w:sz="0" w:space="0" w:color="auto"/>
      </w:divBdr>
      <w:divsChild>
        <w:div w:id="1570069239">
          <w:marLeft w:val="0"/>
          <w:marRight w:val="0"/>
          <w:marTop w:val="0"/>
          <w:marBottom w:val="0"/>
          <w:divBdr>
            <w:top w:val="none" w:sz="0" w:space="0" w:color="auto"/>
            <w:left w:val="none" w:sz="0" w:space="0" w:color="auto"/>
            <w:bottom w:val="none" w:sz="0" w:space="0" w:color="auto"/>
            <w:right w:val="none" w:sz="0" w:space="0" w:color="auto"/>
          </w:divBdr>
          <w:divsChild>
            <w:div w:id="99029843">
              <w:marLeft w:val="0"/>
              <w:marRight w:val="0"/>
              <w:marTop w:val="0"/>
              <w:marBottom w:val="0"/>
              <w:divBdr>
                <w:top w:val="none" w:sz="0" w:space="0" w:color="auto"/>
                <w:left w:val="none" w:sz="0" w:space="0" w:color="auto"/>
                <w:bottom w:val="none" w:sz="0" w:space="0" w:color="auto"/>
                <w:right w:val="none" w:sz="0" w:space="0" w:color="auto"/>
              </w:divBdr>
              <w:divsChild>
                <w:div w:id="199205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198034">
      <w:bodyDiv w:val="1"/>
      <w:marLeft w:val="0"/>
      <w:marRight w:val="0"/>
      <w:marTop w:val="0"/>
      <w:marBottom w:val="0"/>
      <w:divBdr>
        <w:top w:val="none" w:sz="0" w:space="0" w:color="auto"/>
        <w:left w:val="none" w:sz="0" w:space="0" w:color="auto"/>
        <w:bottom w:val="none" w:sz="0" w:space="0" w:color="auto"/>
        <w:right w:val="none" w:sz="0" w:space="0" w:color="auto"/>
      </w:divBdr>
      <w:divsChild>
        <w:div w:id="1079212843">
          <w:marLeft w:val="0"/>
          <w:marRight w:val="0"/>
          <w:marTop w:val="0"/>
          <w:marBottom w:val="0"/>
          <w:divBdr>
            <w:top w:val="none" w:sz="0" w:space="0" w:color="auto"/>
            <w:left w:val="none" w:sz="0" w:space="0" w:color="auto"/>
            <w:bottom w:val="none" w:sz="0" w:space="0" w:color="auto"/>
            <w:right w:val="none" w:sz="0" w:space="0" w:color="auto"/>
          </w:divBdr>
        </w:div>
      </w:divsChild>
    </w:div>
    <w:div w:id="1252203416">
      <w:bodyDiv w:val="1"/>
      <w:marLeft w:val="0"/>
      <w:marRight w:val="0"/>
      <w:marTop w:val="0"/>
      <w:marBottom w:val="0"/>
      <w:divBdr>
        <w:top w:val="none" w:sz="0" w:space="0" w:color="auto"/>
        <w:left w:val="none" w:sz="0" w:space="0" w:color="auto"/>
        <w:bottom w:val="none" w:sz="0" w:space="0" w:color="auto"/>
        <w:right w:val="none" w:sz="0" w:space="0" w:color="auto"/>
      </w:divBdr>
    </w:div>
    <w:div w:id="1255555155">
      <w:bodyDiv w:val="1"/>
      <w:marLeft w:val="0"/>
      <w:marRight w:val="0"/>
      <w:marTop w:val="0"/>
      <w:marBottom w:val="0"/>
      <w:divBdr>
        <w:top w:val="none" w:sz="0" w:space="0" w:color="auto"/>
        <w:left w:val="none" w:sz="0" w:space="0" w:color="auto"/>
        <w:bottom w:val="none" w:sz="0" w:space="0" w:color="auto"/>
        <w:right w:val="none" w:sz="0" w:space="0" w:color="auto"/>
      </w:divBdr>
      <w:divsChild>
        <w:div w:id="1581138947">
          <w:marLeft w:val="0"/>
          <w:marRight w:val="0"/>
          <w:marTop w:val="0"/>
          <w:marBottom w:val="0"/>
          <w:divBdr>
            <w:top w:val="none" w:sz="0" w:space="0" w:color="auto"/>
            <w:left w:val="none" w:sz="0" w:space="0" w:color="auto"/>
            <w:bottom w:val="none" w:sz="0" w:space="0" w:color="auto"/>
            <w:right w:val="none" w:sz="0" w:space="0" w:color="auto"/>
          </w:divBdr>
        </w:div>
      </w:divsChild>
    </w:div>
    <w:div w:id="1265845470">
      <w:bodyDiv w:val="1"/>
      <w:marLeft w:val="0"/>
      <w:marRight w:val="0"/>
      <w:marTop w:val="0"/>
      <w:marBottom w:val="0"/>
      <w:divBdr>
        <w:top w:val="none" w:sz="0" w:space="0" w:color="auto"/>
        <w:left w:val="none" w:sz="0" w:space="0" w:color="auto"/>
        <w:bottom w:val="none" w:sz="0" w:space="0" w:color="auto"/>
        <w:right w:val="none" w:sz="0" w:space="0" w:color="auto"/>
      </w:divBdr>
    </w:div>
    <w:div w:id="1266617555">
      <w:bodyDiv w:val="1"/>
      <w:marLeft w:val="0"/>
      <w:marRight w:val="0"/>
      <w:marTop w:val="0"/>
      <w:marBottom w:val="0"/>
      <w:divBdr>
        <w:top w:val="none" w:sz="0" w:space="0" w:color="auto"/>
        <w:left w:val="none" w:sz="0" w:space="0" w:color="auto"/>
        <w:bottom w:val="none" w:sz="0" w:space="0" w:color="auto"/>
        <w:right w:val="none" w:sz="0" w:space="0" w:color="auto"/>
      </w:divBdr>
      <w:divsChild>
        <w:div w:id="1911692992">
          <w:marLeft w:val="0"/>
          <w:marRight w:val="0"/>
          <w:marTop w:val="0"/>
          <w:marBottom w:val="0"/>
          <w:divBdr>
            <w:top w:val="none" w:sz="0" w:space="0" w:color="auto"/>
            <w:left w:val="none" w:sz="0" w:space="0" w:color="auto"/>
            <w:bottom w:val="none" w:sz="0" w:space="0" w:color="auto"/>
            <w:right w:val="none" w:sz="0" w:space="0" w:color="auto"/>
          </w:divBdr>
        </w:div>
      </w:divsChild>
    </w:div>
    <w:div w:id="1266769338">
      <w:bodyDiv w:val="1"/>
      <w:marLeft w:val="0"/>
      <w:marRight w:val="0"/>
      <w:marTop w:val="0"/>
      <w:marBottom w:val="0"/>
      <w:divBdr>
        <w:top w:val="none" w:sz="0" w:space="0" w:color="auto"/>
        <w:left w:val="none" w:sz="0" w:space="0" w:color="auto"/>
        <w:bottom w:val="none" w:sz="0" w:space="0" w:color="auto"/>
        <w:right w:val="none" w:sz="0" w:space="0" w:color="auto"/>
      </w:divBdr>
      <w:divsChild>
        <w:div w:id="1782214586">
          <w:marLeft w:val="0"/>
          <w:marRight w:val="0"/>
          <w:marTop w:val="0"/>
          <w:marBottom w:val="0"/>
          <w:divBdr>
            <w:top w:val="none" w:sz="0" w:space="0" w:color="auto"/>
            <w:left w:val="none" w:sz="0" w:space="0" w:color="auto"/>
            <w:bottom w:val="none" w:sz="0" w:space="0" w:color="auto"/>
            <w:right w:val="none" w:sz="0" w:space="0" w:color="auto"/>
          </w:divBdr>
        </w:div>
      </w:divsChild>
    </w:div>
    <w:div w:id="1269898483">
      <w:bodyDiv w:val="1"/>
      <w:marLeft w:val="0"/>
      <w:marRight w:val="0"/>
      <w:marTop w:val="0"/>
      <w:marBottom w:val="0"/>
      <w:divBdr>
        <w:top w:val="none" w:sz="0" w:space="0" w:color="auto"/>
        <w:left w:val="none" w:sz="0" w:space="0" w:color="auto"/>
        <w:bottom w:val="none" w:sz="0" w:space="0" w:color="auto"/>
        <w:right w:val="none" w:sz="0" w:space="0" w:color="auto"/>
      </w:divBdr>
    </w:div>
    <w:div w:id="1270623659">
      <w:bodyDiv w:val="1"/>
      <w:marLeft w:val="0"/>
      <w:marRight w:val="0"/>
      <w:marTop w:val="0"/>
      <w:marBottom w:val="0"/>
      <w:divBdr>
        <w:top w:val="none" w:sz="0" w:space="0" w:color="auto"/>
        <w:left w:val="none" w:sz="0" w:space="0" w:color="auto"/>
        <w:bottom w:val="none" w:sz="0" w:space="0" w:color="auto"/>
        <w:right w:val="none" w:sz="0" w:space="0" w:color="auto"/>
      </w:divBdr>
      <w:divsChild>
        <w:div w:id="1410690464">
          <w:marLeft w:val="0"/>
          <w:marRight w:val="0"/>
          <w:marTop w:val="0"/>
          <w:marBottom w:val="0"/>
          <w:divBdr>
            <w:top w:val="none" w:sz="0" w:space="0" w:color="auto"/>
            <w:left w:val="none" w:sz="0" w:space="0" w:color="auto"/>
            <w:bottom w:val="none" w:sz="0" w:space="0" w:color="auto"/>
            <w:right w:val="none" w:sz="0" w:space="0" w:color="auto"/>
          </w:divBdr>
        </w:div>
      </w:divsChild>
    </w:div>
    <w:div w:id="1271661729">
      <w:bodyDiv w:val="1"/>
      <w:marLeft w:val="0"/>
      <w:marRight w:val="0"/>
      <w:marTop w:val="0"/>
      <w:marBottom w:val="0"/>
      <w:divBdr>
        <w:top w:val="none" w:sz="0" w:space="0" w:color="auto"/>
        <w:left w:val="none" w:sz="0" w:space="0" w:color="auto"/>
        <w:bottom w:val="none" w:sz="0" w:space="0" w:color="auto"/>
        <w:right w:val="none" w:sz="0" w:space="0" w:color="auto"/>
      </w:divBdr>
      <w:divsChild>
        <w:div w:id="1897624409">
          <w:marLeft w:val="0"/>
          <w:marRight w:val="0"/>
          <w:marTop w:val="0"/>
          <w:marBottom w:val="0"/>
          <w:divBdr>
            <w:top w:val="none" w:sz="0" w:space="0" w:color="auto"/>
            <w:left w:val="none" w:sz="0" w:space="0" w:color="auto"/>
            <w:bottom w:val="none" w:sz="0" w:space="0" w:color="auto"/>
            <w:right w:val="none" w:sz="0" w:space="0" w:color="auto"/>
          </w:divBdr>
        </w:div>
      </w:divsChild>
    </w:div>
    <w:div w:id="1274169532">
      <w:bodyDiv w:val="1"/>
      <w:marLeft w:val="0"/>
      <w:marRight w:val="0"/>
      <w:marTop w:val="0"/>
      <w:marBottom w:val="0"/>
      <w:divBdr>
        <w:top w:val="none" w:sz="0" w:space="0" w:color="auto"/>
        <w:left w:val="none" w:sz="0" w:space="0" w:color="auto"/>
        <w:bottom w:val="none" w:sz="0" w:space="0" w:color="auto"/>
        <w:right w:val="none" w:sz="0" w:space="0" w:color="auto"/>
      </w:divBdr>
    </w:div>
    <w:div w:id="1277566532">
      <w:bodyDiv w:val="1"/>
      <w:marLeft w:val="0"/>
      <w:marRight w:val="0"/>
      <w:marTop w:val="0"/>
      <w:marBottom w:val="0"/>
      <w:divBdr>
        <w:top w:val="none" w:sz="0" w:space="0" w:color="auto"/>
        <w:left w:val="none" w:sz="0" w:space="0" w:color="auto"/>
        <w:bottom w:val="none" w:sz="0" w:space="0" w:color="auto"/>
        <w:right w:val="none" w:sz="0" w:space="0" w:color="auto"/>
      </w:divBdr>
    </w:div>
    <w:div w:id="1278178577">
      <w:bodyDiv w:val="1"/>
      <w:marLeft w:val="0"/>
      <w:marRight w:val="0"/>
      <w:marTop w:val="0"/>
      <w:marBottom w:val="0"/>
      <w:divBdr>
        <w:top w:val="none" w:sz="0" w:space="0" w:color="auto"/>
        <w:left w:val="none" w:sz="0" w:space="0" w:color="auto"/>
        <w:bottom w:val="none" w:sz="0" w:space="0" w:color="auto"/>
        <w:right w:val="none" w:sz="0" w:space="0" w:color="auto"/>
      </w:divBdr>
      <w:divsChild>
        <w:div w:id="995065426">
          <w:marLeft w:val="0"/>
          <w:marRight w:val="0"/>
          <w:marTop w:val="0"/>
          <w:marBottom w:val="0"/>
          <w:divBdr>
            <w:top w:val="none" w:sz="0" w:space="0" w:color="auto"/>
            <w:left w:val="none" w:sz="0" w:space="0" w:color="auto"/>
            <w:bottom w:val="none" w:sz="0" w:space="0" w:color="auto"/>
            <w:right w:val="none" w:sz="0" w:space="0" w:color="auto"/>
          </w:divBdr>
        </w:div>
      </w:divsChild>
    </w:div>
    <w:div w:id="1284114916">
      <w:bodyDiv w:val="1"/>
      <w:marLeft w:val="0"/>
      <w:marRight w:val="0"/>
      <w:marTop w:val="0"/>
      <w:marBottom w:val="0"/>
      <w:divBdr>
        <w:top w:val="none" w:sz="0" w:space="0" w:color="auto"/>
        <w:left w:val="none" w:sz="0" w:space="0" w:color="auto"/>
        <w:bottom w:val="none" w:sz="0" w:space="0" w:color="auto"/>
        <w:right w:val="none" w:sz="0" w:space="0" w:color="auto"/>
      </w:divBdr>
      <w:divsChild>
        <w:div w:id="722944507">
          <w:marLeft w:val="0"/>
          <w:marRight w:val="0"/>
          <w:marTop w:val="0"/>
          <w:marBottom w:val="0"/>
          <w:divBdr>
            <w:top w:val="none" w:sz="0" w:space="0" w:color="auto"/>
            <w:left w:val="none" w:sz="0" w:space="0" w:color="auto"/>
            <w:bottom w:val="none" w:sz="0" w:space="0" w:color="auto"/>
            <w:right w:val="none" w:sz="0" w:space="0" w:color="auto"/>
          </w:divBdr>
          <w:divsChild>
            <w:div w:id="1998726748">
              <w:marLeft w:val="0"/>
              <w:marRight w:val="0"/>
              <w:marTop w:val="0"/>
              <w:marBottom w:val="0"/>
              <w:divBdr>
                <w:top w:val="none" w:sz="0" w:space="0" w:color="auto"/>
                <w:left w:val="none" w:sz="0" w:space="0" w:color="auto"/>
                <w:bottom w:val="none" w:sz="0" w:space="0" w:color="auto"/>
                <w:right w:val="none" w:sz="0" w:space="0" w:color="auto"/>
              </w:divBdr>
              <w:divsChild>
                <w:div w:id="144615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337852">
      <w:bodyDiv w:val="1"/>
      <w:marLeft w:val="0"/>
      <w:marRight w:val="0"/>
      <w:marTop w:val="0"/>
      <w:marBottom w:val="0"/>
      <w:divBdr>
        <w:top w:val="none" w:sz="0" w:space="0" w:color="auto"/>
        <w:left w:val="none" w:sz="0" w:space="0" w:color="auto"/>
        <w:bottom w:val="none" w:sz="0" w:space="0" w:color="auto"/>
        <w:right w:val="none" w:sz="0" w:space="0" w:color="auto"/>
      </w:divBdr>
    </w:div>
    <w:div w:id="1286232489">
      <w:bodyDiv w:val="1"/>
      <w:marLeft w:val="0"/>
      <w:marRight w:val="0"/>
      <w:marTop w:val="0"/>
      <w:marBottom w:val="0"/>
      <w:divBdr>
        <w:top w:val="none" w:sz="0" w:space="0" w:color="auto"/>
        <w:left w:val="none" w:sz="0" w:space="0" w:color="auto"/>
        <w:bottom w:val="none" w:sz="0" w:space="0" w:color="auto"/>
        <w:right w:val="none" w:sz="0" w:space="0" w:color="auto"/>
      </w:divBdr>
      <w:divsChild>
        <w:div w:id="1066146790">
          <w:marLeft w:val="0"/>
          <w:marRight w:val="0"/>
          <w:marTop w:val="0"/>
          <w:marBottom w:val="0"/>
          <w:divBdr>
            <w:top w:val="none" w:sz="0" w:space="0" w:color="auto"/>
            <w:left w:val="none" w:sz="0" w:space="0" w:color="auto"/>
            <w:bottom w:val="none" w:sz="0" w:space="0" w:color="auto"/>
            <w:right w:val="none" w:sz="0" w:space="0" w:color="auto"/>
          </w:divBdr>
          <w:divsChild>
            <w:div w:id="1492024784">
              <w:marLeft w:val="0"/>
              <w:marRight w:val="0"/>
              <w:marTop w:val="0"/>
              <w:marBottom w:val="0"/>
              <w:divBdr>
                <w:top w:val="none" w:sz="0" w:space="0" w:color="auto"/>
                <w:left w:val="none" w:sz="0" w:space="0" w:color="auto"/>
                <w:bottom w:val="none" w:sz="0" w:space="0" w:color="auto"/>
                <w:right w:val="none" w:sz="0" w:space="0" w:color="auto"/>
              </w:divBdr>
              <w:divsChild>
                <w:div w:id="860894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497020">
      <w:bodyDiv w:val="1"/>
      <w:marLeft w:val="0"/>
      <w:marRight w:val="0"/>
      <w:marTop w:val="0"/>
      <w:marBottom w:val="0"/>
      <w:divBdr>
        <w:top w:val="none" w:sz="0" w:space="0" w:color="auto"/>
        <w:left w:val="none" w:sz="0" w:space="0" w:color="auto"/>
        <w:bottom w:val="none" w:sz="0" w:space="0" w:color="auto"/>
        <w:right w:val="none" w:sz="0" w:space="0" w:color="auto"/>
      </w:divBdr>
      <w:divsChild>
        <w:div w:id="1091849160">
          <w:marLeft w:val="0"/>
          <w:marRight w:val="0"/>
          <w:marTop w:val="0"/>
          <w:marBottom w:val="0"/>
          <w:divBdr>
            <w:top w:val="none" w:sz="0" w:space="0" w:color="auto"/>
            <w:left w:val="none" w:sz="0" w:space="0" w:color="auto"/>
            <w:bottom w:val="none" w:sz="0" w:space="0" w:color="auto"/>
            <w:right w:val="none" w:sz="0" w:space="0" w:color="auto"/>
          </w:divBdr>
        </w:div>
      </w:divsChild>
    </w:div>
    <w:div w:id="1290089581">
      <w:bodyDiv w:val="1"/>
      <w:marLeft w:val="0"/>
      <w:marRight w:val="0"/>
      <w:marTop w:val="0"/>
      <w:marBottom w:val="0"/>
      <w:divBdr>
        <w:top w:val="none" w:sz="0" w:space="0" w:color="auto"/>
        <w:left w:val="none" w:sz="0" w:space="0" w:color="auto"/>
        <w:bottom w:val="none" w:sz="0" w:space="0" w:color="auto"/>
        <w:right w:val="none" w:sz="0" w:space="0" w:color="auto"/>
      </w:divBdr>
      <w:divsChild>
        <w:div w:id="1928342263">
          <w:marLeft w:val="0"/>
          <w:marRight w:val="0"/>
          <w:marTop w:val="0"/>
          <w:marBottom w:val="0"/>
          <w:divBdr>
            <w:top w:val="none" w:sz="0" w:space="0" w:color="auto"/>
            <w:left w:val="none" w:sz="0" w:space="0" w:color="auto"/>
            <w:bottom w:val="none" w:sz="0" w:space="0" w:color="auto"/>
            <w:right w:val="none" w:sz="0" w:space="0" w:color="auto"/>
          </w:divBdr>
        </w:div>
      </w:divsChild>
    </w:div>
    <w:div w:id="1290476794">
      <w:bodyDiv w:val="1"/>
      <w:marLeft w:val="0"/>
      <w:marRight w:val="0"/>
      <w:marTop w:val="0"/>
      <w:marBottom w:val="0"/>
      <w:divBdr>
        <w:top w:val="none" w:sz="0" w:space="0" w:color="auto"/>
        <w:left w:val="none" w:sz="0" w:space="0" w:color="auto"/>
        <w:bottom w:val="none" w:sz="0" w:space="0" w:color="auto"/>
        <w:right w:val="none" w:sz="0" w:space="0" w:color="auto"/>
      </w:divBdr>
      <w:divsChild>
        <w:div w:id="1337422161">
          <w:marLeft w:val="0"/>
          <w:marRight w:val="0"/>
          <w:marTop w:val="0"/>
          <w:marBottom w:val="0"/>
          <w:divBdr>
            <w:top w:val="none" w:sz="0" w:space="0" w:color="auto"/>
            <w:left w:val="none" w:sz="0" w:space="0" w:color="auto"/>
            <w:bottom w:val="none" w:sz="0" w:space="0" w:color="auto"/>
            <w:right w:val="none" w:sz="0" w:space="0" w:color="auto"/>
          </w:divBdr>
          <w:divsChild>
            <w:div w:id="1134375785">
              <w:marLeft w:val="0"/>
              <w:marRight w:val="0"/>
              <w:marTop w:val="0"/>
              <w:marBottom w:val="0"/>
              <w:divBdr>
                <w:top w:val="none" w:sz="0" w:space="0" w:color="auto"/>
                <w:left w:val="none" w:sz="0" w:space="0" w:color="auto"/>
                <w:bottom w:val="none" w:sz="0" w:space="0" w:color="auto"/>
                <w:right w:val="none" w:sz="0" w:space="0" w:color="auto"/>
              </w:divBdr>
              <w:divsChild>
                <w:div w:id="9767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7833710">
      <w:bodyDiv w:val="1"/>
      <w:marLeft w:val="0"/>
      <w:marRight w:val="0"/>
      <w:marTop w:val="0"/>
      <w:marBottom w:val="0"/>
      <w:divBdr>
        <w:top w:val="none" w:sz="0" w:space="0" w:color="auto"/>
        <w:left w:val="none" w:sz="0" w:space="0" w:color="auto"/>
        <w:bottom w:val="none" w:sz="0" w:space="0" w:color="auto"/>
        <w:right w:val="none" w:sz="0" w:space="0" w:color="auto"/>
      </w:divBdr>
      <w:divsChild>
        <w:div w:id="1216891931">
          <w:marLeft w:val="0"/>
          <w:marRight w:val="0"/>
          <w:marTop w:val="0"/>
          <w:marBottom w:val="0"/>
          <w:divBdr>
            <w:top w:val="none" w:sz="0" w:space="0" w:color="auto"/>
            <w:left w:val="none" w:sz="0" w:space="0" w:color="auto"/>
            <w:bottom w:val="none" w:sz="0" w:space="0" w:color="auto"/>
            <w:right w:val="none" w:sz="0" w:space="0" w:color="auto"/>
          </w:divBdr>
        </w:div>
      </w:divsChild>
    </w:div>
    <w:div w:id="1310943337">
      <w:bodyDiv w:val="1"/>
      <w:marLeft w:val="0"/>
      <w:marRight w:val="0"/>
      <w:marTop w:val="0"/>
      <w:marBottom w:val="0"/>
      <w:divBdr>
        <w:top w:val="none" w:sz="0" w:space="0" w:color="auto"/>
        <w:left w:val="none" w:sz="0" w:space="0" w:color="auto"/>
        <w:bottom w:val="none" w:sz="0" w:space="0" w:color="auto"/>
        <w:right w:val="none" w:sz="0" w:space="0" w:color="auto"/>
      </w:divBdr>
    </w:div>
    <w:div w:id="1311906361">
      <w:bodyDiv w:val="1"/>
      <w:marLeft w:val="0"/>
      <w:marRight w:val="0"/>
      <w:marTop w:val="0"/>
      <w:marBottom w:val="0"/>
      <w:divBdr>
        <w:top w:val="none" w:sz="0" w:space="0" w:color="auto"/>
        <w:left w:val="none" w:sz="0" w:space="0" w:color="auto"/>
        <w:bottom w:val="none" w:sz="0" w:space="0" w:color="auto"/>
        <w:right w:val="none" w:sz="0" w:space="0" w:color="auto"/>
      </w:divBdr>
      <w:divsChild>
        <w:div w:id="1888687548">
          <w:marLeft w:val="0"/>
          <w:marRight w:val="0"/>
          <w:marTop w:val="0"/>
          <w:marBottom w:val="0"/>
          <w:divBdr>
            <w:top w:val="none" w:sz="0" w:space="0" w:color="auto"/>
            <w:left w:val="none" w:sz="0" w:space="0" w:color="auto"/>
            <w:bottom w:val="none" w:sz="0" w:space="0" w:color="auto"/>
            <w:right w:val="none" w:sz="0" w:space="0" w:color="auto"/>
          </w:divBdr>
        </w:div>
      </w:divsChild>
    </w:div>
    <w:div w:id="1316758178">
      <w:bodyDiv w:val="1"/>
      <w:marLeft w:val="0"/>
      <w:marRight w:val="0"/>
      <w:marTop w:val="0"/>
      <w:marBottom w:val="0"/>
      <w:divBdr>
        <w:top w:val="none" w:sz="0" w:space="0" w:color="auto"/>
        <w:left w:val="none" w:sz="0" w:space="0" w:color="auto"/>
        <w:bottom w:val="none" w:sz="0" w:space="0" w:color="auto"/>
        <w:right w:val="none" w:sz="0" w:space="0" w:color="auto"/>
      </w:divBdr>
      <w:divsChild>
        <w:div w:id="1388146498">
          <w:marLeft w:val="0"/>
          <w:marRight w:val="0"/>
          <w:marTop w:val="0"/>
          <w:marBottom w:val="0"/>
          <w:divBdr>
            <w:top w:val="none" w:sz="0" w:space="0" w:color="auto"/>
            <w:left w:val="none" w:sz="0" w:space="0" w:color="auto"/>
            <w:bottom w:val="none" w:sz="0" w:space="0" w:color="auto"/>
            <w:right w:val="none" w:sz="0" w:space="0" w:color="auto"/>
          </w:divBdr>
          <w:divsChild>
            <w:div w:id="1793474496">
              <w:marLeft w:val="0"/>
              <w:marRight w:val="0"/>
              <w:marTop w:val="0"/>
              <w:marBottom w:val="0"/>
              <w:divBdr>
                <w:top w:val="none" w:sz="0" w:space="0" w:color="auto"/>
                <w:left w:val="none" w:sz="0" w:space="0" w:color="auto"/>
                <w:bottom w:val="none" w:sz="0" w:space="0" w:color="auto"/>
                <w:right w:val="none" w:sz="0" w:space="0" w:color="auto"/>
              </w:divBdr>
              <w:divsChild>
                <w:div w:id="179610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7104021">
      <w:bodyDiv w:val="1"/>
      <w:marLeft w:val="0"/>
      <w:marRight w:val="0"/>
      <w:marTop w:val="0"/>
      <w:marBottom w:val="0"/>
      <w:divBdr>
        <w:top w:val="none" w:sz="0" w:space="0" w:color="auto"/>
        <w:left w:val="none" w:sz="0" w:space="0" w:color="auto"/>
        <w:bottom w:val="none" w:sz="0" w:space="0" w:color="auto"/>
        <w:right w:val="none" w:sz="0" w:space="0" w:color="auto"/>
      </w:divBdr>
      <w:divsChild>
        <w:div w:id="452602802">
          <w:marLeft w:val="0"/>
          <w:marRight w:val="0"/>
          <w:marTop w:val="0"/>
          <w:marBottom w:val="0"/>
          <w:divBdr>
            <w:top w:val="none" w:sz="0" w:space="0" w:color="auto"/>
            <w:left w:val="none" w:sz="0" w:space="0" w:color="auto"/>
            <w:bottom w:val="none" w:sz="0" w:space="0" w:color="auto"/>
            <w:right w:val="none" w:sz="0" w:space="0" w:color="auto"/>
          </w:divBdr>
        </w:div>
      </w:divsChild>
    </w:div>
    <w:div w:id="1323393759">
      <w:bodyDiv w:val="1"/>
      <w:marLeft w:val="0"/>
      <w:marRight w:val="0"/>
      <w:marTop w:val="0"/>
      <w:marBottom w:val="0"/>
      <w:divBdr>
        <w:top w:val="none" w:sz="0" w:space="0" w:color="auto"/>
        <w:left w:val="none" w:sz="0" w:space="0" w:color="auto"/>
        <w:bottom w:val="none" w:sz="0" w:space="0" w:color="auto"/>
        <w:right w:val="none" w:sz="0" w:space="0" w:color="auto"/>
      </w:divBdr>
      <w:divsChild>
        <w:div w:id="822428195">
          <w:marLeft w:val="0"/>
          <w:marRight w:val="0"/>
          <w:marTop w:val="0"/>
          <w:marBottom w:val="0"/>
          <w:divBdr>
            <w:top w:val="none" w:sz="0" w:space="0" w:color="auto"/>
            <w:left w:val="none" w:sz="0" w:space="0" w:color="auto"/>
            <w:bottom w:val="none" w:sz="0" w:space="0" w:color="auto"/>
            <w:right w:val="none" w:sz="0" w:space="0" w:color="auto"/>
          </w:divBdr>
          <w:divsChild>
            <w:div w:id="720983007">
              <w:marLeft w:val="0"/>
              <w:marRight w:val="0"/>
              <w:marTop w:val="0"/>
              <w:marBottom w:val="0"/>
              <w:divBdr>
                <w:top w:val="none" w:sz="0" w:space="0" w:color="auto"/>
                <w:left w:val="none" w:sz="0" w:space="0" w:color="auto"/>
                <w:bottom w:val="none" w:sz="0" w:space="0" w:color="auto"/>
                <w:right w:val="none" w:sz="0" w:space="0" w:color="auto"/>
              </w:divBdr>
              <w:divsChild>
                <w:div w:id="96581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544285">
      <w:bodyDiv w:val="1"/>
      <w:marLeft w:val="0"/>
      <w:marRight w:val="0"/>
      <w:marTop w:val="0"/>
      <w:marBottom w:val="0"/>
      <w:divBdr>
        <w:top w:val="none" w:sz="0" w:space="0" w:color="auto"/>
        <w:left w:val="none" w:sz="0" w:space="0" w:color="auto"/>
        <w:bottom w:val="none" w:sz="0" w:space="0" w:color="auto"/>
        <w:right w:val="none" w:sz="0" w:space="0" w:color="auto"/>
      </w:divBdr>
      <w:divsChild>
        <w:div w:id="368191880">
          <w:marLeft w:val="0"/>
          <w:marRight w:val="0"/>
          <w:marTop w:val="0"/>
          <w:marBottom w:val="0"/>
          <w:divBdr>
            <w:top w:val="none" w:sz="0" w:space="0" w:color="auto"/>
            <w:left w:val="none" w:sz="0" w:space="0" w:color="auto"/>
            <w:bottom w:val="none" w:sz="0" w:space="0" w:color="auto"/>
            <w:right w:val="none" w:sz="0" w:space="0" w:color="auto"/>
          </w:divBdr>
        </w:div>
      </w:divsChild>
    </w:div>
    <w:div w:id="1326586283">
      <w:bodyDiv w:val="1"/>
      <w:marLeft w:val="0"/>
      <w:marRight w:val="0"/>
      <w:marTop w:val="0"/>
      <w:marBottom w:val="0"/>
      <w:divBdr>
        <w:top w:val="none" w:sz="0" w:space="0" w:color="auto"/>
        <w:left w:val="none" w:sz="0" w:space="0" w:color="auto"/>
        <w:bottom w:val="none" w:sz="0" w:space="0" w:color="auto"/>
        <w:right w:val="none" w:sz="0" w:space="0" w:color="auto"/>
      </w:divBdr>
      <w:divsChild>
        <w:div w:id="2076463555">
          <w:marLeft w:val="0"/>
          <w:marRight w:val="0"/>
          <w:marTop w:val="0"/>
          <w:marBottom w:val="0"/>
          <w:divBdr>
            <w:top w:val="none" w:sz="0" w:space="0" w:color="auto"/>
            <w:left w:val="none" w:sz="0" w:space="0" w:color="auto"/>
            <w:bottom w:val="none" w:sz="0" w:space="0" w:color="auto"/>
            <w:right w:val="none" w:sz="0" w:space="0" w:color="auto"/>
          </w:divBdr>
        </w:div>
      </w:divsChild>
    </w:div>
    <w:div w:id="1334261399">
      <w:bodyDiv w:val="1"/>
      <w:marLeft w:val="0"/>
      <w:marRight w:val="0"/>
      <w:marTop w:val="0"/>
      <w:marBottom w:val="0"/>
      <w:divBdr>
        <w:top w:val="none" w:sz="0" w:space="0" w:color="auto"/>
        <w:left w:val="none" w:sz="0" w:space="0" w:color="auto"/>
        <w:bottom w:val="none" w:sz="0" w:space="0" w:color="auto"/>
        <w:right w:val="none" w:sz="0" w:space="0" w:color="auto"/>
      </w:divBdr>
      <w:divsChild>
        <w:div w:id="1270817990">
          <w:marLeft w:val="0"/>
          <w:marRight w:val="0"/>
          <w:marTop w:val="0"/>
          <w:marBottom w:val="0"/>
          <w:divBdr>
            <w:top w:val="none" w:sz="0" w:space="0" w:color="auto"/>
            <w:left w:val="none" w:sz="0" w:space="0" w:color="auto"/>
            <w:bottom w:val="none" w:sz="0" w:space="0" w:color="auto"/>
            <w:right w:val="none" w:sz="0" w:space="0" w:color="auto"/>
          </w:divBdr>
        </w:div>
      </w:divsChild>
    </w:div>
    <w:div w:id="1339311881">
      <w:bodyDiv w:val="1"/>
      <w:marLeft w:val="0"/>
      <w:marRight w:val="0"/>
      <w:marTop w:val="0"/>
      <w:marBottom w:val="0"/>
      <w:divBdr>
        <w:top w:val="none" w:sz="0" w:space="0" w:color="auto"/>
        <w:left w:val="none" w:sz="0" w:space="0" w:color="auto"/>
        <w:bottom w:val="none" w:sz="0" w:space="0" w:color="auto"/>
        <w:right w:val="none" w:sz="0" w:space="0" w:color="auto"/>
      </w:divBdr>
    </w:div>
    <w:div w:id="1346635972">
      <w:bodyDiv w:val="1"/>
      <w:marLeft w:val="0"/>
      <w:marRight w:val="0"/>
      <w:marTop w:val="0"/>
      <w:marBottom w:val="0"/>
      <w:divBdr>
        <w:top w:val="none" w:sz="0" w:space="0" w:color="auto"/>
        <w:left w:val="none" w:sz="0" w:space="0" w:color="auto"/>
        <w:bottom w:val="none" w:sz="0" w:space="0" w:color="auto"/>
        <w:right w:val="none" w:sz="0" w:space="0" w:color="auto"/>
      </w:divBdr>
      <w:divsChild>
        <w:div w:id="8676661">
          <w:marLeft w:val="0"/>
          <w:marRight w:val="0"/>
          <w:marTop w:val="0"/>
          <w:marBottom w:val="0"/>
          <w:divBdr>
            <w:top w:val="none" w:sz="0" w:space="0" w:color="auto"/>
            <w:left w:val="none" w:sz="0" w:space="0" w:color="auto"/>
            <w:bottom w:val="none" w:sz="0" w:space="0" w:color="auto"/>
            <w:right w:val="none" w:sz="0" w:space="0" w:color="auto"/>
          </w:divBdr>
          <w:divsChild>
            <w:div w:id="1951357781">
              <w:marLeft w:val="0"/>
              <w:marRight w:val="0"/>
              <w:marTop w:val="0"/>
              <w:marBottom w:val="0"/>
              <w:divBdr>
                <w:top w:val="none" w:sz="0" w:space="0" w:color="auto"/>
                <w:left w:val="none" w:sz="0" w:space="0" w:color="auto"/>
                <w:bottom w:val="none" w:sz="0" w:space="0" w:color="auto"/>
                <w:right w:val="none" w:sz="0" w:space="0" w:color="auto"/>
              </w:divBdr>
              <w:divsChild>
                <w:div w:id="1699158044">
                  <w:marLeft w:val="0"/>
                  <w:marRight w:val="0"/>
                  <w:marTop w:val="0"/>
                  <w:marBottom w:val="0"/>
                  <w:divBdr>
                    <w:top w:val="none" w:sz="0" w:space="0" w:color="auto"/>
                    <w:left w:val="none" w:sz="0" w:space="0" w:color="auto"/>
                    <w:bottom w:val="none" w:sz="0" w:space="0" w:color="auto"/>
                    <w:right w:val="none" w:sz="0" w:space="0" w:color="auto"/>
                  </w:divBdr>
                </w:div>
              </w:divsChild>
            </w:div>
            <w:div w:id="1977643148">
              <w:marLeft w:val="0"/>
              <w:marRight w:val="0"/>
              <w:marTop w:val="0"/>
              <w:marBottom w:val="0"/>
              <w:divBdr>
                <w:top w:val="none" w:sz="0" w:space="0" w:color="auto"/>
                <w:left w:val="none" w:sz="0" w:space="0" w:color="auto"/>
                <w:bottom w:val="none" w:sz="0" w:space="0" w:color="auto"/>
                <w:right w:val="none" w:sz="0" w:space="0" w:color="auto"/>
              </w:divBdr>
              <w:divsChild>
                <w:div w:id="1024401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244555">
      <w:bodyDiv w:val="1"/>
      <w:marLeft w:val="0"/>
      <w:marRight w:val="0"/>
      <w:marTop w:val="0"/>
      <w:marBottom w:val="0"/>
      <w:divBdr>
        <w:top w:val="none" w:sz="0" w:space="0" w:color="auto"/>
        <w:left w:val="none" w:sz="0" w:space="0" w:color="auto"/>
        <w:bottom w:val="none" w:sz="0" w:space="0" w:color="auto"/>
        <w:right w:val="none" w:sz="0" w:space="0" w:color="auto"/>
      </w:divBdr>
      <w:divsChild>
        <w:div w:id="1499416480">
          <w:marLeft w:val="0"/>
          <w:marRight w:val="0"/>
          <w:marTop w:val="0"/>
          <w:marBottom w:val="0"/>
          <w:divBdr>
            <w:top w:val="none" w:sz="0" w:space="0" w:color="auto"/>
            <w:left w:val="none" w:sz="0" w:space="0" w:color="auto"/>
            <w:bottom w:val="none" w:sz="0" w:space="0" w:color="auto"/>
            <w:right w:val="none" w:sz="0" w:space="0" w:color="auto"/>
          </w:divBdr>
        </w:div>
      </w:divsChild>
    </w:div>
    <w:div w:id="1359694020">
      <w:bodyDiv w:val="1"/>
      <w:marLeft w:val="0"/>
      <w:marRight w:val="0"/>
      <w:marTop w:val="0"/>
      <w:marBottom w:val="0"/>
      <w:divBdr>
        <w:top w:val="none" w:sz="0" w:space="0" w:color="auto"/>
        <w:left w:val="none" w:sz="0" w:space="0" w:color="auto"/>
        <w:bottom w:val="none" w:sz="0" w:space="0" w:color="auto"/>
        <w:right w:val="none" w:sz="0" w:space="0" w:color="auto"/>
      </w:divBdr>
      <w:divsChild>
        <w:div w:id="1868179841">
          <w:marLeft w:val="0"/>
          <w:marRight w:val="0"/>
          <w:marTop w:val="0"/>
          <w:marBottom w:val="0"/>
          <w:divBdr>
            <w:top w:val="none" w:sz="0" w:space="0" w:color="auto"/>
            <w:left w:val="none" w:sz="0" w:space="0" w:color="auto"/>
            <w:bottom w:val="none" w:sz="0" w:space="0" w:color="auto"/>
            <w:right w:val="none" w:sz="0" w:space="0" w:color="auto"/>
          </w:divBdr>
          <w:divsChild>
            <w:div w:id="1246768818">
              <w:marLeft w:val="0"/>
              <w:marRight w:val="0"/>
              <w:marTop w:val="0"/>
              <w:marBottom w:val="0"/>
              <w:divBdr>
                <w:top w:val="none" w:sz="0" w:space="0" w:color="auto"/>
                <w:left w:val="none" w:sz="0" w:space="0" w:color="auto"/>
                <w:bottom w:val="none" w:sz="0" w:space="0" w:color="auto"/>
                <w:right w:val="none" w:sz="0" w:space="0" w:color="auto"/>
              </w:divBdr>
              <w:divsChild>
                <w:div w:id="118509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361974">
      <w:bodyDiv w:val="1"/>
      <w:marLeft w:val="0"/>
      <w:marRight w:val="0"/>
      <w:marTop w:val="0"/>
      <w:marBottom w:val="0"/>
      <w:divBdr>
        <w:top w:val="none" w:sz="0" w:space="0" w:color="auto"/>
        <w:left w:val="none" w:sz="0" w:space="0" w:color="auto"/>
        <w:bottom w:val="none" w:sz="0" w:space="0" w:color="auto"/>
        <w:right w:val="none" w:sz="0" w:space="0" w:color="auto"/>
      </w:divBdr>
      <w:divsChild>
        <w:div w:id="2060281748">
          <w:marLeft w:val="0"/>
          <w:marRight w:val="0"/>
          <w:marTop w:val="0"/>
          <w:marBottom w:val="0"/>
          <w:divBdr>
            <w:top w:val="none" w:sz="0" w:space="0" w:color="auto"/>
            <w:left w:val="none" w:sz="0" w:space="0" w:color="auto"/>
            <w:bottom w:val="none" w:sz="0" w:space="0" w:color="auto"/>
            <w:right w:val="none" w:sz="0" w:space="0" w:color="auto"/>
          </w:divBdr>
          <w:divsChild>
            <w:div w:id="736588077">
              <w:marLeft w:val="0"/>
              <w:marRight w:val="0"/>
              <w:marTop w:val="0"/>
              <w:marBottom w:val="0"/>
              <w:divBdr>
                <w:top w:val="none" w:sz="0" w:space="0" w:color="auto"/>
                <w:left w:val="none" w:sz="0" w:space="0" w:color="auto"/>
                <w:bottom w:val="none" w:sz="0" w:space="0" w:color="auto"/>
                <w:right w:val="none" w:sz="0" w:space="0" w:color="auto"/>
              </w:divBdr>
              <w:divsChild>
                <w:div w:id="77262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093022">
      <w:bodyDiv w:val="1"/>
      <w:marLeft w:val="0"/>
      <w:marRight w:val="0"/>
      <w:marTop w:val="0"/>
      <w:marBottom w:val="0"/>
      <w:divBdr>
        <w:top w:val="none" w:sz="0" w:space="0" w:color="auto"/>
        <w:left w:val="none" w:sz="0" w:space="0" w:color="auto"/>
        <w:bottom w:val="none" w:sz="0" w:space="0" w:color="auto"/>
        <w:right w:val="none" w:sz="0" w:space="0" w:color="auto"/>
      </w:divBdr>
      <w:divsChild>
        <w:div w:id="644700342">
          <w:marLeft w:val="0"/>
          <w:marRight w:val="0"/>
          <w:marTop w:val="0"/>
          <w:marBottom w:val="0"/>
          <w:divBdr>
            <w:top w:val="none" w:sz="0" w:space="0" w:color="auto"/>
            <w:left w:val="none" w:sz="0" w:space="0" w:color="auto"/>
            <w:bottom w:val="none" w:sz="0" w:space="0" w:color="auto"/>
            <w:right w:val="none" w:sz="0" w:space="0" w:color="auto"/>
          </w:divBdr>
        </w:div>
      </w:divsChild>
    </w:div>
    <w:div w:id="1366756032">
      <w:bodyDiv w:val="1"/>
      <w:marLeft w:val="0"/>
      <w:marRight w:val="0"/>
      <w:marTop w:val="0"/>
      <w:marBottom w:val="0"/>
      <w:divBdr>
        <w:top w:val="none" w:sz="0" w:space="0" w:color="auto"/>
        <w:left w:val="none" w:sz="0" w:space="0" w:color="auto"/>
        <w:bottom w:val="none" w:sz="0" w:space="0" w:color="auto"/>
        <w:right w:val="none" w:sz="0" w:space="0" w:color="auto"/>
      </w:divBdr>
      <w:divsChild>
        <w:div w:id="10986302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2376018">
              <w:marLeft w:val="0"/>
              <w:marRight w:val="0"/>
              <w:marTop w:val="0"/>
              <w:marBottom w:val="0"/>
              <w:divBdr>
                <w:top w:val="none" w:sz="0" w:space="0" w:color="auto"/>
                <w:left w:val="none" w:sz="0" w:space="0" w:color="auto"/>
                <w:bottom w:val="none" w:sz="0" w:space="0" w:color="auto"/>
                <w:right w:val="none" w:sz="0" w:space="0" w:color="auto"/>
              </w:divBdr>
              <w:divsChild>
                <w:div w:id="24052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290310">
      <w:bodyDiv w:val="1"/>
      <w:marLeft w:val="0"/>
      <w:marRight w:val="0"/>
      <w:marTop w:val="0"/>
      <w:marBottom w:val="0"/>
      <w:divBdr>
        <w:top w:val="none" w:sz="0" w:space="0" w:color="auto"/>
        <w:left w:val="none" w:sz="0" w:space="0" w:color="auto"/>
        <w:bottom w:val="none" w:sz="0" w:space="0" w:color="auto"/>
        <w:right w:val="none" w:sz="0" w:space="0" w:color="auto"/>
      </w:divBdr>
      <w:divsChild>
        <w:div w:id="1455831189">
          <w:marLeft w:val="0"/>
          <w:marRight w:val="0"/>
          <w:marTop w:val="0"/>
          <w:marBottom w:val="0"/>
          <w:divBdr>
            <w:top w:val="none" w:sz="0" w:space="0" w:color="auto"/>
            <w:left w:val="none" w:sz="0" w:space="0" w:color="auto"/>
            <w:bottom w:val="none" w:sz="0" w:space="0" w:color="auto"/>
            <w:right w:val="none" w:sz="0" w:space="0" w:color="auto"/>
          </w:divBdr>
        </w:div>
      </w:divsChild>
    </w:div>
    <w:div w:id="1368288878">
      <w:bodyDiv w:val="1"/>
      <w:marLeft w:val="0"/>
      <w:marRight w:val="0"/>
      <w:marTop w:val="0"/>
      <w:marBottom w:val="0"/>
      <w:divBdr>
        <w:top w:val="none" w:sz="0" w:space="0" w:color="auto"/>
        <w:left w:val="none" w:sz="0" w:space="0" w:color="auto"/>
        <w:bottom w:val="none" w:sz="0" w:space="0" w:color="auto"/>
        <w:right w:val="none" w:sz="0" w:space="0" w:color="auto"/>
      </w:divBdr>
      <w:divsChild>
        <w:div w:id="1297567915">
          <w:marLeft w:val="0"/>
          <w:marRight w:val="0"/>
          <w:marTop w:val="0"/>
          <w:marBottom w:val="0"/>
          <w:divBdr>
            <w:top w:val="none" w:sz="0" w:space="0" w:color="auto"/>
            <w:left w:val="none" w:sz="0" w:space="0" w:color="auto"/>
            <w:bottom w:val="none" w:sz="0" w:space="0" w:color="auto"/>
            <w:right w:val="none" w:sz="0" w:space="0" w:color="auto"/>
          </w:divBdr>
          <w:divsChild>
            <w:div w:id="650138265">
              <w:marLeft w:val="0"/>
              <w:marRight w:val="0"/>
              <w:marTop w:val="0"/>
              <w:marBottom w:val="0"/>
              <w:divBdr>
                <w:top w:val="none" w:sz="0" w:space="0" w:color="auto"/>
                <w:left w:val="none" w:sz="0" w:space="0" w:color="auto"/>
                <w:bottom w:val="none" w:sz="0" w:space="0" w:color="auto"/>
                <w:right w:val="none" w:sz="0" w:space="0" w:color="auto"/>
              </w:divBdr>
              <w:divsChild>
                <w:div w:id="7216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292198">
      <w:bodyDiv w:val="1"/>
      <w:marLeft w:val="0"/>
      <w:marRight w:val="0"/>
      <w:marTop w:val="0"/>
      <w:marBottom w:val="0"/>
      <w:divBdr>
        <w:top w:val="none" w:sz="0" w:space="0" w:color="auto"/>
        <w:left w:val="none" w:sz="0" w:space="0" w:color="auto"/>
        <w:bottom w:val="none" w:sz="0" w:space="0" w:color="auto"/>
        <w:right w:val="none" w:sz="0" w:space="0" w:color="auto"/>
      </w:divBdr>
      <w:divsChild>
        <w:div w:id="134689174">
          <w:marLeft w:val="0"/>
          <w:marRight w:val="0"/>
          <w:marTop w:val="0"/>
          <w:marBottom w:val="0"/>
          <w:divBdr>
            <w:top w:val="none" w:sz="0" w:space="0" w:color="auto"/>
            <w:left w:val="none" w:sz="0" w:space="0" w:color="auto"/>
            <w:bottom w:val="none" w:sz="0" w:space="0" w:color="auto"/>
            <w:right w:val="none" w:sz="0" w:space="0" w:color="auto"/>
          </w:divBdr>
        </w:div>
      </w:divsChild>
    </w:div>
    <w:div w:id="1372269645">
      <w:bodyDiv w:val="1"/>
      <w:marLeft w:val="0"/>
      <w:marRight w:val="0"/>
      <w:marTop w:val="0"/>
      <w:marBottom w:val="0"/>
      <w:divBdr>
        <w:top w:val="none" w:sz="0" w:space="0" w:color="auto"/>
        <w:left w:val="none" w:sz="0" w:space="0" w:color="auto"/>
        <w:bottom w:val="none" w:sz="0" w:space="0" w:color="auto"/>
        <w:right w:val="none" w:sz="0" w:space="0" w:color="auto"/>
      </w:divBdr>
      <w:divsChild>
        <w:div w:id="629628473">
          <w:marLeft w:val="0"/>
          <w:marRight w:val="0"/>
          <w:marTop w:val="0"/>
          <w:marBottom w:val="0"/>
          <w:divBdr>
            <w:top w:val="none" w:sz="0" w:space="0" w:color="auto"/>
            <w:left w:val="none" w:sz="0" w:space="0" w:color="auto"/>
            <w:bottom w:val="none" w:sz="0" w:space="0" w:color="auto"/>
            <w:right w:val="none" w:sz="0" w:space="0" w:color="auto"/>
          </w:divBdr>
        </w:div>
      </w:divsChild>
    </w:div>
    <w:div w:id="1374118854">
      <w:bodyDiv w:val="1"/>
      <w:marLeft w:val="0"/>
      <w:marRight w:val="0"/>
      <w:marTop w:val="0"/>
      <w:marBottom w:val="0"/>
      <w:divBdr>
        <w:top w:val="none" w:sz="0" w:space="0" w:color="auto"/>
        <w:left w:val="none" w:sz="0" w:space="0" w:color="auto"/>
        <w:bottom w:val="none" w:sz="0" w:space="0" w:color="auto"/>
        <w:right w:val="none" w:sz="0" w:space="0" w:color="auto"/>
      </w:divBdr>
    </w:div>
    <w:div w:id="1376856451">
      <w:bodyDiv w:val="1"/>
      <w:marLeft w:val="0"/>
      <w:marRight w:val="0"/>
      <w:marTop w:val="0"/>
      <w:marBottom w:val="0"/>
      <w:divBdr>
        <w:top w:val="none" w:sz="0" w:space="0" w:color="auto"/>
        <w:left w:val="none" w:sz="0" w:space="0" w:color="auto"/>
        <w:bottom w:val="none" w:sz="0" w:space="0" w:color="auto"/>
        <w:right w:val="none" w:sz="0" w:space="0" w:color="auto"/>
      </w:divBdr>
      <w:divsChild>
        <w:div w:id="1793936011">
          <w:marLeft w:val="0"/>
          <w:marRight w:val="0"/>
          <w:marTop w:val="0"/>
          <w:marBottom w:val="0"/>
          <w:divBdr>
            <w:top w:val="none" w:sz="0" w:space="0" w:color="auto"/>
            <w:left w:val="none" w:sz="0" w:space="0" w:color="auto"/>
            <w:bottom w:val="none" w:sz="0" w:space="0" w:color="auto"/>
            <w:right w:val="none" w:sz="0" w:space="0" w:color="auto"/>
          </w:divBdr>
        </w:div>
      </w:divsChild>
    </w:div>
    <w:div w:id="1379010076">
      <w:bodyDiv w:val="1"/>
      <w:marLeft w:val="0"/>
      <w:marRight w:val="0"/>
      <w:marTop w:val="0"/>
      <w:marBottom w:val="0"/>
      <w:divBdr>
        <w:top w:val="none" w:sz="0" w:space="0" w:color="auto"/>
        <w:left w:val="none" w:sz="0" w:space="0" w:color="auto"/>
        <w:bottom w:val="none" w:sz="0" w:space="0" w:color="auto"/>
        <w:right w:val="none" w:sz="0" w:space="0" w:color="auto"/>
      </w:divBdr>
      <w:divsChild>
        <w:div w:id="757865873">
          <w:marLeft w:val="0"/>
          <w:marRight w:val="0"/>
          <w:marTop w:val="0"/>
          <w:marBottom w:val="0"/>
          <w:divBdr>
            <w:top w:val="none" w:sz="0" w:space="0" w:color="auto"/>
            <w:left w:val="none" w:sz="0" w:space="0" w:color="auto"/>
            <w:bottom w:val="none" w:sz="0" w:space="0" w:color="auto"/>
            <w:right w:val="none" w:sz="0" w:space="0" w:color="auto"/>
          </w:divBdr>
        </w:div>
      </w:divsChild>
    </w:div>
    <w:div w:id="1385181390">
      <w:bodyDiv w:val="1"/>
      <w:marLeft w:val="0"/>
      <w:marRight w:val="0"/>
      <w:marTop w:val="0"/>
      <w:marBottom w:val="0"/>
      <w:divBdr>
        <w:top w:val="none" w:sz="0" w:space="0" w:color="auto"/>
        <w:left w:val="none" w:sz="0" w:space="0" w:color="auto"/>
        <w:bottom w:val="none" w:sz="0" w:space="0" w:color="auto"/>
        <w:right w:val="none" w:sz="0" w:space="0" w:color="auto"/>
      </w:divBdr>
      <w:divsChild>
        <w:div w:id="1653828581">
          <w:marLeft w:val="0"/>
          <w:marRight w:val="0"/>
          <w:marTop w:val="0"/>
          <w:marBottom w:val="0"/>
          <w:divBdr>
            <w:top w:val="none" w:sz="0" w:space="0" w:color="auto"/>
            <w:left w:val="none" w:sz="0" w:space="0" w:color="auto"/>
            <w:bottom w:val="none" w:sz="0" w:space="0" w:color="auto"/>
            <w:right w:val="none" w:sz="0" w:space="0" w:color="auto"/>
          </w:divBdr>
        </w:div>
      </w:divsChild>
    </w:div>
    <w:div w:id="1394616183">
      <w:bodyDiv w:val="1"/>
      <w:marLeft w:val="0"/>
      <w:marRight w:val="0"/>
      <w:marTop w:val="0"/>
      <w:marBottom w:val="0"/>
      <w:divBdr>
        <w:top w:val="none" w:sz="0" w:space="0" w:color="auto"/>
        <w:left w:val="none" w:sz="0" w:space="0" w:color="auto"/>
        <w:bottom w:val="none" w:sz="0" w:space="0" w:color="auto"/>
        <w:right w:val="none" w:sz="0" w:space="0" w:color="auto"/>
      </w:divBdr>
      <w:divsChild>
        <w:div w:id="2074159282">
          <w:marLeft w:val="0"/>
          <w:marRight w:val="0"/>
          <w:marTop w:val="0"/>
          <w:marBottom w:val="0"/>
          <w:divBdr>
            <w:top w:val="none" w:sz="0" w:space="0" w:color="auto"/>
            <w:left w:val="none" w:sz="0" w:space="0" w:color="auto"/>
            <w:bottom w:val="none" w:sz="0" w:space="0" w:color="auto"/>
            <w:right w:val="none" w:sz="0" w:space="0" w:color="auto"/>
          </w:divBdr>
        </w:div>
      </w:divsChild>
    </w:div>
    <w:div w:id="1395003749">
      <w:bodyDiv w:val="1"/>
      <w:marLeft w:val="0"/>
      <w:marRight w:val="0"/>
      <w:marTop w:val="0"/>
      <w:marBottom w:val="0"/>
      <w:divBdr>
        <w:top w:val="none" w:sz="0" w:space="0" w:color="auto"/>
        <w:left w:val="none" w:sz="0" w:space="0" w:color="auto"/>
        <w:bottom w:val="none" w:sz="0" w:space="0" w:color="auto"/>
        <w:right w:val="none" w:sz="0" w:space="0" w:color="auto"/>
      </w:divBdr>
    </w:div>
    <w:div w:id="1402486647">
      <w:bodyDiv w:val="1"/>
      <w:marLeft w:val="0"/>
      <w:marRight w:val="0"/>
      <w:marTop w:val="0"/>
      <w:marBottom w:val="0"/>
      <w:divBdr>
        <w:top w:val="none" w:sz="0" w:space="0" w:color="auto"/>
        <w:left w:val="none" w:sz="0" w:space="0" w:color="auto"/>
        <w:bottom w:val="none" w:sz="0" w:space="0" w:color="auto"/>
        <w:right w:val="none" w:sz="0" w:space="0" w:color="auto"/>
      </w:divBdr>
      <w:divsChild>
        <w:div w:id="1182937230">
          <w:marLeft w:val="0"/>
          <w:marRight w:val="0"/>
          <w:marTop w:val="0"/>
          <w:marBottom w:val="0"/>
          <w:divBdr>
            <w:top w:val="none" w:sz="0" w:space="0" w:color="auto"/>
            <w:left w:val="none" w:sz="0" w:space="0" w:color="auto"/>
            <w:bottom w:val="none" w:sz="0" w:space="0" w:color="auto"/>
            <w:right w:val="none" w:sz="0" w:space="0" w:color="auto"/>
          </w:divBdr>
        </w:div>
      </w:divsChild>
    </w:div>
    <w:div w:id="1402866814">
      <w:bodyDiv w:val="1"/>
      <w:marLeft w:val="0"/>
      <w:marRight w:val="0"/>
      <w:marTop w:val="0"/>
      <w:marBottom w:val="0"/>
      <w:divBdr>
        <w:top w:val="none" w:sz="0" w:space="0" w:color="auto"/>
        <w:left w:val="none" w:sz="0" w:space="0" w:color="auto"/>
        <w:bottom w:val="none" w:sz="0" w:space="0" w:color="auto"/>
        <w:right w:val="none" w:sz="0" w:space="0" w:color="auto"/>
      </w:divBdr>
      <w:divsChild>
        <w:div w:id="1302690326">
          <w:marLeft w:val="0"/>
          <w:marRight w:val="0"/>
          <w:marTop w:val="0"/>
          <w:marBottom w:val="0"/>
          <w:divBdr>
            <w:top w:val="none" w:sz="0" w:space="0" w:color="auto"/>
            <w:left w:val="none" w:sz="0" w:space="0" w:color="auto"/>
            <w:bottom w:val="none" w:sz="0" w:space="0" w:color="auto"/>
            <w:right w:val="none" w:sz="0" w:space="0" w:color="auto"/>
          </w:divBdr>
          <w:divsChild>
            <w:div w:id="478570665">
              <w:marLeft w:val="0"/>
              <w:marRight w:val="0"/>
              <w:marTop w:val="0"/>
              <w:marBottom w:val="0"/>
              <w:divBdr>
                <w:top w:val="none" w:sz="0" w:space="0" w:color="auto"/>
                <w:left w:val="none" w:sz="0" w:space="0" w:color="auto"/>
                <w:bottom w:val="none" w:sz="0" w:space="0" w:color="auto"/>
                <w:right w:val="none" w:sz="0" w:space="0" w:color="auto"/>
              </w:divBdr>
              <w:divsChild>
                <w:div w:id="1743135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693358">
      <w:bodyDiv w:val="1"/>
      <w:marLeft w:val="0"/>
      <w:marRight w:val="0"/>
      <w:marTop w:val="0"/>
      <w:marBottom w:val="0"/>
      <w:divBdr>
        <w:top w:val="none" w:sz="0" w:space="0" w:color="auto"/>
        <w:left w:val="none" w:sz="0" w:space="0" w:color="auto"/>
        <w:bottom w:val="none" w:sz="0" w:space="0" w:color="auto"/>
        <w:right w:val="none" w:sz="0" w:space="0" w:color="auto"/>
      </w:divBdr>
      <w:divsChild>
        <w:div w:id="1951739159">
          <w:marLeft w:val="0"/>
          <w:marRight w:val="0"/>
          <w:marTop w:val="0"/>
          <w:marBottom w:val="0"/>
          <w:divBdr>
            <w:top w:val="none" w:sz="0" w:space="0" w:color="auto"/>
            <w:left w:val="none" w:sz="0" w:space="0" w:color="auto"/>
            <w:bottom w:val="none" w:sz="0" w:space="0" w:color="auto"/>
            <w:right w:val="none" w:sz="0" w:space="0" w:color="auto"/>
          </w:divBdr>
        </w:div>
      </w:divsChild>
    </w:div>
    <w:div w:id="1413703332">
      <w:bodyDiv w:val="1"/>
      <w:marLeft w:val="0"/>
      <w:marRight w:val="0"/>
      <w:marTop w:val="0"/>
      <w:marBottom w:val="0"/>
      <w:divBdr>
        <w:top w:val="none" w:sz="0" w:space="0" w:color="auto"/>
        <w:left w:val="none" w:sz="0" w:space="0" w:color="auto"/>
        <w:bottom w:val="none" w:sz="0" w:space="0" w:color="auto"/>
        <w:right w:val="none" w:sz="0" w:space="0" w:color="auto"/>
      </w:divBdr>
    </w:div>
    <w:div w:id="1417557087">
      <w:bodyDiv w:val="1"/>
      <w:marLeft w:val="0"/>
      <w:marRight w:val="0"/>
      <w:marTop w:val="0"/>
      <w:marBottom w:val="0"/>
      <w:divBdr>
        <w:top w:val="none" w:sz="0" w:space="0" w:color="auto"/>
        <w:left w:val="none" w:sz="0" w:space="0" w:color="auto"/>
        <w:bottom w:val="none" w:sz="0" w:space="0" w:color="auto"/>
        <w:right w:val="none" w:sz="0" w:space="0" w:color="auto"/>
      </w:divBdr>
      <w:divsChild>
        <w:div w:id="1941185574">
          <w:marLeft w:val="0"/>
          <w:marRight w:val="0"/>
          <w:marTop w:val="0"/>
          <w:marBottom w:val="0"/>
          <w:divBdr>
            <w:top w:val="none" w:sz="0" w:space="0" w:color="auto"/>
            <w:left w:val="none" w:sz="0" w:space="0" w:color="auto"/>
            <w:bottom w:val="none" w:sz="0" w:space="0" w:color="auto"/>
            <w:right w:val="none" w:sz="0" w:space="0" w:color="auto"/>
          </w:divBdr>
          <w:divsChild>
            <w:div w:id="1283615374">
              <w:marLeft w:val="0"/>
              <w:marRight w:val="0"/>
              <w:marTop w:val="0"/>
              <w:marBottom w:val="0"/>
              <w:divBdr>
                <w:top w:val="none" w:sz="0" w:space="0" w:color="auto"/>
                <w:left w:val="none" w:sz="0" w:space="0" w:color="auto"/>
                <w:bottom w:val="none" w:sz="0" w:space="0" w:color="auto"/>
                <w:right w:val="none" w:sz="0" w:space="0" w:color="auto"/>
              </w:divBdr>
              <w:divsChild>
                <w:div w:id="194931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706819">
      <w:bodyDiv w:val="1"/>
      <w:marLeft w:val="0"/>
      <w:marRight w:val="0"/>
      <w:marTop w:val="0"/>
      <w:marBottom w:val="0"/>
      <w:divBdr>
        <w:top w:val="none" w:sz="0" w:space="0" w:color="auto"/>
        <w:left w:val="none" w:sz="0" w:space="0" w:color="auto"/>
        <w:bottom w:val="none" w:sz="0" w:space="0" w:color="auto"/>
        <w:right w:val="none" w:sz="0" w:space="0" w:color="auto"/>
      </w:divBdr>
      <w:divsChild>
        <w:div w:id="2088574653">
          <w:marLeft w:val="0"/>
          <w:marRight w:val="0"/>
          <w:marTop w:val="0"/>
          <w:marBottom w:val="0"/>
          <w:divBdr>
            <w:top w:val="none" w:sz="0" w:space="0" w:color="auto"/>
            <w:left w:val="none" w:sz="0" w:space="0" w:color="auto"/>
            <w:bottom w:val="none" w:sz="0" w:space="0" w:color="auto"/>
            <w:right w:val="none" w:sz="0" w:space="0" w:color="auto"/>
          </w:divBdr>
        </w:div>
      </w:divsChild>
    </w:div>
    <w:div w:id="1419448898">
      <w:bodyDiv w:val="1"/>
      <w:marLeft w:val="0"/>
      <w:marRight w:val="0"/>
      <w:marTop w:val="0"/>
      <w:marBottom w:val="0"/>
      <w:divBdr>
        <w:top w:val="none" w:sz="0" w:space="0" w:color="auto"/>
        <w:left w:val="none" w:sz="0" w:space="0" w:color="auto"/>
        <w:bottom w:val="none" w:sz="0" w:space="0" w:color="auto"/>
        <w:right w:val="none" w:sz="0" w:space="0" w:color="auto"/>
      </w:divBdr>
      <w:divsChild>
        <w:div w:id="1456831515">
          <w:marLeft w:val="0"/>
          <w:marRight w:val="0"/>
          <w:marTop w:val="0"/>
          <w:marBottom w:val="0"/>
          <w:divBdr>
            <w:top w:val="none" w:sz="0" w:space="0" w:color="auto"/>
            <w:left w:val="none" w:sz="0" w:space="0" w:color="auto"/>
            <w:bottom w:val="none" w:sz="0" w:space="0" w:color="auto"/>
            <w:right w:val="none" w:sz="0" w:space="0" w:color="auto"/>
          </w:divBdr>
          <w:divsChild>
            <w:div w:id="153844123">
              <w:marLeft w:val="0"/>
              <w:marRight w:val="0"/>
              <w:marTop w:val="0"/>
              <w:marBottom w:val="0"/>
              <w:divBdr>
                <w:top w:val="none" w:sz="0" w:space="0" w:color="auto"/>
                <w:left w:val="none" w:sz="0" w:space="0" w:color="auto"/>
                <w:bottom w:val="none" w:sz="0" w:space="0" w:color="auto"/>
                <w:right w:val="none" w:sz="0" w:space="0" w:color="auto"/>
              </w:divBdr>
              <w:divsChild>
                <w:div w:id="51696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602898">
      <w:bodyDiv w:val="1"/>
      <w:marLeft w:val="0"/>
      <w:marRight w:val="0"/>
      <w:marTop w:val="0"/>
      <w:marBottom w:val="0"/>
      <w:divBdr>
        <w:top w:val="none" w:sz="0" w:space="0" w:color="auto"/>
        <w:left w:val="none" w:sz="0" w:space="0" w:color="auto"/>
        <w:bottom w:val="none" w:sz="0" w:space="0" w:color="auto"/>
        <w:right w:val="none" w:sz="0" w:space="0" w:color="auto"/>
      </w:divBdr>
    </w:div>
    <w:div w:id="1426531744">
      <w:bodyDiv w:val="1"/>
      <w:marLeft w:val="0"/>
      <w:marRight w:val="0"/>
      <w:marTop w:val="0"/>
      <w:marBottom w:val="0"/>
      <w:divBdr>
        <w:top w:val="none" w:sz="0" w:space="0" w:color="auto"/>
        <w:left w:val="none" w:sz="0" w:space="0" w:color="auto"/>
        <w:bottom w:val="none" w:sz="0" w:space="0" w:color="auto"/>
        <w:right w:val="none" w:sz="0" w:space="0" w:color="auto"/>
      </w:divBdr>
      <w:divsChild>
        <w:div w:id="765416996">
          <w:marLeft w:val="0"/>
          <w:marRight w:val="0"/>
          <w:marTop w:val="0"/>
          <w:marBottom w:val="0"/>
          <w:divBdr>
            <w:top w:val="none" w:sz="0" w:space="0" w:color="auto"/>
            <w:left w:val="none" w:sz="0" w:space="0" w:color="auto"/>
            <w:bottom w:val="none" w:sz="0" w:space="0" w:color="auto"/>
            <w:right w:val="none" w:sz="0" w:space="0" w:color="auto"/>
          </w:divBdr>
        </w:div>
      </w:divsChild>
    </w:div>
    <w:div w:id="1427192220">
      <w:bodyDiv w:val="1"/>
      <w:marLeft w:val="0"/>
      <w:marRight w:val="0"/>
      <w:marTop w:val="0"/>
      <w:marBottom w:val="0"/>
      <w:divBdr>
        <w:top w:val="none" w:sz="0" w:space="0" w:color="auto"/>
        <w:left w:val="none" w:sz="0" w:space="0" w:color="auto"/>
        <w:bottom w:val="none" w:sz="0" w:space="0" w:color="auto"/>
        <w:right w:val="none" w:sz="0" w:space="0" w:color="auto"/>
      </w:divBdr>
    </w:div>
    <w:div w:id="1428309667">
      <w:bodyDiv w:val="1"/>
      <w:marLeft w:val="0"/>
      <w:marRight w:val="0"/>
      <w:marTop w:val="0"/>
      <w:marBottom w:val="0"/>
      <w:divBdr>
        <w:top w:val="none" w:sz="0" w:space="0" w:color="auto"/>
        <w:left w:val="none" w:sz="0" w:space="0" w:color="auto"/>
        <w:bottom w:val="none" w:sz="0" w:space="0" w:color="auto"/>
        <w:right w:val="none" w:sz="0" w:space="0" w:color="auto"/>
      </w:divBdr>
      <w:divsChild>
        <w:div w:id="996806546">
          <w:marLeft w:val="0"/>
          <w:marRight w:val="0"/>
          <w:marTop w:val="0"/>
          <w:marBottom w:val="0"/>
          <w:divBdr>
            <w:top w:val="none" w:sz="0" w:space="0" w:color="auto"/>
            <w:left w:val="none" w:sz="0" w:space="0" w:color="auto"/>
            <w:bottom w:val="none" w:sz="0" w:space="0" w:color="auto"/>
            <w:right w:val="none" w:sz="0" w:space="0" w:color="auto"/>
          </w:divBdr>
        </w:div>
      </w:divsChild>
    </w:div>
    <w:div w:id="1431662967">
      <w:bodyDiv w:val="1"/>
      <w:marLeft w:val="0"/>
      <w:marRight w:val="0"/>
      <w:marTop w:val="0"/>
      <w:marBottom w:val="0"/>
      <w:divBdr>
        <w:top w:val="none" w:sz="0" w:space="0" w:color="auto"/>
        <w:left w:val="none" w:sz="0" w:space="0" w:color="auto"/>
        <w:bottom w:val="none" w:sz="0" w:space="0" w:color="auto"/>
        <w:right w:val="none" w:sz="0" w:space="0" w:color="auto"/>
      </w:divBdr>
      <w:divsChild>
        <w:div w:id="513958708">
          <w:marLeft w:val="0"/>
          <w:marRight w:val="0"/>
          <w:marTop w:val="0"/>
          <w:marBottom w:val="0"/>
          <w:divBdr>
            <w:top w:val="none" w:sz="0" w:space="0" w:color="auto"/>
            <w:left w:val="none" w:sz="0" w:space="0" w:color="auto"/>
            <w:bottom w:val="none" w:sz="0" w:space="0" w:color="auto"/>
            <w:right w:val="none" w:sz="0" w:space="0" w:color="auto"/>
          </w:divBdr>
        </w:div>
      </w:divsChild>
    </w:div>
    <w:div w:id="1431969153">
      <w:bodyDiv w:val="1"/>
      <w:marLeft w:val="0"/>
      <w:marRight w:val="0"/>
      <w:marTop w:val="0"/>
      <w:marBottom w:val="0"/>
      <w:divBdr>
        <w:top w:val="none" w:sz="0" w:space="0" w:color="auto"/>
        <w:left w:val="none" w:sz="0" w:space="0" w:color="auto"/>
        <w:bottom w:val="none" w:sz="0" w:space="0" w:color="auto"/>
        <w:right w:val="none" w:sz="0" w:space="0" w:color="auto"/>
      </w:divBdr>
      <w:divsChild>
        <w:div w:id="865211159">
          <w:marLeft w:val="0"/>
          <w:marRight w:val="0"/>
          <w:marTop w:val="0"/>
          <w:marBottom w:val="0"/>
          <w:divBdr>
            <w:top w:val="none" w:sz="0" w:space="0" w:color="auto"/>
            <w:left w:val="none" w:sz="0" w:space="0" w:color="auto"/>
            <w:bottom w:val="none" w:sz="0" w:space="0" w:color="auto"/>
            <w:right w:val="none" w:sz="0" w:space="0" w:color="auto"/>
          </w:divBdr>
        </w:div>
      </w:divsChild>
    </w:div>
    <w:div w:id="1434325534">
      <w:bodyDiv w:val="1"/>
      <w:marLeft w:val="0"/>
      <w:marRight w:val="0"/>
      <w:marTop w:val="0"/>
      <w:marBottom w:val="0"/>
      <w:divBdr>
        <w:top w:val="none" w:sz="0" w:space="0" w:color="auto"/>
        <w:left w:val="none" w:sz="0" w:space="0" w:color="auto"/>
        <w:bottom w:val="none" w:sz="0" w:space="0" w:color="auto"/>
        <w:right w:val="none" w:sz="0" w:space="0" w:color="auto"/>
      </w:divBdr>
      <w:divsChild>
        <w:div w:id="376008420">
          <w:marLeft w:val="0"/>
          <w:marRight w:val="0"/>
          <w:marTop w:val="0"/>
          <w:marBottom w:val="0"/>
          <w:divBdr>
            <w:top w:val="none" w:sz="0" w:space="0" w:color="auto"/>
            <w:left w:val="none" w:sz="0" w:space="0" w:color="auto"/>
            <w:bottom w:val="none" w:sz="0" w:space="0" w:color="auto"/>
            <w:right w:val="none" w:sz="0" w:space="0" w:color="auto"/>
          </w:divBdr>
          <w:divsChild>
            <w:div w:id="1760325614">
              <w:marLeft w:val="0"/>
              <w:marRight w:val="0"/>
              <w:marTop w:val="0"/>
              <w:marBottom w:val="0"/>
              <w:divBdr>
                <w:top w:val="none" w:sz="0" w:space="0" w:color="auto"/>
                <w:left w:val="none" w:sz="0" w:space="0" w:color="auto"/>
                <w:bottom w:val="none" w:sz="0" w:space="0" w:color="auto"/>
                <w:right w:val="none" w:sz="0" w:space="0" w:color="auto"/>
              </w:divBdr>
              <w:divsChild>
                <w:div w:id="104740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410488">
      <w:bodyDiv w:val="1"/>
      <w:marLeft w:val="0"/>
      <w:marRight w:val="0"/>
      <w:marTop w:val="0"/>
      <w:marBottom w:val="0"/>
      <w:divBdr>
        <w:top w:val="none" w:sz="0" w:space="0" w:color="auto"/>
        <w:left w:val="none" w:sz="0" w:space="0" w:color="auto"/>
        <w:bottom w:val="none" w:sz="0" w:space="0" w:color="auto"/>
        <w:right w:val="none" w:sz="0" w:space="0" w:color="auto"/>
      </w:divBdr>
      <w:divsChild>
        <w:div w:id="1904438512">
          <w:marLeft w:val="0"/>
          <w:marRight w:val="0"/>
          <w:marTop w:val="0"/>
          <w:marBottom w:val="0"/>
          <w:divBdr>
            <w:top w:val="none" w:sz="0" w:space="0" w:color="auto"/>
            <w:left w:val="none" w:sz="0" w:space="0" w:color="auto"/>
            <w:bottom w:val="none" w:sz="0" w:space="0" w:color="auto"/>
            <w:right w:val="none" w:sz="0" w:space="0" w:color="auto"/>
          </w:divBdr>
        </w:div>
      </w:divsChild>
    </w:div>
    <w:div w:id="1446652641">
      <w:bodyDiv w:val="1"/>
      <w:marLeft w:val="0"/>
      <w:marRight w:val="0"/>
      <w:marTop w:val="0"/>
      <w:marBottom w:val="0"/>
      <w:divBdr>
        <w:top w:val="none" w:sz="0" w:space="0" w:color="auto"/>
        <w:left w:val="none" w:sz="0" w:space="0" w:color="auto"/>
        <w:bottom w:val="none" w:sz="0" w:space="0" w:color="auto"/>
        <w:right w:val="none" w:sz="0" w:space="0" w:color="auto"/>
      </w:divBdr>
    </w:div>
    <w:div w:id="1454590928">
      <w:bodyDiv w:val="1"/>
      <w:marLeft w:val="0"/>
      <w:marRight w:val="0"/>
      <w:marTop w:val="0"/>
      <w:marBottom w:val="0"/>
      <w:divBdr>
        <w:top w:val="none" w:sz="0" w:space="0" w:color="auto"/>
        <w:left w:val="none" w:sz="0" w:space="0" w:color="auto"/>
        <w:bottom w:val="none" w:sz="0" w:space="0" w:color="auto"/>
        <w:right w:val="none" w:sz="0" w:space="0" w:color="auto"/>
      </w:divBdr>
    </w:div>
    <w:div w:id="1454784367">
      <w:bodyDiv w:val="1"/>
      <w:marLeft w:val="0"/>
      <w:marRight w:val="0"/>
      <w:marTop w:val="0"/>
      <w:marBottom w:val="0"/>
      <w:divBdr>
        <w:top w:val="none" w:sz="0" w:space="0" w:color="auto"/>
        <w:left w:val="none" w:sz="0" w:space="0" w:color="auto"/>
        <w:bottom w:val="none" w:sz="0" w:space="0" w:color="auto"/>
        <w:right w:val="none" w:sz="0" w:space="0" w:color="auto"/>
      </w:divBdr>
    </w:div>
    <w:div w:id="1458526536">
      <w:bodyDiv w:val="1"/>
      <w:marLeft w:val="0"/>
      <w:marRight w:val="0"/>
      <w:marTop w:val="0"/>
      <w:marBottom w:val="0"/>
      <w:divBdr>
        <w:top w:val="none" w:sz="0" w:space="0" w:color="auto"/>
        <w:left w:val="none" w:sz="0" w:space="0" w:color="auto"/>
        <w:bottom w:val="none" w:sz="0" w:space="0" w:color="auto"/>
        <w:right w:val="none" w:sz="0" w:space="0" w:color="auto"/>
      </w:divBdr>
      <w:divsChild>
        <w:div w:id="711271102">
          <w:marLeft w:val="0"/>
          <w:marRight w:val="0"/>
          <w:marTop w:val="0"/>
          <w:marBottom w:val="0"/>
          <w:divBdr>
            <w:top w:val="none" w:sz="0" w:space="0" w:color="auto"/>
            <w:left w:val="none" w:sz="0" w:space="0" w:color="auto"/>
            <w:bottom w:val="none" w:sz="0" w:space="0" w:color="auto"/>
            <w:right w:val="none" w:sz="0" w:space="0" w:color="auto"/>
          </w:divBdr>
        </w:div>
      </w:divsChild>
    </w:div>
    <w:div w:id="1462110131">
      <w:bodyDiv w:val="1"/>
      <w:marLeft w:val="0"/>
      <w:marRight w:val="0"/>
      <w:marTop w:val="0"/>
      <w:marBottom w:val="0"/>
      <w:divBdr>
        <w:top w:val="none" w:sz="0" w:space="0" w:color="auto"/>
        <w:left w:val="none" w:sz="0" w:space="0" w:color="auto"/>
        <w:bottom w:val="none" w:sz="0" w:space="0" w:color="auto"/>
        <w:right w:val="none" w:sz="0" w:space="0" w:color="auto"/>
      </w:divBdr>
    </w:div>
    <w:div w:id="1463769713">
      <w:bodyDiv w:val="1"/>
      <w:marLeft w:val="0"/>
      <w:marRight w:val="0"/>
      <w:marTop w:val="0"/>
      <w:marBottom w:val="0"/>
      <w:divBdr>
        <w:top w:val="none" w:sz="0" w:space="0" w:color="auto"/>
        <w:left w:val="none" w:sz="0" w:space="0" w:color="auto"/>
        <w:bottom w:val="none" w:sz="0" w:space="0" w:color="auto"/>
        <w:right w:val="none" w:sz="0" w:space="0" w:color="auto"/>
      </w:divBdr>
      <w:divsChild>
        <w:div w:id="1837185921">
          <w:marLeft w:val="0"/>
          <w:marRight w:val="0"/>
          <w:marTop w:val="0"/>
          <w:marBottom w:val="0"/>
          <w:divBdr>
            <w:top w:val="none" w:sz="0" w:space="0" w:color="auto"/>
            <w:left w:val="none" w:sz="0" w:space="0" w:color="auto"/>
            <w:bottom w:val="none" w:sz="0" w:space="0" w:color="auto"/>
            <w:right w:val="none" w:sz="0" w:space="0" w:color="auto"/>
          </w:divBdr>
        </w:div>
      </w:divsChild>
    </w:div>
    <w:div w:id="1465275307">
      <w:bodyDiv w:val="1"/>
      <w:marLeft w:val="0"/>
      <w:marRight w:val="0"/>
      <w:marTop w:val="0"/>
      <w:marBottom w:val="0"/>
      <w:divBdr>
        <w:top w:val="none" w:sz="0" w:space="0" w:color="auto"/>
        <w:left w:val="none" w:sz="0" w:space="0" w:color="auto"/>
        <w:bottom w:val="none" w:sz="0" w:space="0" w:color="auto"/>
        <w:right w:val="none" w:sz="0" w:space="0" w:color="auto"/>
      </w:divBdr>
      <w:divsChild>
        <w:div w:id="1675912688">
          <w:marLeft w:val="0"/>
          <w:marRight w:val="0"/>
          <w:marTop w:val="0"/>
          <w:marBottom w:val="0"/>
          <w:divBdr>
            <w:top w:val="none" w:sz="0" w:space="0" w:color="auto"/>
            <w:left w:val="none" w:sz="0" w:space="0" w:color="auto"/>
            <w:bottom w:val="none" w:sz="0" w:space="0" w:color="auto"/>
            <w:right w:val="none" w:sz="0" w:space="0" w:color="auto"/>
          </w:divBdr>
          <w:divsChild>
            <w:div w:id="740911190">
              <w:marLeft w:val="0"/>
              <w:marRight w:val="0"/>
              <w:marTop w:val="0"/>
              <w:marBottom w:val="0"/>
              <w:divBdr>
                <w:top w:val="none" w:sz="0" w:space="0" w:color="auto"/>
                <w:left w:val="none" w:sz="0" w:space="0" w:color="auto"/>
                <w:bottom w:val="none" w:sz="0" w:space="0" w:color="auto"/>
                <w:right w:val="none" w:sz="0" w:space="0" w:color="auto"/>
              </w:divBdr>
              <w:divsChild>
                <w:div w:id="2071295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806801">
          <w:marLeft w:val="0"/>
          <w:marRight w:val="0"/>
          <w:marTop w:val="0"/>
          <w:marBottom w:val="0"/>
          <w:divBdr>
            <w:top w:val="none" w:sz="0" w:space="0" w:color="auto"/>
            <w:left w:val="none" w:sz="0" w:space="0" w:color="auto"/>
            <w:bottom w:val="none" w:sz="0" w:space="0" w:color="auto"/>
            <w:right w:val="none" w:sz="0" w:space="0" w:color="auto"/>
          </w:divBdr>
          <w:divsChild>
            <w:div w:id="557742704">
              <w:marLeft w:val="0"/>
              <w:marRight w:val="0"/>
              <w:marTop w:val="0"/>
              <w:marBottom w:val="0"/>
              <w:divBdr>
                <w:top w:val="none" w:sz="0" w:space="0" w:color="auto"/>
                <w:left w:val="none" w:sz="0" w:space="0" w:color="auto"/>
                <w:bottom w:val="none" w:sz="0" w:space="0" w:color="auto"/>
                <w:right w:val="none" w:sz="0" w:space="0" w:color="auto"/>
              </w:divBdr>
              <w:divsChild>
                <w:div w:id="592592915">
                  <w:marLeft w:val="0"/>
                  <w:marRight w:val="0"/>
                  <w:marTop w:val="0"/>
                  <w:marBottom w:val="0"/>
                  <w:divBdr>
                    <w:top w:val="none" w:sz="0" w:space="0" w:color="auto"/>
                    <w:left w:val="none" w:sz="0" w:space="0" w:color="auto"/>
                    <w:bottom w:val="none" w:sz="0" w:space="0" w:color="auto"/>
                    <w:right w:val="none" w:sz="0" w:space="0" w:color="auto"/>
                  </w:divBdr>
                </w:div>
              </w:divsChild>
            </w:div>
            <w:div w:id="1911883462">
              <w:marLeft w:val="0"/>
              <w:marRight w:val="0"/>
              <w:marTop w:val="0"/>
              <w:marBottom w:val="0"/>
              <w:divBdr>
                <w:top w:val="none" w:sz="0" w:space="0" w:color="auto"/>
                <w:left w:val="none" w:sz="0" w:space="0" w:color="auto"/>
                <w:bottom w:val="none" w:sz="0" w:space="0" w:color="auto"/>
                <w:right w:val="none" w:sz="0" w:space="0" w:color="auto"/>
              </w:divBdr>
              <w:divsChild>
                <w:div w:id="101851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241677">
      <w:bodyDiv w:val="1"/>
      <w:marLeft w:val="0"/>
      <w:marRight w:val="0"/>
      <w:marTop w:val="0"/>
      <w:marBottom w:val="0"/>
      <w:divBdr>
        <w:top w:val="none" w:sz="0" w:space="0" w:color="auto"/>
        <w:left w:val="none" w:sz="0" w:space="0" w:color="auto"/>
        <w:bottom w:val="none" w:sz="0" w:space="0" w:color="auto"/>
        <w:right w:val="none" w:sz="0" w:space="0" w:color="auto"/>
      </w:divBdr>
      <w:divsChild>
        <w:div w:id="519899899">
          <w:marLeft w:val="0"/>
          <w:marRight w:val="0"/>
          <w:marTop w:val="0"/>
          <w:marBottom w:val="0"/>
          <w:divBdr>
            <w:top w:val="none" w:sz="0" w:space="0" w:color="auto"/>
            <w:left w:val="none" w:sz="0" w:space="0" w:color="auto"/>
            <w:bottom w:val="none" w:sz="0" w:space="0" w:color="auto"/>
            <w:right w:val="none" w:sz="0" w:space="0" w:color="auto"/>
          </w:divBdr>
        </w:div>
      </w:divsChild>
    </w:div>
    <w:div w:id="1473595348">
      <w:bodyDiv w:val="1"/>
      <w:marLeft w:val="0"/>
      <w:marRight w:val="0"/>
      <w:marTop w:val="0"/>
      <w:marBottom w:val="0"/>
      <w:divBdr>
        <w:top w:val="none" w:sz="0" w:space="0" w:color="auto"/>
        <w:left w:val="none" w:sz="0" w:space="0" w:color="auto"/>
        <w:bottom w:val="none" w:sz="0" w:space="0" w:color="auto"/>
        <w:right w:val="none" w:sz="0" w:space="0" w:color="auto"/>
      </w:divBdr>
    </w:div>
    <w:div w:id="1473912489">
      <w:bodyDiv w:val="1"/>
      <w:marLeft w:val="0"/>
      <w:marRight w:val="0"/>
      <w:marTop w:val="0"/>
      <w:marBottom w:val="0"/>
      <w:divBdr>
        <w:top w:val="none" w:sz="0" w:space="0" w:color="auto"/>
        <w:left w:val="none" w:sz="0" w:space="0" w:color="auto"/>
        <w:bottom w:val="none" w:sz="0" w:space="0" w:color="auto"/>
        <w:right w:val="none" w:sz="0" w:space="0" w:color="auto"/>
      </w:divBdr>
      <w:divsChild>
        <w:div w:id="218564367">
          <w:marLeft w:val="0"/>
          <w:marRight w:val="0"/>
          <w:marTop w:val="0"/>
          <w:marBottom w:val="0"/>
          <w:divBdr>
            <w:top w:val="none" w:sz="0" w:space="0" w:color="auto"/>
            <w:left w:val="none" w:sz="0" w:space="0" w:color="auto"/>
            <w:bottom w:val="none" w:sz="0" w:space="0" w:color="auto"/>
            <w:right w:val="none" w:sz="0" w:space="0" w:color="auto"/>
          </w:divBdr>
        </w:div>
      </w:divsChild>
    </w:div>
    <w:div w:id="1474178441">
      <w:bodyDiv w:val="1"/>
      <w:marLeft w:val="0"/>
      <w:marRight w:val="0"/>
      <w:marTop w:val="0"/>
      <w:marBottom w:val="0"/>
      <w:divBdr>
        <w:top w:val="none" w:sz="0" w:space="0" w:color="auto"/>
        <w:left w:val="none" w:sz="0" w:space="0" w:color="auto"/>
        <w:bottom w:val="none" w:sz="0" w:space="0" w:color="auto"/>
        <w:right w:val="none" w:sz="0" w:space="0" w:color="auto"/>
      </w:divBdr>
      <w:divsChild>
        <w:div w:id="1620334270">
          <w:marLeft w:val="0"/>
          <w:marRight w:val="0"/>
          <w:marTop w:val="0"/>
          <w:marBottom w:val="0"/>
          <w:divBdr>
            <w:top w:val="none" w:sz="0" w:space="0" w:color="auto"/>
            <w:left w:val="none" w:sz="0" w:space="0" w:color="auto"/>
            <w:bottom w:val="none" w:sz="0" w:space="0" w:color="auto"/>
            <w:right w:val="none" w:sz="0" w:space="0" w:color="auto"/>
          </w:divBdr>
          <w:divsChild>
            <w:div w:id="1462848309">
              <w:marLeft w:val="0"/>
              <w:marRight w:val="0"/>
              <w:marTop w:val="0"/>
              <w:marBottom w:val="0"/>
              <w:divBdr>
                <w:top w:val="none" w:sz="0" w:space="0" w:color="auto"/>
                <w:left w:val="none" w:sz="0" w:space="0" w:color="auto"/>
                <w:bottom w:val="none" w:sz="0" w:space="0" w:color="auto"/>
                <w:right w:val="none" w:sz="0" w:space="0" w:color="auto"/>
              </w:divBdr>
              <w:divsChild>
                <w:div w:id="74340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371171">
      <w:bodyDiv w:val="1"/>
      <w:marLeft w:val="0"/>
      <w:marRight w:val="0"/>
      <w:marTop w:val="0"/>
      <w:marBottom w:val="0"/>
      <w:divBdr>
        <w:top w:val="none" w:sz="0" w:space="0" w:color="auto"/>
        <w:left w:val="none" w:sz="0" w:space="0" w:color="auto"/>
        <w:bottom w:val="none" w:sz="0" w:space="0" w:color="auto"/>
        <w:right w:val="none" w:sz="0" w:space="0" w:color="auto"/>
      </w:divBdr>
      <w:divsChild>
        <w:div w:id="2073231579">
          <w:marLeft w:val="0"/>
          <w:marRight w:val="0"/>
          <w:marTop w:val="0"/>
          <w:marBottom w:val="0"/>
          <w:divBdr>
            <w:top w:val="none" w:sz="0" w:space="0" w:color="auto"/>
            <w:left w:val="none" w:sz="0" w:space="0" w:color="auto"/>
            <w:bottom w:val="none" w:sz="0" w:space="0" w:color="auto"/>
            <w:right w:val="none" w:sz="0" w:space="0" w:color="auto"/>
          </w:divBdr>
        </w:div>
      </w:divsChild>
    </w:div>
    <w:div w:id="1477182494">
      <w:bodyDiv w:val="1"/>
      <w:marLeft w:val="0"/>
      <w:marRight w:val="0"/>
      <w:marTop w:val="0"/>
      <w:marBottom w:val="0"/>
      <w:divBdr>
        <w:top w:val="none" w:sz="0" w:space="0" w:color="auto"/>
        <w:left w:val="none" w:sz="0" w:space="0" w:color="auto"/>
        <w:bottom w:val="none" w:sz="0" w:space="0" w:color="auto"/>
        <w:right w:val="none" w:sz="0" w:space="0" w:color="auto"/>
      </w:divBdr>
      <w:divsChild>
        <w:div w:id="480191403">
          <w:marLeft w:val="0"/>
          <w:marRight w:val="0"/>
          <w:marTop w:val="0"/>
          <w:marBottom w:val="0"/>
          <w:divBdr>
            <w:top w:val="none" w:sz="0" w:space="0" w:color="auto"/>
            <w:left w:val="none" w:sz="0" w:space="0" w:color="auto"/>
            <w:bottom w:val="none" w:sz="0" w:space="0" w:color="auto"/>
            <w:right w:val="none" w:sz="0" w:space="0" w:color="auto"/>
          </w:divBdr>
          <w:divsChild>
            <w:div w:id="1639459450">
              <w:marLeft w:val="0"/>
              <w:marRight w:val="0"/>
              <w:marTop w:val="0"/>
              <w:marBottom w:val="0"/>
              <w:divBdr>
                <w:top w:val="none" w:sz="0" w:space="0" w:color="auto"/>
                <w:left w:val="none" w:sz="0" w:space="0" w:color="auto"/>
                <w:bottom w:val="none" w:sz="0" w:space="0" w:color="auto"/>
                <w:right w:val="none" w:sz="0" w:space="0" w:color="auto"/>
              </w:divBdr>
              <w:divsChild>
                <w:div w:id="131506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183974">
      <w:bodyDiv w:val="1"/>
      <w:marLeft w:val="0"/>
      <w:marRight w:val="0"/>
      <w:marTop w:val="0"/>
      <w:marBottom w:val="0"/>
      <w:divBdr>
        <w:top w:val="none" w:sz="0" w:space="0" w:color="auto"/>
        <w:left w:val="none" w:sz="0" w:space="0" w:color="auto"/>
        <w:bottom w:val="none" w:sz="0" w:space="0" w:color="auto"/>
        <w:right w:val="none" w:sz="0" w:space="0" w:color="auto"/>
      </w:divBdr>
    </w:div>
    <w:div w:id="1477337837">
      <w:bodyDiv w:val="1"/>
      <w:marLeft w:val="0"/>
      <w:marRight w:val="0"/>
      <w:marTop w:val="0"/>
      <w:marBottom w:val="0"/>
      <w:divBdr>
        <w:top w:val="none" w:sz="0" w:space="0" w:color="auto"/>
        <w:left w:val="none" w:sz="0" w:space="0" w:color="auto"/>
        <w:bottom w:val="none" w:sz="0" w:space="0" w:color="auto"/>
        <w:right w:val="none" w:sz="0" w:space="0" w:color="auto"/>
      </w:divBdr>
      <w:divsChild>
        <w:div w:id="566770935">
          <w:marLeft w:val="0"/>
          <w:marRight w:val="0"/>
          <w:marTop w:val="0"/>
          <w:marBottom w:val="0"/>
          <w:divBdr>
            <w:top w:val="none" w:sz="0" w:space="0" w:color="auto"/>
            <w:left w:val="none" w:sz="0" w:space="0" w:color="auto"/>
            <w:bottom w:val="none" w:sz="0" w:space="0" w:color="auto"/>
            <w:right w:val="none" w:sz="0" w:space="0" w:color="auto"/>
          </w:divBdr>
          <w:divsChild>
            <w:div w:id="1803646868">
              <w:marLeft w:val="0"/>
              <w:marRight w:val="0"/>
              <w:marTop w:val="0"/>
              <w:marBottom w:val="0"/>
              <w:divBdr>
                <w:top w:val="none" w:sz="0" w:space="0" w:color="auto"/>
                <w:left w:val="none" w:sz="0" w:space="0" w:color="auto"/>
                <w:bottom w:val="none" w:sz="0" w:space="0" w:color="auto"/>
                <w:right w:val="none" w:sz="0" w:space="0" w:color="auto"/>
              </w:divBdr>
              <w:divsChild>
                <w:div w:id="211717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6824">
      <w:bodyDiv w:val="1"/>
      <w:marLeft w:val="0"/>
      <w:marRight w:val="0"/>
      <w:marTop w:val="0"/>
      <w:marBottom w:val="0"/>
      <w:divBdr>
        <w:top w:val="none" w:sz="0" w:space="0" w:color="auto"/>
        <w:left w:val="none" w:sz="0" w:space="0" w:color="auto"/>
        <w:bottom w:val="none" w:sz="0" w:space="0" w:color="auto"/>
        <w:right w:val="none" w:sz="0" w:space="0" w:color="auto"/>
      </w:divBdr>
      <w:divsChild>
        <w:div w:id="633408642">
          <w:marLeft w:val="0"/>
          <w:marRight w:val="0"/>
          <w:marTop w:val="0"/>
          <w:marBottom w:val="0"/>
          <w:divBdr>
            <w:top w:val="none" w:sz="0" w:space="0" w:color="auto"/>
            <w:left w:val="none" w:sz="0" w:space="0" w:color="auto"/>
            <w:bottom w:val="none" w:sz="0" w:space="0" w:color="auto"/>
            <w:right w:val="none" w:sz="0" w:space="0" w:color="auto"/>
          </w:divBdr>
          <w:divsChild>
            <w:div w:id="233782744">
              <w:marLeft w:val="0"/>
              <w:marRight w:val="0"/>
              <w:marTop w:val="0"/>
              <w:marBottom w:val="0"/>
              <w:divBdr>
                <w:top w:val="none" w:sz="0" w:space="0" w:color="auto"/>
                <w:left w:val="none" w:sz="0" w:space="0" w:color="auto"/>
                <w:bottom w:val="none" w:sz="0" w:space="0" w:color="auto"/>
                <w:right w:val="none" w:sz="0" w:space="0" w:color="auto"/>
              </w:divBdr>
              <w:divsChild>
                <w:div w:id="1780954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894384">
      <w:bodyDiv w:val="1"/>
      <w:marLeft w:val="0"/>
      <w:marRight w:val="0"/>
      <w:marTop w:val="0"/>
      <w:marBottom w:val="0"/>
      <w:divBdr>
        <w:top w:val="none" w:sz="0" w:space="0" w:color="auto"/>
        <w:left w:val="none" w:sz="0" w:space="0" w:color="auto"/>
        <w:bottom w:val="none" w:sz="0" w:space="0" w:color="auto"/>
        <w:right w:val="none" w:sz="0" w:space="0" w:color="auto"/>
      </w:divBdr>
      <w:divsChild>
        <w:div w:id="1191064755">
          <w:marLeft w:val="0"/>
          <w:marRight w:val="0"/>
          <w:marTop w:val="0"/>
          <w:marBottom w:val="0"/>
          <w:divBdr>
            <w:top w:val="none" w:sz="0" w:space="0" w:color="auto"/>
            <w:left w:val="none" w:sz="0" w:space="0" w:color="auto"/>
            <w:bottom w:val="none" w:sz="0" w:space="0" w:color="auto"/>
            <w:right w:val="none" w:sz="0" w:space="0" w:color="auto"/>
          </w:divBdr>
        </w:div>
      </w:divsChild>
    </w:div>
    <w:div w:id="1493449315">
      <w:bodyDiv w:val="1"/>
      <w:marLeft w:val="0"/>
      <w:marRight w:val="0"/>
      <w:marTop w:val="0"/>
      <w:marBottom w:val="0"/>
      <w:divBdr>
        <w:top w:val="none" w:sz="0" w:space="0" w:color="auto"/>
        <w:left w:val="none" w:sz="0" w:space="0" w:color="auto"/>
        <w:bottom w:val="none" w:sz="0" w:space="0" w:color="auto"/>
        <w:right w:val="none" w:sz="0" w:space="0" w:color="auto"/>
      </w:divBdr>
      <w:divsChild>
        <w:div w:id="467631575">
          <w:marLeft w:val="0"/>
          <w:marRight w:val="0"/>
          <w:marTop w:val="0"/>
          <w:marBottom w:val="0"/>
          <w:divBdr>
            <w:top w:val="none" w:sz="0" w:space="0" w:color="auto"/>
            <w:left w:val="none" w:sz="0" w:space="0" w:color="auto"/>
            <w:bottom w:val="none" w:sz="0" w:space="0" w:color="auto"/>
            <w:right w:val="none" w:sz="0" w:space="0" w:color="auto"/>
          </w:divBdr>
          <w:divsChild>
            <w:div w:id="2081898328">
              <w:marLeft w:val="0"/>
              <w:marRight w:val="0"/>
              <w:marTop w:val="0"/>
              <w:marBottom w:val="0"/>
              <w:divBdr>
                <w:top w:val="none" w:sz="0" w:space="0" w:color="auto"/>
                <w:left w:val="none" w:sz="0" w:space="0" w:color="auto"/>
                <w:bottom w:val="none" w:sz="0" w:space="0" w:color="auto"/>
                <w:right w:val="none" w:sz="0" w:space="0" w:color="auto"/>
              </w:divBdr>
              <w:divsChild>
                <w:div w:id="180646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259438">
      <w:bodyDiv w:val="1"/>
      <w:marLeft w:val="0"/>
      <w:marRight w:val="0"/>
      <w:marTop w:val="0"/>
      <w:marBottom w:val="0"/>
      <w:divBdr>
        <w:top w:val="none" w:sz="0" w:space="0" w:color="auto"/>
        <w:left w:val="none" w:sz="0" w:space="0" w:color="auto"/>
        <w:bottom w:val="none" w:sz="0" w:space="0" w:color="auto"/>
        <w:right w:val="none" w:sz="0" w:space="0" w:color="auto"/>
      </w:divBdr>
      <w:divsChild>
        <w:div w:id="1832940714">
          <w:marLeft w:val="0"/>
          <w:marRight w:val="0"/>
          <w:marTop w:val="0"/>
          <w:marBottom w:val="0"/>
          <w:divBdr>
            <w:top w:val="none" w:sz="0" w:space="0" w:color="auto"/>
            <w:left w:val="none" w:sz="0" w:space="0" w:color="auto"/>
            <w:bottom w:val="none" w:sz="0" w:space="0" w:color="auto"/>
            <w:right w:val="none" w:sz="0" w:space="0" w:color="auto"/>
          </w:divBdr>
        </w:div>
      </w:divsChild>
    </w:div>
    <w:div w:id="1496844992">
      <w:bodyDiv w:val="1"/>
      <w:marLeft w:val="0"/>
      <w:marRight w:val="0"/>
      <w:marTop w:val="0"/>
      <w:marBottom w:val="0"/>
      <w:divBdr>
        <w:top w:val="none" w:sz="0" w:space="0" w:color="auto"/>
        <w:left w:val="none" w:sz="0" w:space="0" w:color="auto"/>
        <w:bottom w:val="none" w:sz="0" w:space="0" w:color="auto"/>
        <w:right w:val="none" w:sz="0" w:space="0" w:color="auto"/>
      </w:divBdr>
    </w:div>
    <w:div w:id="1500535381">
      <w:bodyDiv w:val="1"/>
      <w:marLeft w:val="0"/>
      <w:marRight w:val="0"/>
      <w:marTop w:val="0"/>
      <w:marBottom w:val="0"/>
      <w:divBdr>
        <w:top w:val="none" w:sz="0" w:space="0" w:color="auto"/>
        <w:left w:val="none" w:sz="0" w:space="0" w:color="auto"/>
        <w:bottom w:val="none" w:sz="0" w:space="0" w:color="auto"/>
        <w:right w:val="none" w:sz="0" w:space="0" w:color="auto"/>
      </w:divBdr>
      <w:divsChild>
        <w:div w:id="1036079025">
          <w:marLeft w:val="0"/>
          <w:marRight w:val="0"/>
          <w:marTop w:val="0"/>
          <w:marBottom w:val="0"/>
          <w:divBdr>
            <w:top w:val="none" w:sz="0" w:space="0" w:color="auto"/>
            <w:left w:val="none" w:sz="0" w:space="0" w:color="auto"/>
            <w:bottom w:val="none" w:sz="0" w:space="0" w:color="auto"/>
            <w:right w:val="none" w:sz="0" w:space="0" w:color="auto"/>
          </w:divBdr>
        </w:div>
      </w:divsChild>
    </w:div>
    <w:div w:id="1504903487">
      <w:bodyDiv w:val="1"/>
      <w:marLeft w:val="0"/>
      <w:marRight w:val="0"/>
      <w:marTop w:val="0"/>
      <w:marBottom w:val="0"/>
      <w:divBdr>
        <w:top w:val="none" w:sz="0" w:space="0" w:color="auto"/>
        <w:left w:val="none" w:sz="0" w:space="0" w:color="auto"/>
        <w:bottom w:val="none" w:sz="0" w:space="0" w:color="auto"/>
        <w:right w:val="none" w:sz="0" w:space="0" w:color="auto"/>
      </w:divBdr>
    </w:div>
    <w:div w:id="1511288955">
      <w:bodyDiv w:val="1"/>
      <w:marLeft w:val="0"/>
      <w:marRight w:val="0"/>
      <w:marTop w:val="0"/>
      <w:marBottom w:val="0"/>
      <w:divBdr>
        <w:top w:val="none" w:sz="0" w:space="0" w:color="auto"/>
        <w:left w:val="none" w:sz="0" w:space="0" w:color="auto"/>
        <w:bottom w:val="none" w:sz="0" w:space="0" w:color="auto"/>
        <w:right w:val="none" w:sz="0" w:space="0" w:color="auto"/>
      </w:divBdr>
    </w:div>
    <w:div w:id="1512836384">
      <w:bodyDiv w:val="1"/>
      <w:marLeft w:val="0"/>
      <w:marRight w:val="0"/>
      <w:marTop w:val="0"/>
      <w:marBottom w:val="0"/>
      <w:divBdr>
        <w:top w:val="none" w:sz="0" w:space="0" w:color="auto"/>
        <w:left w:val="none" w:sz="0" w:space="0" w:color="auto"/>
        <w:bottom w:val="none" w:sz="0" w:space="0" w:color="auto"/>
        <w:right w:val="none" w:sz="0" w:space="0" w:color="auto"/>
      </w:divBdr>
      <w:divsChild>
        <w:div w:id="384988974">
          <w:marLeft w:val="0"/>
          <w:marRight w:val="0"/>
          <w:marTop w:val="0"/>
          <w:marBottom w:val="0"/>
          <w:divBdr>
            <w:top w:val="none" w:sz="0" w:space="0" w:color="auto"/>
            <w:left w:val="none" w:sz="0" w:space="0" w:color="auto"/>
            <w:bottom w:val="none" w:sz="0" w:space="0" w:color="auto"/>
            <w:right w:val="none" w:sz="0" w:space="0" w:color="auto"/>
          </w:divBdr>
        </w:div>
      </w:divsChild>
    </w:div>
    <w:div w:id="1513838883">
      <w:bodyDiv w:val="1"/>
      <w:marLeft w:val="0"/>
      <w:marRight w:val="0"/>
      <w:marTop w:val="0"/>
      <w:marBottom w:val="0"/>
      <w:divBdr>
        <w:top w:val="none" w:sz="0" w:space="0" w:color="auto"/>
        <w:left w:val="none" w:sz="0" w:space="0" w:color="auto"/>
        <w:bottom w:val="none" w:sz="0" w:space="0" w:color="auto"/>
        <w:right w:val="none" w:sz="0" w:space="0" w:color="auto"/>
      </w:divBdr>
      <w:divsChild>
        <w:div w:id="436632937">
          <w:marLeft w:val="0"/>
          <w:marRight w:val="0"/>
          <w:marTop w:val="0"/>
          <w:marBottom w:val="0"/>
          <w:divBdr>
            <w:top w:val="none" w:sz="0" w:space="0" w:color="auto"/>
            <w:left w:val="none" w:sz="0" w:space="0" w:color="auto"/>
            <w:bottom w:val="none" w:sz="0" w:space="0" w:color="auto"/>
            <w:right w:val="none" w:sz="0" w:space="0" w:color="auto"/>
          </w:divBdr>
          <w:divsChild>
            <w:div w:id="1783453839">
              <w:marLeft w:val="0"/>
              <w:marRight w:val="0"/>
              <w:marTop w:val="0"/>
              <w:marBottom w:val="0"/>
              <w:divBdr>
                <w:top w:val="none" w:sz="0" w:space="0" w:color="auto"/>
                <w:left w:val="none" w:sz="0" w:space="0" w:color="auto"/>
                <w:bottom w:val="none" w:sz="0" w:space="0" w:color="auto"/>
                <w:right w:val="none" w:sz="0" w:space="0" w:color="auto"/>
              </w:divBdr>
              <w:divsChild>
                <w:div w:id="725881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918665">
      <w:bodyDiv w:val="1"/>
      <w:marLeft w:val="0"/>
      <w:marRight w:val="0"/>
      <w:marTop w:val="0"/>
      <w:marBottom w:val="0"/>
      <w:divBdr>
        <w:top w:val="none" w:sz="0" w:space="0" w:color="auto"/>
        <w:left w:val="none" w:sz="0" w:space="0" w:color="auto"/>
        <w:bottom w:val="none" w:sz="0" w:space="0" w:color="auto"/>
        <w:right w:val="none" w:sz="0" w:space="0" w:color="auto"/>
      </w:divBdr>
      <w:divsChild>
        <w:div w:id="1889760273">
          <w:marLeft w:val="0"/>
          <w:marRight w:val="0"/>
          <w:marTop w:val="0"/>
          <w:marBottom w:val="0"/>
          <w:divBdr>
            <w:top w:val="none" w:sz="0" w:space="0" w:color="auto"/>
            <w:left w:val="none" w:sz="0" w:space="0" w:color="auto"/>
            <w:bottom w:val="none" w:sz="0" w:space="0" w:color="auto"/>
            <w:right w:val="none" w:sz="0" w:space="0" w:color="auto"/>
          </w:divBdr>
        </w:div>
      </w:divsChild>
    </w:div>
    <w:div w:id="1522890627">
      <w:bodyDiv w:val="1"/>
      <w:marLeft w:val="0"/>
      <w:marRight w:val="0"/>
      <w:marTop w:val="0"/>
      <w:marBottom w:val="0"/>
      <w:divBdr>
        <w:top w:val="none" w:sz="0" w:space="0" w:color="auto"/>
        <w:left w:val="none" w:sz="0" w:space="0" w:color="auto"/>
        <w:bottom w:val="none" w:sz="0" w:space="0" w:color="auto"/>
        <w:right w:val="none" w:sz="0" w:space="0" w:color="auto"/>
      </w:divBdr>
    </w:div>
    <w:div w:id="1524829820">
      <w:bodyDiv w:val="1"/>
      <w:marLeft w:val="0"/>
      <w:marRight w:val="0"/>
      <w:marTop w:val="0"/>
      <w:marBottom w:val="0"/>
      <w:divBdr>
        <w:top w:val="none" w:sz="0" w:space="0" w:color="auto"/>
        <w:left w:val="none" w:sz="0" w:space="0" w:color="auto"/>
        <w:bottom w:val="none" w:sz="0" w:space="0" w:color="auto"/>
        <w:right w:val="none" w:sz="0" w:space="0" w:color="auto"/>
      </w:divBdr>
      <w:divsChild>
        <w:div w:id="1916620040">
          <w:marLeft w:val="0"/>
          <w:marRight w:val="0"/>
          <w:marTop w:val="0"/>
          <w:marBottom w:val="0"/>
          <w:divBdr>
            <w:top w:val="none" w:sz="0" w:space="0" w:color="auto"/>
            <w:left w:val="none" w:sz="0" w:space="0" w:color="auto"/>
            <w:bottom w:val="none" w:sz="0" w:space="0" w:color="auto"/>
            <w:right w:val="none" w:sz="0" w:space="0" w:color="auto"/>
          </w:divBdr>
        </w:div>
      </w:divsChild>
    </w:div>
    <w:div w:id="1525091136">
      <w:bodyDiv w:val="1"/>
      <w:marLeft w:val="0"/>
      <w:marRight w:val="0"/>
      <w:marTop w:val="0"/>
      <w:marBottom w:val="0"/>
      <w:divBdr>
        <w:top w:val="none" w:sz="0" w:space="0" w:color="auto"/>
        <w:left w:val="none" w:sz="0" w:space="0" w:color="auto"/>
        <w:bottom w:val="none" w:sz="0" w:space="0" w:color="auto"/>
        <w:right w:val="none" w:sz="0" w:space="0" w:color="auto"/>
      </w:divBdr>
      <w:divsChild>
        <w:div w:id="679745840">
          <w:marLeft w:val="0"/>
          <w:marRight w:val="0"/>
          <w:marTop w:val="0"/>
          <w:marBottom w:val="0"/>
          <w:divBdr>
            <w:top w:val="none" w:sz="0" w:space="0" w:color="auto"/>
            <w:left w:val="none" w:sz="0" w:space="0" w:color="auto"/>
            <w:bottom w:val="none" w:sz="0" w:space="0" w:color="auto"/>
            <w:right w:val="none" w:sz="0" w:space="0" w:color="auto"/>
          </w:divBdr>
          <w:divsChild>
            <w:div w:id="1291397577">
              <w:marLeft w:val="0"/>
              <w:marRight w:val="0"/>
              <w:marTop w:val="0"/>
              <w:marBottom w:val="0"/>
              <w:divBdr>
                <w:top w:val="none" w:sz="0" w:space="0" w:color="auto"/>
                <w:left w:val="none" w:sz="0" w:space="0" w:color="auto"/>
                <w:bottom w:val="none" w:sz="0" w:space="0" w:color="auto"/>
                <w:right w:val="none" w:sz="0" w:space="0" w:color="auto"/>
              </w:divBdr>
              <w:divsChild>
                <w:div w:id="21433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8059361">
      <w:bodyDiv w:val="1"/>
      <w:marLeft w:val="0"/>
      <w:marRight w:val="0"/>
      <w:marTop w:val="0"/>
      <w:marBottom w:val="0"/>
      <w:divBdr>
        <w:top w:val="none" w:sz="0" w:space="0" w:color="auto"/>
        <w:left w:val="none" w:sz="0" w:space="0" w:color="auto"/>
        <w:bottom w:val="none" w:sz="0" w:space="0" w:color="auto"/>
        <w:right w:val="none" w:sz="0" w:space="0" w:color="auto"/>
      </w:divBdr>
      <w:divsChild>
        <w:div w:id="937449364">
          <w:marLeft w:val="0"/>
          <w:marRight w:val="0"/>
          <w:marTop w:val="0"/>
          <w:marBottom w:val="0"/>
          <w:divBdr>
            <w:top w:val="none" w:sz="0" w:space="0" w:color="auto"/>
            <w:left w:val="none" w:sz="0" w:space="0" w:color="auto"/>
            <w:bottom w:val="none" w:sz="0" w:space="0" w:color="auto"/>
            <w:right w:val="none" w:sz="0" w:space="0" w:color="auto"/>
          </w:divBdr>
        </w:div>
      </w:divsChild>
    </w:div>
    <w:div w:id="1530265966">
      <w:bodyDiv w:val="1"/>
      <w:marLeft w:val="0"/>
      <w:marRight w:val="0"/>
      <w:marTop w:val="0"/>
      <w:marBottom w:val="0"/>
      <w:divBdr>
        <w:top w:val="none" w:sz="0" w:space="0" w:color="auto"/>
        <w:left w:val="none" w:sz="0" w:space="0" w:color="auto"/>
        <w:bottom w:val="none" w:sz="0" w:space="0" w:color="auto"/>
        <w:right w:val="none" w:sz="0" w:space="0" w:color="auto"/>
      </w:divBdr>
      <w:divsChild>
        <w:div w:id="1461456746">
          <w:marLeft w:val="0"/>
          <w:marRight w:val="0"/>
          <w:marTop w:val="0"/>
          <w:marBottom w:val="0"/>
          <w:divBdr>
            <w:top w:val="none" w:sz="0" w:space="0" w:color="auto"/>
            <w:left w:val="none" w:sz="0" w:space="0" w:color="auto"/>
            <w:bottom w:val="none" w:sz="0" w:space="0" w:color="auto"/>
            <w:right w:val="none" w:sz="0" w:space="0" w:color="auto"/>
          </w:divBdr>
        </w:div>
      </w:divsChild>
    </w:div>
    <w:div w:id="1534077203">
      <w:bodyDiv w:val="1"/>
      <w:marLeft w:val="0"/>
      <w:marRight w:val="0"/>
      <w:marTop w:val="0"/>
      <w:marBottom w:val="0"/>
      <w:divBdr>
        <w:top w:val="none" w:sz="0" w:space="0" w:color="auto"/>
        <w:left w:val="none" w:sz="0" w:space="0" w:color="auto"/>
        <w:bottom w:val="none" w:sz="0" w:space="0" w:color="auto"/>
        <w:right w:val="none" w:sz="0" w:space="0" w:color="auto"/>
      </w:divBdr>
      <w:divsChild>
        <w:div w:id="1223717558">
          <w:marLeft w:val="0"/>
          <w:marRight w:val="0"/>
          <w:marTop w:val="0"/>
          <w:marBottom w:val="0"/>
          <w:divBdr>
            <w:top w:val="none" w:sz="0" w:space="0" w:color="auto"/>
            <w:left w:val="none" w:sz="0" w:space="0" w:color="auto"/>
            <w:bottom w:val="none" w:sz="0" w:space="0" w:color="auto"/>
            <w:right w:val="none" w:sz="0" w:space="0" w:color="auto"/>
          </w:divBdr>
          <w:divsChild>
            <w:div w:id="1356618894">
              <w:marLeft w:val="0"/>
              <w:marRight w:val="0"/>
              <w:marTop w:val="0"/>
              <w:marBottom w:val="0"/>
              <w:divBdr>
                <w:top w:val="none" w:sz="0" w:space="0" w:color="auto"/>
                <w:left w:val="none" w:sz="0" w:space="0" w:color="auto"/>
                <w:bottom w:val="none" w:sz="0" w:space="0" w:color="auto"/>
                <w:right w:val="none" w:sz="0" w:space="0" w:color="auto"/>
              </w:divBdr>
              <w:divsChild>
                <w:div w:id="326399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781198">
      <w:bodyDiv w:val="1"/>
      <w:marLeft w:val="0"/>
      <w:marRight w:val="0"/>
      <w:marTop w:val="0"/>
      <w:marBottom w:val="0"/>
      <w:divBdr>
        <w:top w:val="none" w:sz="0" w:space="0" w:color="auto"/>
        <w:left w:val="none" w:sz="0" w:space="0" w:color="auto"/>
        <w:bottom w:val="none" w:sz="0" w:space="0" w:color="auto"/>
        <w:right w:val="none" w:sz="0" w:space="0" w:color="auto"/>
      </w:divBdr>
      <w:divsChild>
        <w:div w:id="186338942">
          <w:marLeft w:val="0"/>
          <w:marRight w:val="0"/>
          <w:marTop w:val="0"/>
          <w:marBottom w:val="0"/>
          <w:divBdr>
            <w:top w:val="none" w:sz="0" w:space="0" w:color="auto"/>
            <w:left w:val="none" w:sz="0" w:space="0" w:color="auto"/>
            <w:bottom w:val="none" w:sz="0" w:space="0" w:color="auto"/>
            <w:right w:val="none" w:sz="0" w:space="0" w:color="auto"/>
          </w:divBdr>
          <w:divsChild>
            <w:div w:id="37239362">
              <w:marLeft w:val="0"/>
              <w:marRight w:val="0"/>
              <w:marTop w:val="0"/>
              <w:marBottom w:val="0"/>
              <w:divBdr>
                <w:top w:val="none" w:sz="0" w:space="0" w:color="auto"/>
                <w:left w:val="none" w:sz="0" w:space="0" w:color="auto"/>
                <w:bottom w:val="none" w:sz="0" w:space="0" w:color="auto"/>
                <w:right w:val="none" w:sz="0" w:space="0" w:color="auto"/>
              </w:divBdr>
              <w:divsChild>
                <w:div w:id="2094473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162851">
      <w:bodyDiv w:val="1"/>
      <w:marLeft w:val="0"/>
      <w:marRight w:val="0"/>
      <w:marTop w:val="0"/>
      <w:marBottom w:val="0"/>
      <w:divBdr>
        <w:top w:val="none" w:sz="0" w:space="0" w:color="auto"/>
        <w:left w:val="none" w:sz="0" w:space="0" w:color="auto"/>
        <w:bottom w:val="none" w:sz="0" w:space="0" w:color="auto"/>
        <w:right w:val="none" w:sz="0" w:space="0" w:color="auto"/>
      </w:divBdr>
    </w:div>
    <w:div w:id="1543329078">
      <w:bodyDiv w:val="1"/>
      <w:marLeft w:val="0"/>
      <w:marRight w:val="0"/>
      <w:marTop w:val="0"/>
      <w:marBottom w:val="0"/>
      <w:divBdr>
        <w:top w:val="none" w:sz="0" w:space="0" w:color="auto"/>
        <w:left w:val="none" w:sz="0" w:space="0" w:color="auto"/>
        <w:bottom w:val="none" w:sz="0" w:space="0" w:color="auto"/>
        <w:right w:val="none" w:sz="0" w:space="0" w:color="auto"/>
      </w:divBdr>
      <w:divsChild>
        <w:div w:id="679771441">
          <w:marLeft w:val="0"/>
          <w:marRight w:val="0"/>
          <w:marTop w:val="0"/>
          <w:marBottom w:val="0"/>
          <w:divBdr>
            <w:top w:val="none" w:sz="0" w:space="0" w:color="auto"/>
            <w:left w:val="none" w:sz="0" w:space="0" w:color="auto"/>
            <w:bottom w:val="none" w:sz="0" w:space="0" w:color="auto"/>
            <w:right w:val="none" w:sz="0" w:space="0" w:color="auto"/>
          </w:divBdr>
        </w:div>
        <w:div w:id="900748009">
          <w:marLeft w:val="0"/>
          <w:marRight w:val="0"/>
          <w:marTop w:val="0"/>
          <w:marBottom w:val="0"/>
          <w:divBdr>
            <w:top w:val="none" w:sz="0" w:space="0" w:color="auto"/>
            <w:left w:val="none" w:sz="0" w:space="0" w:color="auto"/>
            <w:bottom w:val="none" w:sz="0" w:space="0" w:color="auto"/>
            <w:right w:val="none" w:sz="0" w:space="0" w:color="auto"/>
          </w:divBdr>
        </w:div>
        <w:div w:id="1498035110">
          <w:marLeft w:val="0"/>
          <w:marRight w:val="0"/>
          <w:marTop w:val="0"/>
          <w:marBottom w:val="0"/>
          <w:divBdr>
            <w:top w:val="none" w:sz="0" w:space="0" w:color="auto"/>
            <w:left w:val="none" w:sz="0" w:space="0" w:color="auto"/>
            <w:bottom w:val="none" w:sz="0" w:space="0" w:color="auto"/>
            <w:right w:val="none" w:sz="0" w:space="0" w:color="auto"/>
          </w:divBdr>
        </w:div>
        <w:div w:id="1622494706">
          <w:marLeft w:val="0"/>
          <w:marRight w:val="0"/>
          <w:marTop w:val="0"/>
          <w:marBottom w:val="0"/>
          <w:divBdr>
            <w:top w:val="none" w:sz="0" w:space="0" w:color="auto"/>
            <w:left w:val="none" w:sz="0" w:space="0" w:color="auto"/>
            <w:bottom w:val="none" w:sz="0" w:space="0" w:color="auto"/>
            <w:right w:val="none" w:sz="0" w:space="0" w:color="auto"/>
          </w:divBdr>
        </w:div>
        <w:div w:id="1796673685">
          <w:marLeft w:val="0"/>
          <w:marRight w:val="0"/>
          <w:marTop w:val="0"/>
          <w:marBottom w:val="0"/>
          <w:divBdr>
            <w:top w:val="none" w:sz="0" w:space="0" w:color="auto"/>
            <w:left w:val="none" w:sz="0" w:space="0" w:color="auto"/>
            <w:bottom w:val="none" w:sz="0" w:space="0" w:color="auto"/>
            <w:right w:val="none" w:sz="0" w:space="0" w:color="auto"/>
          </w:divBdr>
        </w:div>
        <w:div w:id="2062512585">
          <w:marLeft w:val="0"/>
          <w:marRight w:val="0"/>
          <w:marTop w:val="0"/>
          <w:marBottom w:val="0"/>
          <w:divBdr>
            <w:top w:val="none" w:sz="0" w:space="0" w:color="auto"/>
            <w:left w:val="none" w:sz="0" w:space="0" w:color="auto"/>
            <w:bottom w:val="none" w:sz="0" w:space="0" w:color="auto"/>
            <w:right w:val="none" w:sz="0" w:space="0" w:color="auto"/>
          </w:divBdr>
        </w:div>
      </w:divsChild>
    </w:div>
    <w:div w:id="1545825882">
      <w:bodyDiv w:val="1"/>
      <w:marLeft w:val="0"/>
      <w:marRight w:val="0"/>
      <w:marTop w:val="0"/>
      <w:marBottom w:val="0"/>
      <w:divBdr>
        <w:top w:val="none" w:sz="0" w:space="0" w:color="auto"/>
        <w:left w:val="none" w:sz="0" w:space="0" w:color="auto"/>
        <w:bottom w:val="none" w:sz="0" w:space="0" w:color="auto"/>
        <w:right w:val="none" w:sz="0" w:space="0" w:color="auto"/>
      </w:divBdr>
      <w:divsChild>
        <w:div w:id="795487264">
          <w:marLeft w:val="0"/>
          <w:marRight w:val="0"/>
          <w:marTop w:val="0"/>
          <w:marBottom w:val="0"/>
          <w:divBdr>
            <w:top w:val="none" w:sz="0" w:space="0" w:color="auto"/>
            <w:left w:val="none" w:sz="0" w:space="0" w:color="auto"/>
            <w:bottom w:val="none" w:sz="0" w:space="0" w:color="auto"/>
            <w:right w:val="none" w:sz="0" w:space="0" w:color="auto"/>
          </w:divBdr>
        </w:div>
      </w:divsChild>
    </w:div>
    <w:div w:id="1546717801">
      <w:bodyDiv w:val="1"/>
      <w:marLeft w:val="0"/>
      <w:marRight w:val="0"/>
      <w:marTop w:val="0"/>
      <w:marBottom w:val="0"/>
      <w:divBdr>
        <w:top w:val="none" w:sz="0" w:space="0" w:color="auto"/>
        <w:left w:val="none" w:sz="0" w:space="0" w:color="auto"/>
        <w:bottom w:val="none" w:sz="0" w:space="0" w:color="auto"/>
        <w:right w:val="none" w:sz="0" w:space="0" w:color="auto"/>
      </w:divBdr>
      <w:divsChild>
        <w:div w:id="1553690604">
          <w:marLeft w:val="0"/>
          <w:marRight w:val="0"/>
          <w:marTop w:val="0"/>
          <w:marBottom w:val="0"/>
          <w:divBdr>
            <w:top w:val="none" w:sz="0" w:space="0" w:color="auto"/>
            <w:left w:val="none" w:sz="0" w:space="0" w:color="auto"/>
            <w:bottom w:val="none" w:sz="0" w:space="0" w:color="auto"/>
            <w:right w:val="none" w:sz="0" w:space="0" w:color="auto"/>
          </w:divBdr>
        </w:div>
      </w:divsChild>
    </w:div>
    <w:div w:id="1550073304">
      <w:bodyDiv w:val="1"/>
      <w:marLeft w:val="0"/>
      <w:marRight w:val="0"/>
      <w:marTop w:val="0"/>
      <w:marBottom w:val="0"/>
      <w:divBdr>
        <w:top w:val="none" w:sz="0" w:space="0" w:color="auto"/>
        <w:left w:val="none" w:sz="0" w:space="0" w:color="auto"/>
        <w:bottom w:val="none" w:sz="0" w:space="0" w:color="auto"/>
        <w:right w:val="none" w:sz="0" w:space="0" w:color="auto"/>
      </w:divBdr>
      <w:divsChild>
        <w:div w:id="139421632">
          <w:marLeft w:val="0"/>
          <w:marRight w:val="0"/>
          <w:marTop w:val="0"/>
          <w:marBottom w:val="0"/>
          <w:divBdr>
            <w:top w:val="none" w:sz="0" w:space="0" w:color="auto"/>
            <w:left w:val="none" w:sz="0" w:space="0" w:color="auto"/>
            <w:bottom w:val="none" w:sz="0" w:space="0" w:color="auto"/>
            <w:right w:val="none" w:sz="0" w:space="0" w:color="auto"/>
          </w:divBdr>
        </w:div>
      </w:divsChild>
    </w:div>
    <w:div w:id="1552422827">
      <w:bodyDiv w:val="1"/>
      <w:marLeft w:val="0"/>
      <w:marRight w:val="0"/>
      <w:marTop w:val="0"/>
      <w:marBottom w:val="0"/>
      <w:divBdr>
        <w:top w:val="none" w:sz="0" w:space="0" w:color="auto"/>
        <w:left w:val="none" w:sz="0" w:space="0" w:color="auto"/>
        <w:bottom w:val="none" w:sz="0" w:space="0" w:color="auto"/>
        <w:right w:val="none" w:sz="0" w:space="0" w:color="auto"/>
      </w:divBdr>
      <w:divsChild>
        <w:div w:id="316881663">
          <w:marLeft w:val="0"/>
          <w:marRight w:val="0"/>
          <w:marTop w:val="0"/>
          <w:marBottom w:val="0"/>
          <w:divBdr>
            <w:top w:val="none" w:sz="0" w:space="0" w:color="auto"/>
            <w:left w:val="none" w:sz="0" w:space="0" w:color="auto"/>
            <w:bottom w:val="none" w:sz="0" w:space="0" w:color="auto"/>
            <w:right w:val="none" w:sz="0" w:space="0" w:color="auto"/>
          </w:divBdr>
          <w:divsChild>
            <w:div w:id="841429122">
              <w:marLeft w:val="0"/>
              <w:marRight w:val="0"/>
              <w:marTop w:val="0"/>
              <w:marBottom w:val="0"/>
              <w:divBdr>
                <w:top w:val="none" w:sz="0" w:space="0" w:color="auto"/>
                <w:left w:val="none" w:sz="0" w:space="0" w:color="auto"/>
                <w:bottom w:val="none" w:sz="0" w:space="0" w:color="auto"/>
                <w:right w:val="none" w:sz="0" w:space="0" w:color="auto"/>
              </w:divBdr>
              <w:divsChild>
                <w:div w:id="49076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5660677">
      <w:bodyDiv w:val="1"/>
      <w:marLeft w:val="0"/>
      <w:marRight w:val="0"/>
      <w:marTop w:val="0"/>
      <w:marBottom w:val="0"/>
      <w:divBdr>
        <w:top w:val="none" w:sz="0" w:space="0" w:color="auto"/>
        <w:left w:val="none" w:sz="0" w:space="0" w:color="auto"/>
        <w:bottom w:val="none" w:sz="0" w:space="0" w:color="auto"/>
        <w:right w:val="none" w:sz="0" w:space="0" w:color="auto"/>
      </w:divBdr>
      <w:divsChild>
        <w:div w:id="483473781">
          <w:marLeft w:val="0"/>
          <w:marRight w:val="0"/>
          <w:marTop w:val="0"/>
          <w:marBottom w:val="0"/>
          <w:divBdr>
            <w:top w:val="none" w:sz="0" w:space="0" w:color="auto"/>
            <w:left w:val="none" w:sz="0" w:space="0" w:color="auto"/>
            <w:bottom w:val="none" w:sz="0" w:space="0" w:color="auto"/>
            <w:right w:val="none" w:sz="0" w:space="0" w:color="auto"/>
          </w:divBdr>
        </w:div>
      </w:divsChild>
    </w:div>
    <w:div w:id="1559900735">
      <w:bodyDiv w:val="1"/>
      <w:marLeft w:val="0"/>
      <w:marRight w:val="0"/>
      <w:marTop w:val="0"/>
      <w:marBottom w:val="0"/>
      <w:divBdr>
        <w:top w:val="none" w:sz="0" w:space="0" w:color="auto"/>
        <w:left w:val="none" w:sz="0" w:space="0" w:color="auto"/>
        <w:bottom w:val="none" w:sz="0" w:space="0" w:color="auto"/>
        <w:right w:val="none" w:sz="0" w:space="0" w:color="auto"/>
      </w:divBdr>
      <w:divsChild>
        <w:div w:id="103186346">
          <w:marLeft w:val="0"/>
          <w:marRight w:val="0"/>
          <w:marTop w:val="0"/>
          <w:marBottom w:val="0"/>
          <w:divBdr>
            <w:top w:val="none" w:sz="0" w:space="0" w:color="auto"/>
            <w:left w:val="none" w:sz="0" w:space="0" w:color="auto"/>
            <w:bottom w:val="none" w:sz="0" w:space="0" w:color="auto"/>
            <w:right w:val="none" w:sz="0" w:space="0" w:color="auto"/>
          </w:divBdr>
          <w:divsChild>
            <w:div w:id="1983076004">
              <w:marLeft w:val="0"/>
              <w:marRight w:val="0"/>
              <w:marTop w:val="0"/>
              <w:marBottom w:val="0"/>
              <w:divBdr>
                <w:top w:val="none" w:sz="0" w:space="0" w:color="auto"/>
                <w:left w:val="none" w:sz="0" w:space="0" w:color="auto"/>
                <w:bottom w:val="none" w:sz="0" w:space="0" w:color="auto"/>
                <w:right w:val="none" w:sz="0" w:space="0" w:color="auto"/>
              </w:divBdr>
              <w:divsChild>
                <w:div w:id="1511482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020708">
      <w:bodyDiv w:val="1"/>
      <w:marLeft w:val="0"/>
      <w:marRight w:val="0"/>
      <w:marTop w:val="0"/>
      <w:marBottom w:val="0"/>
      <w:divBdr>
        <w:top w:val="none" w:sz="0" w:space="0" w:color="auto"/>
        <w:left w:val="none" w:sz="0" w:space="0" w:color="auto"/>
        <w:bottom w:val="none" w:sz="0" w:space="0" w:color="auto"/>
        <w:right w:val="none" w:sz="0" w:space="0" w:color="auto"/>
      </w:divBdr>
      <w:divsChild>
        <w:div w:id="246159114">
          <w:marLeft w:val="0"/>
          <w:marRight w:val="0"/>
          <w:marTop w:val="0"/>
          <w:marBottom w:val="0"/>
          <w:divBdr>
            <w:top w:val="none" w:sz="0" w:space="0" w:color="auto"/>
            <w:left w:val="none" w:sz="0" w:space="0" w:color="auto"/>
            <w:bottom w:val="none" w:sz="0" w:space="0" w:color="auto"/>
            <w:right w:val="none" w:sz="0" w:space="0" w:color="auto"/>
          </w:divBdr>
        </w:div>
      </w:divsChild>
    </w:div>
    <w:div w:id="1566139715">
      <w:bodyDiv w:val="1"/>
      <w:marLeft w:val="0"/>
      <w:marRight w:val="0"/>
      <w:marTop w:val="0"/>
      <w:marBottom w:val="0"/>
      <w:divBdr>
        <w:top w:val="none" w:sz="0" w:space="0" w:color="auto"/>
        <w:left w:val="none" w:sz="0" w:space="0" w:color="auto"/>
        <w:bottom w:val="none" w:sz="0" w:space="0" w:color="auto"/>
        <w:right w:val="none" w:sz="0" w:space="0" w:color="auto"/>
      </w:divBdr>
      <w:divsChild>
        <w:div w:id="2103455736">
          <w:marLeft w:val="0"/>
          <w:marRight w:val="0"/>
          <w:marTop w:val="0"/>
          <w:marBottom w:val="0"/>
          <w:divBdr>
            <w:top w:val="none" w:sz="0" w:space="0" w:color="auto"/>
            <w:left w:val="none" w:sz="0" w:space="0" w:color="auto"/>
            <w:bottom w:val="none" w:sz="0" w:space="0" w:color="auto"/>
            <w:right w:val="none" w:sz="0" w:space="0" w:color="auto"/>
          </w:divBdr>
          <w:divsChild>
            <w:div w:id="638341889">
              <w:marLeft w:val="0"/>
              <w:marRight w:val="0"/>
              <w:marTop w:val="0"/>
              <w:marBottom w:val="0"/>
              <w:divBdr>
                <w:top w:val="none" w:sz="0" w:space="0" w:color="auto"/>
                <w:left w:val="none" w:sz="0" w:space="0" w:color="auto"/>
                <w:bottom w:val="none" w:sz="0" w:space="0" w:color="auto"/>
                <w:right w:val="none" w:sz="0" w:space="0" w:color="auto"/>
              </w:divBdr>
              <w:divsChild>
                <w:div w:id="1921401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838986">
      <w:bodyDiv w:val="1"/>
      <w:marLeft w:val="0"/>
      <w:marRight w:val="0"/>
      <w:marTop w:val="0"/>
      <w:marBottom w:val="0"/>
      <w:divBdr>
        <w:top w:val="none" w:sz="0" w:space="0" w:color="auto"/>
        <w:left w:val="none" w:sz="0" w:space="0" w:color="auto"/>
        <w:bottom w:val="none" w:sz="0" w:space="0" w:color="auto"/>
        <w:right w:val="none" w:sz="0" w:space="0" w:color="auto"/>
      </w:divBdr>
      <w:divsChild>
        <w:div w:id="1249655301">
          <w:marLeft w:val="0"/>
          <w:marRight w:val="0"/>
          <w:marTop w:val="0"/>
          <w:marBottom w:val="0"/>
          <w:divBdr>
            <w:top w:val="none" w:sz="0" w:space="0" w:color="auto"/>
            <w:left w:val="none" w:sz="0" w:space="0" w:color="auto"/>
            <w:bottom w:val="none" w:sz="0" w:space="0" w:color="auto"/>
            <w:right w:val="none" w:sz="0" w:space="0" w:color="auto"/>
          </w:divBdr>
        </w:div>
      </w:divsChild>
    </w:div>
    <w:div w:id="1568030836">
      <w:bodyDiv w:val="1"/>
      <w:marLeft w:val="0"/>
      <w:marRight w:val="0"/>
      <w:marTop w:val="0"/>
      <w:marBottom w:val="0"/>
      <w:divBdr>
        <w:top w:val="none" w:sz="0" w:space="0" w:color="auto"/>
        <w:left w:val="none" w:sz="0" w:space="0" w:color="auto"/>
        <w:bottom w:val="none" w:sz="0" w:space="0" w:color="auto"/>
        <w:right w:val="none" w:sz="0" w:space="0" w:color="auto"/>
      </w:divBdr>
      <w:divsChild>
        <w:div w:id="2094161062">
          <w:marLeft w:val="0"/>
          <w:marRight w:val="0"/>
          <w:marTop w:val="0"/>
          <w:marBottom w:val="0"/>
          <w:divBdr>
            <w:top w:val="none" w:sz="0" w:space="0" w:color="auto"/>
            <w:left w:val="none" w:sz="0" w:space="0" w:color="auto"/>
            <w:bottom w:val="none" w:sz="0" w:space="0" w:color="auto"/>
            <w:right w:val="none" w:sz="0" w:space="0" w:color="auto"/>
          </w:divBdr>
        </w:div>
      </w:divsChild>
    </w:div>
    <w:div w:id="1571576824">
      <w:bodyDiv w:val="1"/>
      <w:marLeft w:val="0"/>
      <w:marRight w:val="0"/>
      <w:marTop w:val="0"/>
      <w:marBottom w:val="0"/>
      <w:divBdr>
        <w:top w:val="none" w:sz="0" w:space="0" w:color="auto"/>
        <w:left w:val="none" w:sz="0" w:space="0" w:color="auto"/>
        <w:bottom w:val="none" w:sz="0" w:space="0" w:color="auto"/>
        <w:right w:val="none" w:sz="0" w:space="0" w:color="auto"/>
      </w:divBdr>
    </w:div>
    <w:div w:id="1572738976">
      <w:bodyDiv w:val="1"/>
      <w:marLeft w:val="0"/>
      <w:marRight w:val="0"/>
      <w:marTop w:val="0"/>
      <w:marBottom w:val="0"/>
      <w:divBdr>
        <w:top w:val="none" w:sz="0" w:space="0" w:color="auto"/>
        <w:left w:val="none" w:sz="0" w:space="0" w:color="auto"/>
        <w:bottom w:val="none" w:sz="0" w:space="0" w:color="auto"/>
        <w:right w:val="none" w:sz="0" w:space="0" w:color="auto"/>
      </w:divBdr>
    </w:div>
    <w:div w:id="1572957845">
      <w:bodyDiv w:val="1"/>
      <w:marLeft w:val="0"/>
      <w:marRight w:val="0"/>
      <w:marTop w:val="0"/>
      <w:marBottom w:val="0"/>
      <w:divBdr>
        <w:top w:val="none" w:sz="0" w:space="0" w:color="auto"/>
        <w:left w:val="none" w:sz="0" w:space="0" w:color="auto"/>
        <w:bottom w:val="none" w:sz="0" w:space="0" w:color="auto"/>
        <w:right w:val="none" w:sz="0" w:space="0" w:color="auto"/>
      </w:divBdr>
      <w:divsChild>
        <w:div w:id="741609125">
          <w:marLeft w:val="0"/>
          <w:marRight w:val="0"/>
          <w:marTop w:val="0"/>
          <w:marBottom w:val="0"/>
          <w:divBdr>
            <w:top w:val="none" w:sz="0" w:space="0" w:color="auto"/>
            <w:left w:val="none" w:sz="0" w:space="0" w:color="auto"/>
            <w:bottom w:val="none" w:sz="0" w:space="0" w:color="auto"/>
            <w:right w:val="none" w:sz="0" w:space="0" w:color="auto"/>
          </w:divBdr>
          <w:divsChild>
            <w:div w:id="1121655477">
              <w:marLeft w:val="0"/>
              <w:marRight w:val="0"/>
              <w:marTop w:val="0"/>
              <w:marBottom w:val="0"/>
              <w:divBdr>
                <w:top w:val="none" w:sz="0" w:space="0" w:color="auto"/>
                <w:left w:val="none" w:sz="0" w:space="0" w:color="auto"/>
                <w:bottom w:val="none" w:sz="0" w:space="0" w:color="auto"/>
                <w:right w:val="none" w:sz="0" w:space="0" w:color="auto"/>
              </w:divBdr>
              <w:divsChild>
                <w:div w:id="198935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807354">
      <w:bodyDiv w:val="1"/>
      <w:marLeft w:val="0"/>
      <w:marRight w:val="0"/>
      <w:marTop w:val="0"/>
      <w:marBottom w:val="0"/>
      <w:divBdr>
        <w:top w:val="none" w:sz="0" w:space="0" w:color="auto"/>
        <w:left w:val="none" w:sz="0" w:space="0" w:color="auto"/>
        <w:bottom w:val="none" w:sz="0" w:space="0" w:color="auto"/>
        <w:right w:val="none" w:sz="0" w:space="0" w:color="auto"/>
      </w:divBdr>
    </w:div>
    <w:div w:id="1574896948">
      <w:bodyDiv w:val="1"/>
      <w:marLeft w:val="0"/>
      <w:marRight w:val="0"/>
      <w:marTop w:val="0"/>
      <w:marBottom w:val="0"/>
      <w:divBdr>
        <w:top w:val="none" w:sz="0" w:space="0" w:color="auto"/>
        <w:left w:val="none" w:sz="0" w:space="0" w:color="auto"/>
        <w:bottom w:val="none" w:sz="0" w:space="0" w:color="auto"/>
        <w:right w:val="none" w:sz="0" w:space="0" w:color="auto"/>
      </w:divBdr>
      <w:divsChild>
        <w:div w:id="1173955409">
          <w:marLeft w:val="0"/>
          <w:marRight w:val="0"/>
          <w:marTop w:val="0"/>
          <w:marBottom w:val="0"/>
          <w:divBdr>
            <w:top w:val="none" w:sz="0" w:space="0" w:color="auto"/>
            <w:left w:val="none" w:sz="0" w:space="0" w:color="auto"/>
            <w:bottom w:val="none" w:sz="0" w:space="0" w:color="auto"/>
            <w:right w:val="none" w:sz="0" w:space="0" w:color="auto"/>
          </w:divBdr>
        </w:div>
      </w:divsChild>
    </w:div>
    <w:div w:id="1579289474">
      <w:bodyDiv w:val="1"/>
      <w:marLeft w:val="0"/>
      <w:marRight w:val="0"/>
      <w:marTop w:val="0"/>
      <w:marBottom w:val="0"/>
      <w:divBdr>
        <w:top w:val="none" w:sz="0" w:space="0" w:color="auto"/>
        <w:left w:val="none" w:sz="0" w:space="0" w:color="auto"/>
        <w:bottom w:val="none" w:sz="0" w:space="0" w:color="auto"/>
        <w:right w:val="none" w:sz="0" w:space="0" w:color="auto"/>
      </w:divBdr>
      <w:divsChild>
        <w:div w:id="1457214729">
          <w:marLeft w:val="0"/>
          <w:marRight w:val="0"/>
          <w:marTop w:val="0"/>
          <w:marBottom w:val="0"/>
          <w:divBdr>
            <w:top w:val="none" w:sz="0" w:space="0" w:color="auto"/>
            <w:left w:val="none" w:sz="0" w:space="0" w:color="auto"/>
            <w:bottom w:val="none" w:sz="0" w:space="0" w:color="auto"/>
            <w:right w:val="none" w:sz="0" w:space="0" w:color="auto"/>
          </w:divBdr>
        </w:div>
      </w:divsChild>
    </w:div>
    <w:div w:id="1584757038">
      <w:bodyDiv w:val="1"/>
      <w:marLeft w:val="0"/>
      <w:marRight w:val="0"/>
      <w:marTop w:val="0"/>
      <w:marBottom w:val="0"/>
      <w:divBdr>
        <w:top w:val="none" w:sz="0" w:space="0" w:color="auto"/>
        <w:left w:val="none" w:sz="0" w:space="0" w:color="auto"/>
        <w:bottom w:val="none" w:sz="0" w:space="0" w:color="auto"/>
        <w:right w:val="none" w:sz="0" w:space="0" w:color="auto"/>
      </w:divBdr>
      <w:divsChild>
        <w:div w:id="1574583780">
          <w:marLeft w:val="0"/>
          <w:marRight w:val="0"/>
          <w:marTop w:val="0"/>
          <w:marBottom w:val="0"/>
          <w:divBdr>
            <w:top w:val="none" w:sz="0" w:space="0" w:color="auto"/>
            <w:left w:val="none" w:sz="0" w:space="0" w:color="auto"/>
            <w:bottom w:val="none" w:sz="0" w:space="0" w:color="auto"/>
            <w:right w:val="none" w:sz="0" w:space="0" w:color="auto"/>
          </w:divBdr>
        </w:div>
      </w:divsChild>
    </w:div>
    <w:div w:id="1586064359">
      <w:bodyDiv w:val="1"/>
      <w:marLeft w:val="0"/>
      <w:marRight w:val="0"/>
      <w:marTop w:val="0"/>
      <w:marBottom w:val="0"/>
      <w:divBdr>
        <w:top w:val="none" w:sz="0" w:space="0" w:color="auto"/>
        <w:left w:val="none" w:sz="0" w:space="0" w:color="auto"/>
        <w:bottom w:val="none" w:sz="0" w:space="0" w:color="auto"/>
        <w:right w:val="none" w:sz="0" w:space="0" w:color="auto"/>
      </w:divBdr>
      <w:divsChild>
        <w:div w:id="236596133">
          <w:marLeft w:val="0"/>
          <w:marRight w:val="0"/>
          <w:marTop w:val="0"/>
          <w:marBottom w:val="0"/>
          <w:divBdr>
            <w:top w:val="none" w:sz="0" w:space="0" w:color="auto"/>
            <w:left w:val="none" w:sz="0" w:space="0" w:color="auto"/>
            <w:bottom w:val="none" w:sz="0" w:space="0" w:color="auto"/>
            <w:right w:val="none" w:sz="0" w:space="0" w:color="auto"/>
          </w:divBdr>
          <w:divsChild>
            <w:div w:id="1260991031">
              <w:marLeft w:val="0"/>
              <w:marRight w:val="0"/>
              <w:marTop w:val="0"/>
              <w:marBottom w:val="0"/>
              <w:divBdr>
                <w:top w:val="none" w:sz="0" w:space="0" w:color="auto"/>
                <w:left w:val="none" w:sz="0" w:space="0" w:color="auto"/>
                <w:bottom w:val="none" w:sz="0" w:space="0" w:color="auto"/>
                <w:right w:val="none" w:sz="0" w:space="0" w:color="auto"/>
              </w:divBdr>
              <w:divsChild>
                <w:div w:id="196484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649933">
      <w:bodyDiv w:val="1"/>
      <w:marLeft w:val="0"/>
      <w:marRight w:val="0"/>
      <w:marTop w:val="0"/>
      <w:marBottom w:val="0"/>
      <w:divBdr>
        <w:top w:val="none" w:sz="0" w:space="0" w:color="auto"/>
        <w:left w:val="none" w:sz="0" w:space="0" w:color="auto"/>
        <w:bottom w:val="none" w:sz="0" w:space="0" w:color="auto"/>
        <w:right w:val="none" w:sz="0" w:space="0" w:color="auto"/>
      </w:divBdr>
      <w:divsChild>
        <w:div w:id="1904943205">
          <w:marLeft w:val="0"/>
          <w:marRight w:val="0"/>
          <w:marTop w:val="0"/>
          <w:marBottom w:val="0"/>
          <w:divBdr>
            <w:top w:val="none" w:sz="0" w:space="0" w:color="auto"/>
            <w:left w:val="none" w:sz="0" w:space="0" w:color="auto"/>
            <w:bottom w:val="none" w:sz="0" w:space="0" w:color="auto"/>
            <w:right w:val="none" w:sz="0" w:space="0" w:color="auto"/>
          </w:divBdr>
        </w:div>
      </w:divsChild>
    </w:div>
    <w:div w:id="1586835969">
      <w:bodyDiv w:val="1"/>
      <w:marLeft w:val="0"/>
      <w:marRight w:val="0"/>
      <w:marTop w:val="0"/>
      <w:marBottom w:val="0"/>
      <w:divBdr>
        <w:top w:val="none" w:sz="0" w:space="0" w:color="auto"/>
        <w:left w:val="none" w:sz="0" w:space="0" w:color="auto"/>
        <w:bottom w:val="none" w:sz="0" w:space="0" w:color="auto"/>
        <w:right w:val="none" w:sz="0" w:space="0" w:color="auto"/>
      </w:divBdr>
      <w:divsChild>
        <w:div w:id="1601525125">
          <w:marLeft w:val="0"/>
          <w:marRight w:val="0"/>
          <w:marTop w:val="0"/>
          <w:marBottom w:val="0"/>
          <w:divBdr>
            <w:top w:val="none" w:sz="0" w:space="0" w:color="auto"/>
            <w:left w:val="none" w:sz="0" w:space="0" w:color="auto"/>
            <w:bottom w:val="none" w:sz="0" w:space="0" w:color="auto"/>
            <w:right w:val="none" w:sz="0" w:space="0" w:color="auto"/>
          </w:divBdr>
          <w:divsChild>
            <w:div w:id="343287980">
              <w:marLeft w:val="0"/>
              <w:marRight w:val="0"/>
              <w:marTop w:val="0"/>
              <w:marBottom w:val="0"/>
              <w:divBdr>
                <w:top w:val="none" w:sz="0" w:space="0" w:color="auto"/>
                <w:left w:val="none" w:sz="0" w:space="0" w:color="auto"/>
                <w:bottom w:val="none" w:sz="0" w:space="0" w:color="auto"/>
                <w:right w:val="none" w:sz="0" w:space="0" w:color="auto"/>
              </w:divBdr>
              <w:divsChild>
                <w:div w:id="569077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9579984">
      <w:bodyDiv w:val="1"/>
      <w:marLeft w:val="0"/>
      <w:marRight w:val="0"/>
      <w:marTop w:val="0"/>
      <w:marBottom w:val="0"/>
      <w:divBdr>
        <w:top w:val="none" w:sz="0" w:space="0" w:color="auto"/>
        <w:left w:val="none" w:sz="0" w:space="0" w:color="auto"/>
        <w:bottom w:val="none" w:sz="0" w:space="0" w:color="auto"/>
        <w:right w:val="none" w:sz="0" w:space="0" w:color="auto"/>
      </w:divBdr>
      <w:divsChild>
        <w:div w:id="913706051">
          <w:marLeft w:val="0"/>
          <w:marRight w:val="0"/>
          <w:marTop w:val="0"/>
          <w:marBottom w:val="0"/>
          <w:divBdr>
            <w:top w:val="none" w:sz="0" w:space="0" w:color="auto"/>
            <w:left w:val="none" w:sz="0" w:space="0" w:color="auto"/>
            <w:bottom w:val="none" w:sz="0" w:space="0" w:color="auto"/>
            <w:right w:val="none" w:sz="0" w:space="0" w:color="auto"/>
          </w:divBdr>
        </w:div>
      </w:divsChild>
    </w:div>
    <w:div w:id="1591232930">
      <w:bodyDiv w:val="1"/>
      <w:marLeft w:val="0"/>
      <w:marRight w:val="0"/>
      <w:marTop w:val="0"/>
      <w:marBottom w:val="0"/>
      <w:divBdr>
        <w:top w:val="none" w:sz="0" w:space="0" w:color="auto"/>
        <w:left w:val="none" w:sz="0" w:space="0" w:color="auto"/>
        <w:bottom w:val="none" w:sz="0" w:space="0" w:color="auto"/>
        <w:right w:val="none" w:sz="0" w:space="0" w:color="auto"/>
      </w:divBdr>
    </w:div>
    <w:div w:id="1593708066">
      <w:bodyDiv w:val="1"/>
      <w:marLeft w:val="0"/>
      <w:marRight w:val="0"/>
      <w:marTop w:val="0"/>
      <w:marBottom w:val="0"/>
      <w:divBdr>
        <w:top w:val="none" w:sz="0" w:space="0" w:color="auto"/>
        <w:left w:val="none" w:sz="0" w:space="0" w:color="auto"/>
        <w:bottom w:val="none" w:sz="0" w:space="0" w:color="auto"/>
        <w:right w:val="none" w:sz="0" w:space="0" w:color="auto"/>
      </w:divBdr>
      <w:divsChild>
        <w:div w:id="2102144759">
          <w:marLeft w:val="0"/>
          <w:marRight w:val="0"/>
          <w:marTop w:val="0"/>
          <w:marBottom w:val="0"/>
          <w:divBdr>
            <w:top w:val="none" w:sz="0" w:space="0" w:color="auto"/>
            <w:left w:val="none" w:sz="0" w:space="0" w:color="auto"/>
            <w:bottom w:val="none" w:sz="0" w:space="0" w:color="auto"/>
            <w:right w:val="none" w:sz="0" w:space="0" w:color="auto"/>
          </w:divBdr>
          <w:divsChild>
            <w:div w:id="1443845369">
              <w:marLeft w:val="0"/>
              <w:marRight w:val="0"/>
              <w:marTop w:val="0"/>
              <w:marBottom w:val="0"/>
              <w:divBdr>
                <w:top w:val="none" w:sz="0" w:space="0" w:color="auto"/>
                <w:left w:val="none" w:sz="0" w:space="0" w:color="auto"/>
                <w:bottom w:val="none" w:sz="0" w:space="0" w:color="auto"/>
                <w:right w:val="none" w:sz="0" w:space="0" w:color="auto"/>
              </w:divBdr>
              <w:divsChild>
                <w:div w:id="107809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6864674">
      <w:bodyDiv w:val="1"/>
      <w:marLeft w:val="0"/>
      <w:marRight w:val="0"/>
      <w:marTop w:val="0"/>
      <w:marBottom w:val="0"/>
      <w:divBdr>
        <w:top w:val="none" w:sz="0" w:space="0" w:color="auto"/>
        <w:left w:val="none" w:sz="0" w:space="0" w:color="auto"/>
        <w:bottom w:val="none" w:sz="0" w:space="0" w:color="auto"/>
        <w:right w:val="none" w:sz="0" w:space="0" w:color="auto"/>
      </w:divBdr>
      <w:divsChild>
        <w:div w:id="99642154">
          <w:marLeft w:val="0"/>
          <w:marRight w:val="0"/>
          <w:marTop w:val="0"/>
          <w:marBottom w:val="0"/>
          <w:divBdr>
            <w:top w:val="none" w:sz="0" w:space="0" w:color="auto"/>
            <w:left w:val="none" w:sz="0" w:space="0" w:color="auto"/>
            <w:bottom w:val="none" w:sz="0" w:space="0" w:color="auto"/>
            <w:right w:val="none" w:sz="0" w:space="0" w:color="auto"/>
          </w:divBdr>
          <w:divsChild>
            <w:div w:id="1301182693">
              <w:marLeft w:val="0"/>
              <w:marRight w:val="0"/>
              <w:marTop w:val="0"/>
              <w:marBottom w:val="0"/>
              <w:divBdr>
                <w:top w:val="none" w:sz="0" w:space="0" w:color="auto"/>
                <w:left w:val="none" w:sz="0" w:space="0" w:color="auto"/>
                <w:bottom w:val="none" w:sz="0" w:space="0" w:color="auto"/>
                <w:right w:val="none" w:sz="0" w:space="0" w:color="auto"/>
              </w:divBdr>
              <w:divsChild>
                <w:div w:id="174117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441493">
      <w:bodyDiv w:val="1"/>
      <w:marLeft w:val="0"/>
      <w:marRight w:val="0"/>
      <w:marTop w:val="0"/>
      <w:marBottom w:val="0"/>
      <w:divBdr>
        <w:top w:val="none" w:sz="0" w:space="0" w:color="auto"/>
        <w:left w:val="none" w:sz="0" w:space="0" w:color="auto"/>
        <w:bottom w:val="none" w:sz="0" w:space="0" w:color="auto"/>
        <w:right w:val="none" w:sz="0" w:space="0" w:color="auto"/>
      </w:divBdr>
    </w:div>
    <w:div w:id="1599561221">
      <w:bodyDiv w:val="1"/>
      <w:marLeft w:val="0"/>
      <w:marRight w:val="0"/>
      <w:marTop w:val="0"/>
      <w:marBottom w:val="0"/>
      <w:divBdr>
        <w:top w:val="none" w:sz="0" w:space="0" w:color="auto"/>
        <w:left w:val="none" w:sz="0" w:space="0" w:color="auto"/>
        <w:bottom w:val="none" w:sz="0" w:space="0" w:color="auto"/>
        <w:right w:val="none" w:sz="0" w:space="0" w:color="auto"/>
      </w:divBdr>
      <w:divsChild>
        <w:div w:id="112792656">
          <w:marLeft w:val="0"/>
          <w:marRight w:val="0"/>
          <w:marTop w:val="0"/>
          <w:marBottom w:val="0"/>
          <w:divBdr>
            <w:top w:val="none" w:sz="0" w:space="0" w:color="auto"/>
            <w:left w:val="none" w:sz="0" w:space="0" w:color="auto"/>
            <w:bottom w:val="none" w:sz="0" w:space="0" w:color="auto"/>
            <w:right w:val="none" w:sz="0" w:space="0" w:color="auto"/>
          </w:divBdr>
          <w:divsChild>
            <w:div w:id="1203594277">
              <w:marLeft w:val="0"/>
              <w:marRight w:val="0"/>
              <w:marTop w:val="0"/>
              <w:marBottom w:val="0"/>
              <w:divBdr>
                <w:top w:val="none" w:sz="0" w:space="0" w:color="auto"/>
                <w:left w:val="none" w:sz="0" w:space="0" w:color="auto"/>
                <w:bottom w:val="none" w:sz="0" w:space="0" w:color="auto"/>
                <w:right w:val="none" w:sz="0" w:space="0" w:color="auto"/>
              </w:divBdr>
              <w:divsChild>
                <w:div w:id="156344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733120">
      <w:bodyDiv w:val="1"/>
      <w:marLeft w:val="0"/>
      <w:marRight w:val="0"/>
      <w:marTop w:val="0"/>
      <w:marBottom w:val="0"/>
      <w:divBdr>
        <w:top w:val="none" w:sz="0" w:space="0" w:color="auto"/>
        <w:left w:val="none" w:sz="0" w:space="0" w:color="auto"/>
        <w:bottom w:val="none" w:sz="0" w:space="0" w:color="auto"/>
        <w:right w:val="none" w:sz="0" w:space="0" w:color="auto"/>
      </w:divBdr>
      <w:divsChild>
        <w:div w:id="1022439363">
          <w:marLeft w:val="0"/>
          <w:marRight w:val="0"/>
          <w:marTop w:val="0"/>
          <w:marBottom w:val="0"/>
          <w:divBdr>
            <w:top w:val="none" w:sz="0" w:space="0" w:color="auto"/>
            <w:left w:val="none" w:sz="0" w:space="0" w:color="auto"/>
            <w:bottom w:val="none" w:sz="0" w:space="0" w:color="auto"/>
            <w:right w:val="none" w:sz="0" w:space="0" w:color="auto"/>
          </w:divBdr>
          <w:divsChild>
            <w:div w:id="1241671745">
              <w:marLeft w:val="0"/>
              <w:marRight w:val="0"/>
              <w:marTop w:val="0"/>
              <w:marBottom w:val="0"/>
              <w:divBdr>
                <w:top w:val="none" w:sz="0" w:space="0" w:color="auto"/>
                <w:left w:val="none" w:sz="0" w:space="0" w:color="auto"/>
                <w:bottom w:val="none" w:sz="0" w:space="0" w:color="auto"/>
                <w:right w:val="none" w:sz="0" w:space="0" w:color="auto"/>
              </w:divBdr>
              <w:divsChild>
                <w:div w:id="163941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208761">
      <w:bodyDiv w:val="1"/>
      <w:marLeft w:val="0"/>
      <w:marRight w:val="0"/>
      <w:marTop w:val="0"/>
      <w:marBottom w:val="0"/>
      <w:divBdr>
        <w:top w:val="none" w:sz="0" w:space="0" w:color="auto"/>
        <w:left w:val="none" w:sz="0" w:space="0" w:color="auto"/>
        <w:bottom w:val="none" w:sz="0" w:space="0" w:color="auto"/>
        <w:right w:val="none" w:sz="0" w:space="0" w:color="auto"/>
      </w:divBdr>
      <w:divsChild>
        <w:div w:id="1901862146">
          <w:marLeft w:val="0"/>
          <w:marRight w:val="0"/>
          <w:marTop w:val="0"/>
          <w:marBottom w:val="0"/>
          <w:divBdr>
            <w:top w:val="none" w:sz="0" w:space="0" w:color="auto"/>
            <w:left w:val="none" w:sz="0" w:space="0" w:color="auto"/>
            <w:bottom w:val="none" w:sz="0" w:space="0" w:color="auto"/>
            <w:right w:val="none" w:sz="0" w:space="0" w:color="auto"/>
          </w:divBdr>
          <w:divsChild>
            <w:div w:id="1021735630">
              <w:marLeft w:val="0"/>
              <w:marRight w:val="0"/>
              <w:marTop w:val="0"/>
              <w:marBottom w:val="0"/>
              <w:divBdr>
                <w:top w:val="none" w:sz="0" w:space="0" w:color="auto"/>
                <w:left w:val="none" w:sz="0" w:space="0" w:color="auto"/>
                <w:bottom w:val="none" w:sz="0" w:space="0" w:color="auto"/>
                <w:right w:val="none" w:sz="0" w:space="0" w:color="auto"/>
              </w:divBdr>
              <w:divsChild>
                <w:div w:id="107767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6936459">
      <w:bodyDiv w:val="1"/>
      <w:marLeft w:val="0"/>
      <w:marRight w:val="0"/>
      <w:marTop w:val="0"/>
      <w:marBottom w:val="0"/>
      <w:divBdr>
        <w:top w:val="none" w:sz="0" w:space="0" w:color="auto"/>
        <w:left w:val="none" w:sz="0" w:space="0" w:color="auto"/>
        <w:bottom w:val="none" w:sz="0" w:space="0" w:color="auto"/>
        <w:right w:val="none" w:sz="0" w:space="0" w:color="auto"/>
      </w:divBdr>
      <w:divsChild>
        <w:div w:id="670565996">
          <w:marLeft w:val="0"/>
          <w:marRight w:val="0"/>
          <w:marTop w:val="0"/>
          <w:marBottom w:val="0"/>
          <w:divBdr>
            <w:top w:val="none" w:sz="0" w:space="0" w:color="auto"/>
            <w:left w:val="none" w:sz="0" w:space="0" w:color="auto"/>
            <w:bottom w:val="none" w:sz="0" w:space="0" w:color="auto"/>
            <w:right w:val="none" w:sz="0" w:space="0" w:color="auto"/>
          </w:divBdr>
        </w:div>
      </w:divsChild>
    </w:div>
    <w:div w:id="1618097996">
      <w:bodyDiv w:val="1"/>
      <w:marLeft w:val="0"/>
      <w:marRight w:val="0"/>
      <w:marTop w:val="0"/>
      <w:marBottom w:val="0"/>
      <w:divBdr>
        <w:top w:val="none" w:sz="0" w:space="0" w:color="auto"/>
        <w:left w:val="none" w:sz="0" w:space="0" w:color="auto"/>
        <w:bottom w:val="none" w:sz="0" w:space="0" w:color="auto"/>
        <w:right w:val="none" w:sz="0" w:space="0" w:color="auto"/>
      </w:divBdr>
      <w:divsChild>
        <w:div w:id="541022830">
          <w:marLeft w:val="0"/>
          <w:marRight w:val="0"/>
          <w:marTop w:val="0"/>
          <w:marBottom w:val="0"/>
          <w:divBdr>
            <w:top w:val="none" w:sz="0" w:space="0" w:color="auto"/>
            <w:left w:val="none" w:sz="0" w:space="0" w:color="auto"/>
            <w:bottom w:val="none" w:sz="0" w:space="0" w:color="auto"/>
            <w:right w:val="none" w:sz="0" w:space="0" w:color="auto"/>
          </w:divBdr>
        </w:div>
      </w:divsChild>
    </w:div>
    <w:div w:id="1621105012">
      <w:bodyDiv w:val="1"/>
      <w:marLeft w:val="0"/>
      <w:marRight w:val="0"/>
      <w:marTop w:val="0"/>
      <w:marBottom w:val="0"/>
      <w:divBdr>
        <w:top w:val="none" w:sz="0" w:space="0" w:color="auto"/>
        <w:left w:val="none" w:sz="0" w:space="0" w:color="auto"/>
        <w:bottom w:val="none" w:sz="0" w:space="0" w:color="auto"/>
        <w:right w:val="none" w:sz="0" w:space="0" w:color="auto"/>
      </w:divBdr>
      <w:divsChild>
        <w:div w:id="519583600">
          <w:marLeft w:val="0"/>
          <w:marRight w:val="0"/>
          <w:marTop w:val="0"/>
          <w:marBottom w:val="0"/>
          <w:divBdr>
            <w:top w:val="none" w:sz="0" w:space="0" w:color="auto"/>
            <w:left w:val="none" w:sz="0" w:space="0" w:color="auto"/>
            <w:bottom w:val="none" w:sz="0" w:space="0" w:color="auto"/>
            <w:right w:val="none" w:sz="0" w:space="0" w:color="auto"/>
          </w:divBdr>
          <w:divsChild>
            <w:div w:id="1838762197">
              <w:marLeft w:val="0"/>
              <w:marRight w:val="0"/>
              <w:marTop w:val="0"/>
              <w:marBottom w:val="0"/>
              <w:divBdr>
                <w:top w:val="none" w:sz="0" w:space="0" w:color="auto"/>
                <w:left w:val="none" w:sz="0" w:space="0" w:color="auto"/>
                <w:bottom w:val="none" w:sz="0" w:space="0" w:color="auto"/>
                <w:right w:val="none" w:sz="0" w:space="0" w:color="auto"/>
              </w:divBdr>
              <w:divsChild>
                <w:div w:id="65818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084436">
      <w:bodyDiv w:val="1"/>
      <w:marLeft w:val="0"/>
      <w:marRight w:val="0"/>
      <w:marTop w:val="0"/>
      <w:marBottom w:val="0"/>
      <w:divBdr>
        <w:top w:val="none" w:sz="0" w:space="0" w:color="auto"/>
        <w:left w:val="none" w:sz="0" w:space="0" w:color="auto"/>
        <w:bottom w:val="none" w:sz="0" w:space="0" w:color="auto"/>
        <w:right w:val="none" w:sz="0" w:space="0" w:color="auto"/>
      </w:divBdr>
      <w:divsChild>
        <w:div w:id="1687097995">
          <w:marLeft w:val="0"/>
          <w:marRight w:val="0"/>
          <w:marTop w:val="0"/>
          <w:marBottom w:val="0"/>
          <w:divBdr>
            <w:top w:val="none" w:sz="0" w:space="0" w:color="auto"/>
            <w:left w:val="none" w:sz="0" w:space="0" w:color="auto"/>
            <w:bottom w:val="none" w:sz="0" w:space="0" w:color="auto"/>
            <w:right w:val="none" w:sz="0" w:space="0" w:color="auto"/>
          </w:divBdr>
          <w:divsChild>
            <w:div w:id="1175462146">
              <w:marLeft w:val="0"/>
              <w:marRight w:val="0"/>
              <w:marTop w:val="0"/>
              <w:marBottom w:val="0"/>
              <w:divBdr>
                <w:top w:val="none" w:sz="0" w:space="0" w:color="auto"/>
                <w:left w:val="none" w:sz="0" w:space="0" w:color="auto"/>
                <w:bottom w:val="none" w:sz="0" w:space="0" w:color="auto"/>
                <w:right w:val="none" w:sz="0" w:space="0" w:color="auto"/>
              </w:divBdr>
              <w:divsChild>
                <w:div w:id="40175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7735208">
      <w:bodyDiv w:val="1"/>
      <w:marLeft w:val="0"/>
      <w:marRight w:val="0"/>
      <w:marTop w:val="0"/>
      <w:marBottom w:val="0"/>
      <w:divBdr>
        <w:top w:val="none" w:sz="0" w:space="0" w:color="auto"/>
        <w:left w:val="none" w:sz="0" w:space="0" w:color="auto"/>
        <w:bottom w:val="none" w:sz="0" w:space="0" w:color="auto"/>
        <w:right w:val="none" w:sz="0" w:space="0" w:color="auto"/>
      </w:divBdr>
      <w:divsChild>
        <w:div w:id="883978617">
          <w:marLeft w:val="0"/>
          <w:marRight w:val="0"/>
          <w:marTop w:val="0"/>
          <w:marBottom w:val="0"/>
          <w:divBdr>
            <w:top w:val="none" w:sz="0" w:space="0" w:color="auto"/>
            <w:left w:val="none" w:sz="0" w:space="0" w:color="auto"/>
            <w:bottom w:val="none" w:sz="0" w:space="0" w:color="auto"/>
            <w:right w:val="none" w:sz="0" w:space="0" w:color="auto"/>
          </w:divBdr>
          <w:divsChild>
            <w:div w:id="1834252952">
              <w:marLeft w:val="0"/>
              <w:marRight w:val="0"/>
              <w:marTop w:val="0"/>
              <w:marBottom w:val="0"/>
              <w:divBdr>
                <w:top w:val="none" w:sz="0" w:space="0" w:color="auto"/>
                <w:left w:val="none" w:sz="0" w:space="0" w:color="auto"/>
                <w:bottom w:val="none" w:sz="0" w:space="0" w:color="auto"/>
                <w:right w:val="none" w:sz="0" w:space="0" w:color="auto"/>
              </w:divBdr>
              <w:divsChild>
                <w:div w:id="17272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0626470">
      <w:bodyDiv w:val="1"/>
      <w:marLeft w:val="0"/>
      <w:marRight w:val="0"/>
      <w:marTop w:val="0"/>
      <w:marBottom w:val="0"/>
      <w:divBdr>
        <w:top w:val="none" w:sz="0" w:space="0" w:color="auto"/>
        <w:left w:val="none" w:sz="0" w:space="0" w:color="auto"/>
        <w:bottom w:val="none" w:sz="0" w:space="0" w:color="auto"/>
        <w:right w:val="none" w:sz="0" w:space="0" w:color="auto"/>
      </w:divBdr>
      <w:divsChild>
        <w:div w:id="1801219169">
          <w:marLeft w:val="0"/>
          <w:marRight w:val="0"/>
          <w:marTop w:val="0"/>
          <w:marBottom w:val="0"/>
          <w:divBdr>
            <w:top w:val="none" w:sz="0" w:space="0" w:color="auto"/>
            <w:left w:val="none" w:sz="0" w:space="0" w:color="auto"/>
            <w:bottom w:val="none" w:sz="0" w:space="0" w:color="auto"/>
            <w:right w:val="none" w:sz="0" w:space="0" w:color="auto"/>
          </w:divBdr>
        </w:div>
      </w:divsChild>
    </w:div>
    <w:div w:id="1630938963">
      <w:bodyDiv w:val="1"/>
      <w:marLeft w:val="0"/>
      <w:marRight w:val="0"/>
      <w:marTop w:val="0"/>
      <w:marBottom w:val="0"/>
      <w:divBdr>
        <w:top w:val="none" w:sz="0" w:space="0" w:color="auto"/>
        <w:left w:val="none" w:sz="0" w:space="0" w:color="auto"/>
        <w:bottom w:val="none" w:sz="0" w:space="0" w:color="auto"/>
        <w:right w:val="none" w:sz="0" w:space="0" w:color="auto"/>
      </w:divBdr>
      <w:divsChild>
        <w:div w:id="1481920336">
          <w:marLeft w:val="0"/>
          <w:marRight w:val="0"/>
          <w:marTop w:val="0"/>
          <w:marBottom w:val="0"/>
          <w:divBdr>
            <w:top w:val="none" w:sz="0" w:space="0" w:color="auto"/>
            <w:left w:val="none" w:sz="0" w:space="0" w:color="auto"/>
            <w:bottom w:val="none" w:sz="0" w:space="0" w:color="auto"/>
            <w:right w:val="none" w:sz="0" w:space="0" w:color="auto"/>
          </w:divBdr>
        </w:div>
      </w:divsChild>
    </w:div>
    <w:div w:id="1631857442">
      <w:bodyDiv w:val="1"/>
      <w:marLeft w:val="0"/>
      <w:marRight w:val="0"/>
      <w:marTop w:val="0"/>
      <w:marBottom w:val="0"/>
      <w:divBdr>
        <w:top w:val="none" w:sz="0" w:space="0" w:color="auto"/>
        <w:left w:val="none" w:sz="0" w:space="0" w:color="auto"/>
        <w:bottom w:val="none" w:sz="0" w:space="0" w:color="auto"/>
        <w:right w:val="none" w:sz="0" w:space="0" w:color="auto"/>
      </w:divBdr>
      <w:divsChild>
        <w:div w:id="2001152165">
          <w:marLeft w:val="0"/>
          <w:marRight w:val="0"/>
          <w:marTop w:val="0"/>
          <w:marBottom w:val="0"/>
          <w:divBdr>
            <w:top w:val="none" w:sz="0" w:space="0" w:color="auto"/>
            <w:left w:val="none" w:sz="0" w:space="0" w:color="auto"/>
            <w:bottom w:val="none" w:sz="0" w:space="0" w:color="auto"/>
            <w:right w:val="none" w:sz="0" w:space="0" w:color="auto"/>
          </w:divBdr>
        </w:div>
      </w:divsChild>
    </w:div>
    <w:div w:id="1638031636">
      <w:bodyDiv w:val="1"/>
      <w:marLeft w:val="0"/>
      <w:marRight w:val="0"/>
      <w:marTop w:val="0"/>
      <w:marBottom w:val="0"/>
      <w:divBdr>
        <w:top w:val="none" w:sz="0" w:space="0" w:color="auto"/>
        <w:left w:val="none" w:sz="0" w:space="0" w:color="auto"/>
        <w:bottom w:val="none" w:sz="0" w:space="0" w:color="auto"/>
        <w:right w:val="none" w:sz="0" w:space="0" w:color="auto"/>
      </w:divBdr>
    </w:div>
    <w:div w:id="1640306943">
      <w:bodyDiv w:val="1"/>
      <w:marLeft w:val="0"/>
      <w:marRight w:val="0"/>
      <w:marTop w:val="0"/>
      <w:marBottom w:val="0"/>
      <w:divBdr>
        <w:top w:val="none" w:sz="0" w:space="0" w:color="auto"/>
        <w:left w:val="none" w:sz="0" w:space="0" w:color="auto"/>
        <w:bottom w:val="none" w:sz="0" w:space="0" w:color="auto"/>
        <w:right w:val="none" w:sz="0" w:space="0" w:color="auto"/>
      </w:divBdr>
      <w:divsChild>
        <w:div w:id="1005130352">
          <w:marLeft w:val="0"/>
          <w:marRight w:val="0"/>
          <w:marTop w:val="0"/>
          <w:marBottom w:val="0"/>
          <w:divBdr>
            <w:top w:val="none" w:sz="0" w:space="0" w:color="auto"/>
            <w:left w:val="none" w:sz="0" w:space="0" w:color="auto"/>
            <w:bottom w:val="none" w:sz="0" w:space="0" w:color="auto"/>
            <w:right w:val="none" w:sz="0" w:space="0" w:color="auto"/>
          </w:divBdr>
        </w:div>
        <w:div w:id="2008744952">
          <w:marLeft w:val="0"/>
          <w:marRight w:val="0"/>
          <w:marTop w:val="0"/>
          <w:marBottom w:val="0"/>
          <w:divBdr>
            <w:top w:val="none" w:sz="0" w:space="0" w:color="auto"/>
            <w:left w:val="none" w:sz="0" w:space="0" w:color="auto"/>
            <w:bottom w:val="none" w:sz="0" w:space="0" w:color="auto"/>
            <w:right w:val="none" w:sz="0" w:space="0" w:color="auto"/>
          </w:divBdr>
        </w:div>
      </w:divsChild>
    </w:div>
    <w:div w:id="1641761125">
      <w:bodyDiv w:val="1"/>
      <w:marLeft w:val="0"/>
      <w:marRight w:val="0"/>
      <w:marTop w:val="0"/>
      <w:marBottom w:val="0"/>
      <w:divBdr>
        <w:top w:val="none" w:sz="0" w:space="0" w:color="auto"/>
        <w:left w:val="none" w:sz="0" w:space="0" w:color="auto"/>
        <w:bottom w:val="none" w:sz="0" w:space="0" w:color="auto"/>
        <w:right w:val="none" w:sz="0" w:space="0" w:color="auto"/>
      </w:divBdr>
    </w:div>
    <w:div w:id="1643585270">
      <w:bodyDiv w:val="1"/>
      <w:marLeft w:val="0"/>
      <w:marRight w:val="0"/>
      <w:marTop w:val="0"/>
      <w:marBottom w:val="0"/>
      <w:divBdr>
        <w:top w:val="none" w:sz="0" w:space="0" w:color="auto"/>
        <w:left w:val="none" w:sz="0" w:space="0" w:color="auto"/>
        <w:bottom w:val="none" w:sz="0" w:space="0" w:color="auto"/>
        <w:right w:val="none" w:sz="0" w:space="0" w:color="auto"/>
      </w:divBdr>
      <w:divsChild>
        <w:div w:id="1858082667">
          <w:marLeft w:val="0"/>
          <w:marRight w:val="0"/>
          <w:marTop w:val="0"/>
          <w:marBottom w:val="0"/>
          <w:divBdr>
            <w:top w:val="none" w:sz="0" w:space="0" w:color="auto"/>
            <w:left w:val="none" w:sz="0" w:space="0" w:color="auto"/>
            <w:bottom w:val="none" w:sz="0" w:space="0" w:color="auto"/>
            <w:right w:val="none" w:sz="0" w:space="0" w:color="auto"/>
          </w:divBdr>
        </w:div>
      </w:divsChild>
    </w:div>
    <w:div w:id="1649048447">
      <w:bodyDiv w:val="1"/>
      <w:marLeft w:val="0"/>
      <w:marRight w:val="0"/>
      <w:marTop w:val="0"/>
      <w:marBottom w:val="0"/>
      <w:divBdr>
        <w:top w:val="none" w:sz="0" w:space="0" w:color="auto"/>
        <w:left w:val="none" w:sz="0" w:space="0" w:color="auto"/>
        <w:bottom w:val="none" w:sz="0" w:space="0" w:color="auto"/>
        <w:right w:val="none" w:sz="0" w:space="0" w:color="auto"/>
      </w:divBdr>
      <w:divsChild>
        <w:div w:id="589896461">
          <w:marLeft w:val="0"/>
          <w:marRight w:val="0"/>
          <w:marTop w:val="0"/>
          <w:marBottom w:val="0"/>
          <w:divBdr>
            <w:top w:val="none" w:sz="0" w:space="0" w:color="auto"/>
            <w:left w:val="none" w:sz="0" w:space="0" w:color="auto"/>
            <w:bottom w:val="none" w:sz="0" w:space="0" w:color="auto"/>
            <w:right w:val="none" w:sz="0" w:space="0" w:color="auto"/>
          </w:divBdr>
          <w:divsChild>
            <w:div w:id="761489900">
              <w:marLeft w:val="0"/>
              <w:marRight w:val="0"/>
              <w:marTop w:val="0"/>
              <w:marBottom w:val="0"/>
              <w:divBdr>
                <w:top w:val="none" w:sz="0" w:space="0" w:color="auto"/>
                <w:left w:val="none" w:sz="0" w:space="0" w:color="auto"/>
                <w:bottom w:val="none" w:sz="0" w:space="0" w:color="auto"/>
                <w:right w:val="none" w:sz="0" w:space="0" w:color="auto"/>
              </w:divBdr>
              <w:divsChild>
                <w:div w:id="38537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593954">
      <w:bodyDiv w:val="1"/>
      <w:marLeft w:val="0"/>
      <w:marRight w:val="0"/>
      <w:marTop w:val="0"/>
      <w:marBottom w:val="0"/>
      <w:divBdr>
        <w:top w:val="none" w:sz="0" w:space="0" w:color="auto"/>
        <w:left w:val="none" w:sz="0" w:space="0" w:color="auto"/>
        <w:bottom w:val="none" w:sz="0" w:space="0" w:color="auto"/>
        <w:right w:val="none" w:sz="0" w:space="0" w:color="auto"/>
      </w:divBdr>
      <w:divsChild>
        <w:div w:id="936670482">
          <w:marLeft w:val="0"/>
          <w:marRight w:val="0"/>
          <w:marTop w:val="0"/>
          <w:marBottom w:val="0"/>
          <w:divBdr>
            <w:top w:val="none" w:sz="0" w:space="0" w:color="auto"/>
            <w:left w:val="none" w:sz="0" w:space="0" w:color="auto"/>
            <w:bottom w:val="none" w:sz="0" w:space="0" w:color="auto"/>
            <w:right w:val="none" w:sz="0" w:space="0" w:color="auto"/>
          </w:divBdr>
        </w:div>
      </w:divsChild>
    </w:div>
    <w:div w:id="1651670837">
      <w:bodyDiv w:val="1"/>
      <w:marLeft w:val="0"/>
      <w:marRight w:val="0"/>
      <w:marTop w:val="0"/>
      <w:marBottom w:val="0"/>
      <w:divBdr>
        <w:top w:val="none" w:sz="0" w:space="0" w:color="auto"/>
        <w:left w:val="none" w:sz="0" w:space="0" w:color="auto"/>
        <w:bottom w:val="none" w:sz="0" w:space="0" w:color="auto"/>
        <w:right w:val="none" w:sz="0" w:space="0" w:color="auto"/>
      </w:divBdr>
      <w:divsChild>
        <w:div w:id="1048334307">
          <w:marLeft w:val="0"/>
          <w:marRight w:val="0"/>
          <w:marTop w:val="0"/>
          <w:marBottom w:val="0"/>
          <w:divBdr>
            <w:top w:val="none" w:sz="0" w:space="0" w:color="auto"/>
            <w:left w:val="none" w:sz="0" w:space="0" w:color="auto"/>
            <w:bottom w:val="none" w:sz="0" w:space="0" w:color="auto"/>
            <w:right w:val="none" w:sz="0" w:space="0" w:color="auto"/>
          </w:divBdr>
        </w:div>
      </w:divsChild>
    </w:div>
    <w:div w:id="1652827920">
      <w:bodyDiv w:val="1"/>
      <w:marLeft w:val="0"/>
      <w:marRight w:val="0"/>
      <w:marTop w:val="0"/>
      <w:marBottom w:val="0"/>
      <w:divBdr>
        <w:top w:val="none" w:sz="0" w:space="0" w:color="auto"/>
        <w:left w:val="none" w:sz="0" w:space="0" w:color="auto"/>
        <w:bottom w:val="none" w:sz="0" w:space="0" w:color="auto"/>
        <w:right w:val="none" w:sz="0" w:space="0" w:color="auto"/>
      </w:divBdr>
    </w:div>
    <w:div w:id="1657412753">
      <w:bodyDiv w:val="1"/>
      <w:marLeft w:val="0"/>
      <w:marRight w:val="0"/>
      <w:marTop w:val="0"/>
      <w:marBottom w:val="0"/>
      <w:divBdr>
        <w:top w:val="none" w:sz="0" w:space="0" w:color="auto"/>
        <w:left w:val="none" w:sz="0" w:space="0" w:color="auto"/>
        <w:bottom w:val="none" w:sz="0" w:space="0" w:color="auto"/>
        <w:right w:val="none" w:sz="0" w:space="0" w:color="auto"/>
      </w:divBdr>
    </w:div>
    <w:div w:id="1667004958">
      <w:bodyDiv w:val="1"/>
      <w:marLeft w:val="0"/>
      <w:marRight w:val="0"/>
      <w:marTop w:val="0"/>
      <w:marBottom w:val="0"/>
      <w:divBdr>
        <w:top w:val="none" w:sz="0" w:space="0" w:color="auto"/>
        <w:left w:val="none" w:sz="0" w:space="0" w:color="auto"/>
        <w:bottom w:val="none" w:sz="0" w:space="0" w:color="auto"/>
        <w:right w:val="none" w:sz="0" w:space="0" w:color="auto"/>
      </w:divBdr>
      <w:divsChild>
        <w:div w:id="730692689">
          <w:marLeft w:val="0"/>
          <w:marRight w:val="0"/>
          <w:marTop w:val="0"/>
          <w:marBottom w:val="0"/>
          <w:divBdr>
            <w:top w:val="none" w:sz="0" w:space="0" w:color="auto"/>
            <w:left w:val="none" w:sz="0" w:space="0" w:color="auto"/>
            <w:bottom w:val="none" w:sz="0" w:space="0" w:color="auto"/>
            <w:right w:val="none" w:sz="0" w:space="0" w:color="auto"/>
          </w:divBdr>
          <w:divsChild>
            <w:div w:id="250549701">
              <w:marLeft w:val="0"/>
              <w:marRight w:val="0"/>
              <w:marTop w:val="0"/>
              <w:marBottom w:val="0"/>
              <w:divBdr>
                <w:top w:val="none" w:sz="0" w:space="0" w:color="auto"/>
                <w:left w:val="none" w:sz="0" w:space="0" w:color="auto"/>
                <w:bottom w:val="none" w:sz="0" w:space="0" w:color="auto"/>
                <w:right w:val="none" w:sz="0" w:space="0" w:color="auto"/>
              </w:divBdr>
              <w:divsChild>
                <w:div w:id="299313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283980">
      <w:bodyDiv w:val="1"/>
      <w:marLeft w:val="0"/>
      <w:marRight w:val="0"/>
      <w:marTop w:val="0"/>
      <w:marBottom w:val="0"/>
      <w:divBdr>
        <w:top w:val="none" w:sz="0" w:space="0" w:color="auto"/>
        <w:left w:val="none" w:sz="0" w:space="0" w:color="auto"/>
        <w:bottom w:val="none" w:sz="0" w:space="0" w:color="auto"/>
        <w:right w:val="none" w:sz="0" w:space="0" w:color="auto"/>
      </w:divBdr>
      <w:divsChild>
        <w:div w:id="620495735">
          <w:marLeft w:val="0"/>
          <w:marRight w:val="0"/>
          <w:marTop w:val="0"/>
          <w:marBottom w:val="0"/>
          <w:divBdr>
            <w:top w:val="none" w:sz="0" w:space="0" w:color="auto"/>
            <w:left w:val="none" w:sz="0" w:space="0" w:color="auto"/>
            <w:bottom w:val="none" w:sz="0" w:space="0" w:color="auto"/>
            <w:right w:val="none" w:sz="0" w:space="0" w:color="auto"/>
          </w:divBdr>
        </w:div>
      </w:divsChild>
    </w:div>
    <w:div w:id="1670984487">
      <w:bodyDiv w:val="1"/>
      <w:marLeft w:val="0"/>
      <w:marRight w:val="0"/>
      <w:marTop w:val="0"/>
      <w:marBottom w:val="0"/>
      <w:divBdr>
        <w:top w:val="none" w:sz="0" w:space="0" w:color="auto"/>
        <w:left w:val="none" w:sz="0" w:space="0" w:color="auto"/>
        <w:bottom w:val="none" w:sz="0" w:space="0" w:color="auto"/>
        <w:right w:val="none" w:sz="0" w:space="0" w:color="auto"/>
      </w:divBdr>
      <w:divsChild>
        <w:div w:id="515577560">
          <w:marLeft w:val="0"/>
          <w:marRight w:val="0"/>
          <w:marTop w:val="0"/>
          <w:marBottom w:val="0"/>
          <w:divBdr>
            <w:top w:val="none" w:sz="0" w:space="0" w:color="auto"/>
            <w:left w:val="none" w:sz="0" w:space="0" w:color="auto"/>
            <w:bottom w:val="none" w:sz="0" w:space="0" w:color="auto"/>
            <w:right w:val="none" w:sz="0" w:space="0" w:color="auto"/>
          </w:divBdr>
          <w:divsChild>
            <w:div w:id="675571073">
              <w:marLeft w:val="0"/>
              <w:marRight w:val="0"/>
              <w:marTop w:val="0"/>
              <w:marBottom w:val="0"/>
              <w:divBdr>
                <w:top w:val="none" w:sz="0" w:space="0" w:color="auto"/>
                <w:left w:val="none" w:sz="0" w:space="0" w:color="auto"/>
                <w:bottom w:val="none" w:sz="0" w:space="0" w:color="auto"/>
                <w:right w:val="none" w:sz="0" w:space="0" w:color="auto"/>
              </w:divBdr>
              <w:divsChild>
                <w:div w:id="556162723">
                  <w:marLeft w:val="0"/>
                  <w:marRight w:val="0"/>
                  <w:marTop w:val="0"/>
                  <w:marBottom w:val="0"/>
                  <w:divBdr>
                    <w:top w:val="none" w:sz="0" w:space="0" w:color="auto"/>
                    <w:left w:val="none" w:sz="0" w:space="0" w:color="auto"/>
                    <w:bottom w:val="none" w:sz="0" w:space="0" w:color="auto"/>
                    <w:right w:val="none" w:sz="0" w:space="0" w:color="auto"/>
                  </w:divBdr>
                  <w:divsChild>
                    <w:div w:id="146126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1564901">
      <w:bodyDiv w:val="1"/>
      <w:marLeft w:val="0"/>
      <w:marRight w:val="0"/>
      <w:marTop w:val="0"/>
      <w:marBottom w:val="0"/>
      <w:divBdr>
        <w:top w:val="none" w:sz="0" w:space="0" w:color="auto"/>
        <w:left w:val="none" w:sz="0" w:space="0" w:color="auto"/>
        <w:bottom w:val="none" w:sz="0" w:space="0" w:color="auto"/>
        <w:right w:val="none" w:sz="0" w:space="0" w:color="auto"/>
      </w:divBdr>
      <w:divsChild>
        <w:div w:id="570309125">
          <w:marLeft w:val="0"/>
          <w:marRight w:val="0"/>
          <w:marTop w:val="0"/>
          <w:marBottom w:val="0"/>
          <w:divBdr>
            <w:top w:val="none" w:sz="0" w:space="0" w:color="auto"/>
            <w:left w:val="none" w:sz="0" w:space="0" w:color="auto"/>
            <w:bottom w:val="none" w:sz="0" w:space="0" w:color="auto"/>
            <w:right w:val="none" w:sz="0" w:space="0" w:color="auto"/>
          </w:divBdr>
          <w:divsChild>
            <w:div w:id="1695615057">
              <w:marLeft w:val="0"/>
              <w:marRight w:val="0"/>
              <w:marTop w:val="0"/>
              <w:marBottom w:val="0"/>
              <w:divBdr>
                <w:top w:val="none" w:sz="0" w:space="0" w:color="auto"/>
                <w:left w:val="none" w:sz="0" w:space="0" w:color="auto"/>
                <w:bottom w:val="none" w:sz="0" w:space="0" w:color="auto"/>
                <w:right w:val="none" w:sz="0" w:space="0" w:color="auto"/>
              </w:divBdr>
              <w:divsChild>
                <w:div w:id="1741904545">
                  <w:marLeft w:val="0"/>
                  <w:marRight w:val="0"/>
                  <w:marTop w:val="0"/>
                  <w:marBottom w:val="0"/>
                  <w:divBdr>
                    <w:top w:val="none" w:sz="0" w:space="0" w:color="auto"/>
                    <w:left w:val="none" w:sz="0" w:space="0" w:color="auto"/>
                    <w:bottom w:val="none" w:sz="0" w:space="0" w:color="auto"/>
                    <w:right w:val="none" w:sz="0" w:space="0" w:color="auto"/>
                  </w:divBdr>
                  <w:divsChild>
                    <w:div w:id="75636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484025">
      <w:bodyDiv w:val="1"/>
      <w:marLeft w:val="0"/>
      <w:marRight w:val="0"/>
      <w:marTop w:val="0"/>
      <w:marBottom w:val="0"/>
      <w:divBdr>
        <w:top w:val="none" w:sz="0" w:space="0" w:color="auto"/>
        <w:left w:val="none" w:sz="0" w:space="0" w:color="auto"/>
        <w:bottom w:val="none" w:sz="0" w:space="0" w:color="auto"/>
        <w:right w:val="none" w:sz="0" w:space="0" w:color="auto"/>
      </w:divBdr>
    </w:div>
    <w:div w:id="1676033259">
      <w:bodyDiv w:val="1"/>
      <w:marLeft w:val="0"/>
      <w:marRight w:val="0"/>
      <w:marTop w:val="0"/>
      <w:marBottom w:val="0"/>
      <w:divBdr>
        <w:top w:val="none" w:sz="0" w:space="0" w:color="auto"/>
        <w:left w:val="none" w:sz="0" w:space="0" w:color="auto"/>
        <w:bottom w:val="none" w:sz="0" w:space="0" w:color="auto"/>
        <w:right w:val="none" w:sz="0" w:space="0" w:color="auto"/>
      </w:divBdr>
    </w:div>
    <w:div w:id="1677459923">
      <w:bodyDiv w:val="1"/>
      <w:marLeft w:val="0"/>
      <w:marRight w:val="0"/>
      <w:marTop w:val="0"/>
      <w:marBottom w:val="0"/>
      <w:divBdr>
        <w:top w:val="none" w:sz="0" w:space="0" w:color="auto"/>
        <w:left w:val="none" w:sz="0" w:space="0" w:color="auto"/>
        <w:bottom w:val="none" w:sz="0" w:space="0" w:color="auto"/>
        <w:right w:val="none" w:sz="0" w:space="0" w:color="auto"/>
      </w:divBdr>
      <w:divsChild>
        <w:div w:id="343945656">
          <w:marLeft w:val="0"/>
          <w:marRight w:val="0"/>
          <w:marTop w:val="0"/>
          <w:marBottom w:val="0"/>
          <w:divBdr>
            <w:top w:val="none" w:sz="0" w:space="0" w:color="auto"/>
            <w:left w:val="none" w:sz="0" w:space="0" w:color="auto"/>
            <w:bottom w:val="none" w:sz="0" w:space="0" w:color="auto"/>
            <w:right w:val="none" w:sz="0" w:space="0" w:color="auto"/>
          </w:divBdr>
        </w:div>
      </w:divsChild>
    </w:div>
    <w:div w:id="1682969019">
      <w:bodyDiv w:val="1"/>
      <w:marLeft w:val="0"/>
      <w:marRight w:val="0"/>
      <w:marTop w:val="0"/>
      <w:marBottom w:val="0"/>
      <w:divBdr>
        <w:top w:val="none" w:sz="0" w:space="0" w:color="auto"/>
        <w:left w:val="none" w:sz="0" w:space="0" w:color="auto"/>
        <w:bottom w:val="none" w:sz="0" w:space="0" w:color="auto"/>
        <w:right w:val="none" w:sz="0" w:space="0" w:color="auto"/>
      </w:divBdr>
      <w:divsChild>
        <w:div w:id="788822984">
          <w:marLeft w:val="0"/>
          <w:marRight w:val="0"/>
          <w:marTop w:val="0"/>
          <w:marBottom w:val="0"/>
          <w:divBdr>
            <w:top w:val="none" w:sz="0" w:space="0" w:color="auto"/>
            <w:left w:val="none" w:sz="0" w:space="0" w:color="auto"/>
            <w:bottom w:val="none" w:sz="0" w:space="0" w:color="auto"/>
            <w:right w:val="none" w:sz="0" w:space="0" w:color="auto"/>
          </w:divBdr>
        </w:div>
      </w:divsChild>
    </w:div>
    <w:div w:id="1686251085">
      <w:bodyDiv w:val="1"/>
      <w:marLeft w:val="0"/>
      <w:marRight w:val="0"/>
      <w:marTop w:val="0"/>
      <w:marBottom w:val="0"/>
      <w:divBdr>
        <w:top w:val="none" w:sz="0" w:space="0" w:color="auto"/>
        <w:left w:val="none" w:sz="0" w:space="0" w:color="auto"/>
        <w:bottom w:val="none" w:sz="0" w:space="0" w:color="auto"/>
        <w:right w:val="none" w:sz="0" w:space="0" w:color="auto"/>
      </w:divBdr>
    </w:div>
    <w:div w:id="1686708047">
      <w:bodyDiv w:val="1"/>
      <w:marLeft w:val="0"/>
      <w:marRight w:val="0"/>
      <w:marTop w:val="0"/>
      <w:marBottom w:val="0"/>
      <w:divBdr>
        <w:top w:val="none" w:sz="0" w:space="0" w:color="auto"/>
        <w:left w:val="none" w:sz="0" w:space="0" w:color="auto"/>
        <w:bottom w:val="none" w:sz="0" w:space="0" w:color="auto"/>
        <w:right w:val="none" w:sz="0" w:space="0" w:color="auto"/>
      </w:divBdr>
    </w:div>
    <w:div w:id="1693610810">
      <w:bodyDiv w:val="1"/>
      <w:marLeft w:val="0"/>
      <w:marRight w:val="0"/>
      <w:marTop w:val="0"/>
      <w:marBottom w:val="0"/>
      <w:divBdr>
        <w:top w:val="none" w:sz="0" w:space="0" w:color="auto"/>
        <w:left w:val="none" w:sz="0" w:space="0" w:color="auto"/>
        <w:bottom w:val="none" w:sz="0" w:space="0" w:color="auto"/>
        <w:right w:val="none" w:sz="0" w:space="0" w:color="auto"/>
      </w:divBdr>
      <w:divsChild>
        <w:div w:id="341712310">
          <w:marLeft w:val="0"/>
          <w:marRight w:val="0"/>
          <w:marTop w:val="0"/>
          <w:marBottom w:val="0"/>
          <w:divBdr>
            <w:top w:val="none" w:sz="0" w:space="0" w:color="auto"/>
            <w:left w:val="none" w:sz="0" w:space="0" w:color="auto"/>
            <w:bottom w:val="none" w:sz="0" w:space="0" w:color="auto"/>
            <w:right w:val="none" w:sz="0" w:space="0" w:color="auto"/>
          </w:divBdr>
        </w:div>
      </w:divsChild>
    </w:div>
    <w:div w:id="1695181961">
      <w:bodyDiv w:val="1"/>
      <w:marLeft w:val="0"/>
      <w:marRight w:val="0"/>
      <w:marTop w:val="0"/>
      <w:marBottom w:val="0"/>
      <w:divBdr>
        <w:top w:val="none" w:sz="0" w:space="0" w:color="auto"/>
        <w:left w:val="none" w:sz="0" w:space="0" w:color="auto"/>
        <w:bottom w:val="none" w:sz="0" w:space="0" w:color="auto"/>
        <w:right w:val="none" w:sz="0" w:space="0" w:color="auto"/>
      </w:divBdr>
      <w:divsChild>
        <w:div w:id="459804155">
          <w:marLeft w:val="0"/>
          <w:marRight w:val="0"/>
          <w:marTop w:val="0"/>
          <w:marBottom w:val="0"/>
          <w:divBdr>
            <w:top w:val="none" w:sz="0" w:space="0" w:color="auto"/>
            <w:left w:val="none" w:sz="0" w:space="0" w:color="auto"/>
            <w:bottom w:val="none" w:sz="0" w:space="0" w:color="auto"/>
            <w:right w:val="none" w:sz="0" w:space="0" w:color="auto"/>
          </w:divBdr>
        </w:div>
      </w:divsChild>
    </w:div>
    <w:div w:id="1695301446">
      <w:bodyDiv w:val="1"/>
      <w:marLeft w:val="0"/>
      <w:marRight w:val="0"/>
      <w:marTop w:val="0"/>
      <w:marBottom w:val="0"/>
      <w:divBdr>
        <w:top w:val="none" w:sz="0" w:space="0" w:color="auto"/>
        <w:left w:val="none" w:sz="0" w:space="0" w:color="auto"/>
        <w:bottom w:val="none" w:sz="0" w:space="0" w:color="auto"/>
        <w:right w:val="none" w:sz="0" w:space="0" w:color="auto"/>
      </w:divBdr>
      <w:divsChild>
        <w:div w:id="361398070">
          <w:marLeft w:val="0"/>
          <w:marRight w:val="0"/>
          <w:marTop w:val="0"/>
          <w:marBottom w:val="0"/>
          <w:divBdr>
            <w:top w:val="none" w:sz="0" w:space="0" w:color="auto"/>
            <w:left w:val="none" w:sz="0" w:space="0" w:color="auto"/>
            <w:bottom w:val="none" w:sz="0" w:space="0" w:color="auto"/>
            <w:right w:val="none" w:sz="0" w:space="0" w:color="auto"/>
          </w:divBdr>
        </w:div>
      </w:divsChild>
    </w:div>
    <w:div w:id="1700082407">
      <w:bodyDiv w:val="1"/>
      <w:marLeft w:val="0"/>
      <w:marRight w:val="0"/>
      <w:marTop w:val="0"/>
      <w:marBottom w:val="0"/>
      <w:divBdr>
        <w:top w:val="none" w:sz="0" w:space="0" w:color="auto"/>
        <w:left w:val="none" w:sz="0" w:space="0" w:color="auto"/>
        <w:bottom w:val="none" w:sz="0" w:space="0" w:color="auto"/>
        <w:right w:val="none" w:sz="0" w:space="0" w:color="auto"/>
      </w:divBdr>
    </w:div>
    <w:div w:id="1702514320">
      <w:bodyDiv w:val="1"/>
      <w:marLeft w:val="0"/>
      <w:marRight w:val="0"/>
      <w:marTop w:val="0"/>
      <w:marBottom w:val="0"/>
      <w:divBdr>
        <w:top w:val="none" w:sz="0" w:space="0" w:color="auto"/>
        <w:left w:val="none" w:sz="0" w:space="0" w:color="auto"/>
        <w:bottom w:val="none" w:sz="0" w:space="0" w:color="auto"/>
        <w:right w:val="none" w:sz="0" w:space="0" w:color="auto"/>
      </w:divBdr>
      <w:divsChild>
        <w:div w:id="239565271">
          <w:marLeft w:val="0"/>
          <w:marRight w:val="0"/>
          <w:marTop w:val="0"/>
          <w:marBottom w:val="0"/>
          <w:divBdr>
            <w:top w:val="none" w:sz="0" w:space="0" w:color="auto"/>
            <w:left w:val="none" w:sz="0" w:space="0" w:color="auto"/>
            <w:bottom w:val="none" w:sz="0" w:space="0" w:color="auto"/>
            <w:right w:val="none" w:sz="0" w:space="0" w:color="auto"/>
          </w:divBdr>
        </w:div>
      </w:divsChild>
    </w:div>
    <w:div w:id="1702778544">
      <w:bodyDiv w:val="1"/>
      <w:marLeft w:val="0"/>
      <w:marRight w:val="0"/>
      <w:marTop w:val="0"/>
      <w:marBottom w:val="0"/>
      <w:divBdr>
        <w:top w:val="none" w:sz="0" w:space="0" w:color="auto"/>
        <w:left w:val="none" w:sz="0" w:space="0" w:color="auto"/>
        <w:bottom w:val="none" w:sz="0" w:space="0" w:color="auto"/>
        <w:right w:val="none" w:sz="0" w:space="0" w:color="auto"/>
      </w:divBdr>
      <w:divsChild>
        <w:div w:id="211776106">
          <w:marLeft w:val="0"/>
          <w:marRight w:val="0"/>
          <w:marTop w:val="0"/>
          <w:marBottom w:val="0"/>
          <w:divBdr>
            <w:top w:val="none" w:sz="0" w:space="0" w:color="auto"/>
            <w:left w:val="none" w:sz="0" w:space="0" w:color="auto"/>
            <w:bottom w:val="none" w:sz="0" w:space="0" w:color="auto"/>
            <w:right w:val="none" w:sz="0" w:space="0" w:color="auto"/>
          </w:divBdr>
          <w:divsChild>
            <w:div w:id="583881200">
              <w:marLeft w:val="0"/>
              <w:marRight w:val="0"/>
              <w:marTop w:val="0"/>
              <w:marBottom w:val="0"/>
              <w:divBdr>
                <w:top w:val="none" w:sz="0" w:space="0" w:color="auto"/>
                <w:left w:val="none" w:sz="0" w:space="0" w:color="auto"/>
                <w:bottom w:val="none" w:sz="0" w:space="0" w:color="auto"/>
                <w:right w:val="none" w:sz="0" w:space="0" w:color="auto"/>
              </w:divBdr>
              <w:divsChild>
                <w:div w:id="20764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974579">
      <w:bodyDiv w:val="1"/>
      <w:marLeft w:val="0"/>
      <w:marRight w:val="0"/>
      <w:marTop w:val="0"/>
      <w:marBottom w:val="0"/>
      <w:divBdr>
        <w:top w:val="none" w:sz="0" w:space="0" w:color="auto"/>
        <w:left w:val="none" w:sz="0" w:space="0" w:color="auto"/>
        <w:bottom w:val="none" w:sz="0" w:space="0" w:color="auto"/>
        <w:right w:val="none" w:sz="0" w:space="0" w:color="auto"/>
      </w:divBdr>
      <w:divsChild>
        <w:div w:id="670066381">
          <w:marLeft w:val="0"/>
          <w:marRight w:val="0"/>
          <w:marTop w:val="0"/>
          <w:marBottom w:val="0"/>
          <w:divBdr>
            <w:top w:val="none" w:sz="0" w:space="0" w:color="auto"/>
            <w:left w:val="none" w:sz="0" w:space="0" w:color="auto"/>
            <w:bottom w:val="none" w:sz="0" w:space="0" w:color="auto"/>
            <w:right w:val="none" w:sz="0" w:space="0" w:color="auto"/>
          </w:divBdr>
          <w:divsChild>
            <w:div w:id="703948408">
              <w:marLeft w:val="0"/>
              <w:marRight w:val="0"/>
              <w:marTop w:val="0"/>
              <w:marBottom w:val="0"/>
              <w:divBdr>
                <w:top w:val="none" w:sz="0" w:space="0" w:color="auto"/>
                <w:left w:val="none" w:sz="0" w:space="0" w:color="auto"/>
                <w:bottom w:val="none" w:sz="0" w:space="0" w:color="auto"/>
                <w:right w:val="none" w:sz="0" w:space="0" w:color="auto"/>
              </w:divBdr>
              <w:divsChild>
                <w:div w:id="1318807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322356">
      <w:bodyDiv w:val="1"/>
      <w:marLeft w:val="0"/>
      <w:marRight w:val="0"/>
      <w:marTop w:val="0"/>
      <w:marBottom w:val="0"/>
      <w:divBdr>
        <w:top w:val="none" w:sz="0" w:space="0" w:color="auto"/>
        <w:left w:val="none" w:sz="0" w:space="0" w:color="auto"/>
        <w:bottom w:val="none" w:sz="0" w:space="0" w:color="auto"/>
        <w:right w:val="none" w:sz="0" w:space="0" w:color="auto"/>
      </w:divBdr>
      <w:divsChild>
        <w:div w:id="259218634">
          <w:marLeft w:val="0"/>
          <w:marRight w:val="0"/>
          <w:marTop w:val="0"/>
          <w:marBottom w:val="0"/>
          <w:divBdr>
            <w:top w:val="none" w:sz="0" w:space="0" w:color="auto"/>
            <w:left w:val="none" w:sz="0" w:space="0" w:color="auto"/>
            <w:bottom w:val="none" w:sz="0" w:space="0" w:color="auto"/>
            <w:right w:val="none" w:sz="0" w:space="0" w:color="auto"/>
          </w:divBdr>
        </w:div>
      </w:divsChild>
    </w:div>
    <w:div w:id="1706324904">
      <w:bodyDiv w:val="1"/>
      <w:marLeft w:val="0"/>
      <w:marRight w:val="0"/>
      <w:marTop w:val="0"/>
      <w:marBottom w:val="0"/>
      <w:divBdr>
        <w:top w:val="none" w:sz="0" w:space="0" w:color="auto"/>
        <w:left w:val="none" w:sz="0" w:space="0" w:color="auto"/>
        <w:bottom w:val="none" w:sz="0" w:space="0" w:color="auto"/>
        <w:right w:val="none" w:sz="0" w:space="0" w:color="auto"/>
      </w:divBdr>
    </w:div>
    <w:div w:id="1721123726">
      <w:bodyDiv w:val="1"/>
      <w:marLeft w:val="0"/>
      <w:marRight w:val="0"/>
      <w:marTop w:val="0"/>
      <w:marBottom w:val="0"/>
      <w:divBdr>
        <w:top w:val="none" w:sz="0" w:space="0" w:color="auto"/>
        <w:left w:val="none" w:sz="0" w:space="0" w:color="auto"/>
        <w:bottom w:val="none" w:sz="0" w:space="0" w:color="auto"/>
        <w:right w:val="none" w:sz="0" w:space="0" w:color="auto"/>
      </w:divBdr>
    </w:div>
    <w:div w:id="1722559736">
      <w:bodyDiv w:val="1"/>
      <w:marLeft w:val="0"/>
      <w:marRight w:val="0"/>
      <w:marTop w:val="0"/>
      <w:marBottom w:val="0"/>
      <w:divBdr>
        <w:top w:val="none" w:sz="0" w:space="0" w:color="auto"/>
        <w:left w:val="none" w:sz="0" w:space="0" w:color="auto"/>
        <w:bottom w:val="none" w:sz="0" w:space="0" w:color="auto"/>
        <w:right w:val="none" w:sz="0" w:space="0" w:color="auto"/>
      </w:divBdr>
      <w:divsChild>
        <w:div w:id="163209179">
          <w:marLeft w:val="0"/>
          <w:marRight w:val="0"/>
          <w:marTop w:val="0"/>
          <w:marBottom w:val="0"/>
          <w:divBdr>
            <w:top w:val="none" w:sz="0" w:space="0" w:color="auto"/>
            <w:left w:val="none" w:sz="0" w:space="0" w:color="auto"/>
            <w:bottom w:val="none" w:sz="0" w:space="0" w:color="auto"/>
            <w:right w:val="none" w:sz="0" w:space="0" w:color="auto"/>
          </w:divBdr>
          <w:divsChild>
            <w:div w:id="1726172686">
              <w:marLeft w:val="0"/>
              <w:marRight w:val="0"/>
              <w:marTop w:val="0"/>
              <w:marBottom w:val="0"/>
              <w:divBdr>
                <w:top w:val="none" w:sz="0" w:space="0" w:color="auto"/>
                <w:left w:val="none" w:sz="0" w:space="0" w:color="auto"/>
                <w:bottom w:val="none" w:sz="0" w:space="0" w:color="auto"/>
                <w:right w:val="none" w:sz="0" w:space="0" w:color="auto"/>
              </w:divBdr>
              <w:divsChild>
                <w:div w:id="114543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912554">
      <w:bodyDiv w:val="1"/>
      <w:marLeft w:val="0"/>
      <w:marRight w:val="0"/>
      <w:marTop w:val="0"/>
      <w:marBottom w:val="0"/>
      <w:divBdr>
        <w:top w:val="none" w:sz="0" w:space="0" w:color="auto"/>
        <w:left w:val="none" w:sz="0" w:space="0" w:color="auto"/>
        <w:bottom w:val="none" w:sz="0" w:space="0" w:color="auto"/>
        <w:right w:val="none" w:sz="0" w:space="0" w:color="auto"/>
      </w:divBdr>
      <w:divsChild>
        <w:div w:id="428090823">
          <w:marLeft w:val="0"/>
          <w:marRight w:val="0"/>
          <w:marTop w:val="0"/>
          <w:marBottom w:val="0"/>
          <w:divBdr>
            <w:top w:val="none" w:sz="0" w:space="0" w:color="auto"/>
            <w:left w:val="none" w:sz="0" w:space="0" w:color="auto"/>
            <w:bottom w:val="none" w:sz="0" w:space="0" w:color="auto"/>
            <w:right w:val="none" w:sz="0" w:space="0" w:color="auto"/>
          </w:divBdr>
        </w:div>
      </w:divsChild>
    </w:div>
    <w:div w:id="1725913202">
      <w:bodyDiv w:val="1"/>
      <w:marLeft w:val="0"/>
      <w:marRight w:val="0"/>
      <w:marTop w:val="0"/>
      <w:marBottom w:val="0"/>
      <w:divBdr>
        <w:top w:val="none" w:sz="0" w:space="0" w:color="auto"/>
        <w:left w:val="none" w:sz="0" w:space="0" w:color="auto"/>
        <w:bottom w:val="none" w:sz="0" w:space="0" w:color="auto"/>
        <w:right w:val="none" w:sz="0" w:space="0" w:color="auto"/>
      </w:divBdr>
      <w:divsChild>
        <w:div w:id="1864973502">
          <w:marLeft w:val="0"/>
          <w:marRight w:val="0"/>
          <w:marTop w:val="0"/>
          <w:marBottom w:val="0"/>
          <w:divBdr>
            <w:top w:val="none" w:sz="0" w:space="0" w:color="auto"/>
            <w:left w:val="none" w:sz="0" w:space="0" w:color="auto"/>
            <w:bottom w:val="none" w:sz="0" w:space="0" w:color="auto"/>
            <w:right w:val="none" w:sz="0" w:space="0" w:color="auto"/>
          </w:divBdr>
        </w:div>
      </w:divsChild>
    </w:div>
    <w:div w:id="1726104906">
      <w:bodyDiv w:val="1"/>
      <w:marLeft w:val="0"/>
      <w:marRight w:val="0"/>
      <w:marTop w:val="0"/>
      <w:marBottom w:val="0"/>
      <w:divBdr>
        <w:top w:val="none" w:sz="0" w:space="0" w:color="auto"/>
        <w:left w:val="none" w:sz="0" w:space="0" w:color="auto"/>
        <w:bottom w:val="none" w:sz="0" w:space="0" w:color="auto"/>
        <w:right w:val="none" w:sz="0" w:space="0" w:color="auto"/>
      </w:divBdr>
    </w:div>
    <w:div w:id="1732773814">
      <w:bodyDiv w:val="1"/>
      <w:marLeft w:val="0"/>
      <w:marRight w:val="0"/>
      <w:marTop w:val="0"/>
      <w:marBottom w:val="0"/>
      <w:divBdr>
        <w:top w:val="none" w:sz="0" w:space="0" w:color="auto"/>
        <w:left w:val="none" w:sz="0" w:space="0" w:color="auto"/>
        <w:bottom w:val="none" w:sz="0" w:space="0" w:color="auto"/>
        <w:right w:val="none" w:sz="0" w:space="0" w:color="auto"/>
      </w:divBdr>
    </w:div>
    <w:div w:id="1734739179">
      <w:bodyDiv w:val="1"/>
      <w:marLeft w:val="0"/>
      <w:marRight w:val="0"/>
      <w:marTop w:val="0"/>
      <w:marBottom w:val="0"/>
      <w:divBdr>
        <w:top w:val="none" w:sz="0" w:space="0" w:color="auto"/>
        <w:left w:val="none" w:sz="0" w:space="0" w:color="auto"/>
        <w:bottom w:val="none" w:sz="0" w:space="0" w:color="auto"/>
        <w:right w:val="none" w:sz="0" w:space="0" w:color="auto"/>
      </w:divBdr>
    </w:div>
    <w:div w:id="1737051391">
      <w:bodyDiv w:val="1"/>
      <w:marLeft w:val="0"/>
      <w:marRight w:val="0"/>
      <w:marTop w:val="0"/>
      <w:marBottom w:val="0"/>
      <w:divBdr>
        <w:top w:val="none" w:sz="0" w:space="0" w:color="auto"/>
        <w:left w:val="none" w:sz="0" w:space="0" w:color="auto"/>
        <w:bottom w:val="none" w:sz="0" w:space="0" w:color="auto"/>
        <w:right w:val="none" w:sz="0" w:space="0" w:color="auto"/>
      </w:divBdr>
    </w:div>
    <w:div w:id="1739595151">
      <w:bodyDiv w:val="1"/>
      <w:marLeft w:val="0"/>
      <w:marRight w:val="0"/>
      <w:marTop w:val="0"/>
      <w:marBottom w:val="0"/>
      <w:divBdr>
        <w:top w:val="none" w:sz="0" w:space="0" w:color="auto"/>
        <w:left w:val="none" w:sz="0" w:space="0" w:color="auto"/>
        <w:bottom w:val="none" w:sz="0" w:space="0" w:color="auto"/>
        <w:right w:val="none" w:sz="0" w:space="0" w:color="auto"/>
      </w:divBdr>
    </w:div>
    <w:div w:id="1746300886">
      <w:bodyDiv w:val="1"/>
      <w:marLeft w:val="0"/>
      <w:marRight w:val="0"/>
      <w:marTop w:val="0"/>
      <w:marBottom w:val="0"/>
      <w:divBdr>
        <w:top w:val="none" w:sz="0" w:space="0" w:color="auto"/>
        <w:left w:val="none" w:sz="0" w:space="0" w:color="auto"/>
        <w:bottom w:val="none" w:sz="0" w:space="0" w:color="auto"/>
        <w:right w:val="none" w:sz="0" w:space="0" w:color="auto"/>
      </w:divBdr>
      <w:divsChild>
        <w:div w:id="460349456">
          <w:marLeft w:val="0"/>
          <w:marRight w:val="0"/>
          <w:marTop w:val="0"/>
          <w:marBottom w:val="0"/>
          <w:divBdr>
            <w:top w:val="none" w:sz="0" w:space="0" w:color="auto"/>
            <w:left w:val="none" w:sz="0" w:space="0" w:color="auto"/>
            <w:bottom w:val="none" w:sz="0" w:space="0" w:color="auto"/>
            <w:right w:val="none" w:sz="0" w:space="0" w:color="auto"/>
          </w:divBdr>
        </w:div>
      </w:divsChild>
    </w:div>
    <w:div w:id="1748990969">
      <w:bodyDiv w:val="1"/>
      <w:marLeft w:val="0"/>
      <w:marRight w:val="0"/>
      <w:marTop w:val="0"/>
      <w:marBottom w:val="0"/>
      <w:divBdr>
        <w:top w:val="none" w:sz="0" w:space="0" w:color="auto"/>
        <w:left w:val="none" w:sz="0" w:space="0" w:color="auto"/>
        <w:bottom w:val="none" w:sz="0" w:space="0" w:color="auto"/>
        <w:right w:val="none" w:sz="0" w:space="0" w:color="auto"/>
      </w:divBdr>
      <w:divsChild>
        <w:div w:id="863905941">
          <w:marLeft w:val="0"/>
          <w:marRight w:val="0"/>
          <w:marTop w:val="0"/>
          <w:marBottom w:val="0"/>
          <w:divBdr>
            <w:top w:val="none" w:sz="0" w:space="0" w:color="auto"/>
            <w:left w:val="none" w:sz="0" w:space="0" w:color="auto"/>
            <w:bottom w:val="none" w:sz="0" w:space="0" w:color="auto"/>
            <w:right w:val="none" w:sz="0" w:space="0" w:color="auto"/>
          </w:divBdr>
        </w:div>
      </w:divsChild>
    </w:div>
    <w:div w:id="1751534957">
      <w:bodyDiv w:val="1"/>
      <w:marLeft w:val="0"/>
      <w:marRight w:val="0"/>
      <w:marTop w:val="0"/>
      <w:marBottom w:val="0"/>
      <w:divBdr>
        <w:top w:val="none" w:sz="0" w:space="0" w:color="auto"/>
        <w:left w:val="none" w:sz="0" w:space="0" w:color="auto"/>
        <w:bottom w:val="none" w:sz="0" w:space="0" w:color="auto"/>
        <w:right w:val="none" w:sz="0" w:space="0" w:color="auto"/>
      </w:divBdr>
    </w:div>
    <w:div w:id="1753703118">
      <w:bodyDiv w:val="1"/>
      <w:marLeft w:val="0"/>
      <w:marRight w:val="0"/>
      <w:marTop w:val="0"/>
      <w:marBottom w:val="0"/>
      <w:divBdr>
        <w:top w:val="none" w:sz="0" w:space="0" w:color="auto"/>
        <w:left w:val="none" w:sz="0" w:space="0" w:color="auto"/>
        <w:bottom w:val="none" w:sz="0" w:space="0" w:color="auto"/>
        <w:right w:val="none" w:sz="0" w:space="0" w:color="auto"/>
      </w:divBdr>
      <w:divsChild>
        <w:div w:id="142237855">
          <w:marLeft w:val="0"/>
          <w:marRight w:val="0"/>
          <w:marTop w:val="0"/>
          <w:marBottom w:val="0"/>
          <w:divBdr>
            <w:top w:val="none" w:sz="0" w:space="0" w:color="auto"/>
            <w:left w:val="none" w:sz="0" w:space="0" w:color="auto"/>
            <w:bottom w:val="none" w:sz="0" w:space="0" w:color="auto"/>
            <w:right w:val="none" w:sz="0" w:space="0" w:color="auto"/>
          </w:divBdr>
        </w:div>
        <w:div w:id="1291130094">
          <w:marLeft w:val="0"/>
          <w:marRight w:val="0"/>
          <w:marTop w:val="0"/>
          <w:marBottom w:val="0"/>
          <w:divBdr>
            <w:top w:val="none" w:sz="0" w:space="0" w:color="auto"/>
            <w:left w:val="none" w:sz="0" w:space="0" w:color="auto"/>
            <w:bottom w:val="none" w:sz="0" w:space="0" w:color="auto"/>
            <w:right w:val="none" w:sz="0" w:space="0" w:color="auto"/>
          </w:divBdr>
        </w:div>
      </w:divsChild>
    </w:div>
    <w:div w:id="1754427117">
      <w:bodyDiv w:val="1"/>
      <w:marLeft w:val="0"/>
      <w:marRight w:val="0"/>
      <w:marTop w:val="0"/>
      <w:marBottom w:val="0"/>
      <w:divBdr>
        <w:top w:val="none" w:sz="0" w:space="0" w:color="auto"/>
        <w:left w:val="none" w:sz="0" w:space="0" w:color="auto"/>
        <w:bottom w:val="none" w:sz="0" w:space="0" w:color="auto"/>
        <w:right w:val="none" w:sz="0" w:space="0" w:color="auto"/>
      </w:divBdr>
      <w:divsChild>
        <w:div w:id="1659992976">
          <w:marLeft w:val="0"/>
          <w:marRight w:val="0"/>
          <w:marTop w:val="0"/>
          <w:marBottom w:val="0"/>
          <w:divBdr>
            <w:top w:val="none" w:sz="0" w:space="0" w:color="auto"/>
            <w:left w:val="none" w:sz="0" w:space="0" w:color="auto"/>
            <w:bottom w:val="none" w:sz="0" w:space="0" w:color="auto"/>
            <w:right w:val="none" w:sz="0" w:space="0" w:color="auto"/>
          </w:divBdr>
          <w:divsChild>
            <w:div w:id="1589655215">
              <w:marLeft w:val="0"/>
              <w:marRight w:val="0"/>
              <w:marTop w:val="0"/>
              <w:marBottom w:val="0"/>
              <w:divBdr>
                <w:top w:val="none" w:sz="0" w:space="0" w:color="auto"/>
                <w:left w:val="none" w:sz="0" w:space="0" w:color="auto"/>
                <w:bottom w:val="none" w:sz="0" w:space="0" w:color="auto"/>
                <w:right w:val="none" w:sz="0" w:space="0" w:color="auto"/>
              </w:divBdr>
              <w:divsChild>
                <w:div w:id="118502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399548">
      <w:bodyDiv w:val="1"/>
      <w:marLeft w:val="0"/>
      <w:marRight w:val="0"/>
      <w:marTop w:val="0"/>
      <w:marBottom w:val="0"/>
      <w:divBdr>
        <w:top w:val="none" w:sz="0" w:space="0" w:color="auto"/>
        <w:left w:val="none" w:sz="0" w:space="0" w:color="auto"/>
        <w:bottom w:val="none" w:sz="0" w:space="0" w:color="auto"/>
        <w:right w:val="none" w:sz="0" w:space="0" w:color="auto"/>
      </w:divBdr>
      <w:divsChild>
        <w:div w:id="882056540">
          <w:marLeft w:val="0"/>
          <w:marRight w:val="0"/>
          <w:marTop w:val="0"/>
          <w:marBottom w:val="0"/>
          <w:divBdr>
            <w:top w:val="none" w:sz="0" w:space="0" w:color="auto"/>
            <w:left w:val="none" w:sz="0" w:space="0" w:color="auto"/>
            <w:bottom w:val="none" w:sz="0" w:space="0" w:color="auto"/>
            <w:right w:val="none" w:sz="0" w:space="0" w:color="auto"/>
          </w:divBdr>
        </w:div>
      </w:divsChild>
    </w:div>
    <w:div w:id="1755857501">
      <w:bodyDiv w:val="1"/>
      <w:marLeft w:val="0"/>
      <w:marRight w:val="0"/>
      <w:marTop w:val="0"/>
      <w:marBottom w:val="0"/>
      <w:divBdr>
        <w:top w:val="none" w:sz="0" w:space="0" w:color="auto"/>
        <w:left w:val="none" w:sz="0" w:space="0" w:color="auto"/>
        <w:bottom w:val="none" w:sz="0" w:space="0" w:color="auto"/>
        <w:right w:val="none" w:sz="0" w:space="0" w:color="auto"/>
      </w:divBdr>
      <w:divsChild>
        <w:div w:id="1211185158">
          <w:marLeft w:val="0"/>
          <w:marRight w:val="0"/>
          <w:marTop w:val="0"/>
          <w:marBottom w:val="0"/>
          <w:divBdr>
            <w:top w:val="none" w:sz="0" w:space="0" w:color="auto"/>
            <w:left w:val="none" w:sz="0" w:space="0" w:color="auto"/>
            <w:bottom w:val="none" w:sz="0" w:space="0" w:color="auto"/>
            <w:right w:val="none" w:sz="0" w:space="0" w:color="auto"/>
          </w:divBdr>
          <w:divsChild>
            <w:div w:id="1081491709">
              <w:marLeft w:val="0"/>
              <w:marRight w:val="0"/>
              <w:marTop w:val="0"/>
              <w:marBottom w:val="0"/>
              <w:divBdr>
                <w:top w:val="none" w:sz="0" w:space="0" w:color="auto"/>
                <w:left w:val="none" w:sz="0" w:space="0" w:color="auto"/>
                <w:bottom w:val="none" w:sz="0" w:space="0" w:color="auto"/>
                <w:right w:val="none" w:sz="0" w:space="0" w:color="auto"/>
              </w:divBdr>
              <w:divsChild>
                <w:div w:id="10716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1216207">
      <w:bodyDiv w:val="1"/>
      <w:marLeft w:val="0"/>
      <w:marRight w:val="0"/>
      <w:marTop w:val="0"/>
      <w:marBottom w:val="0"/>
      <w:divBdr>
        <w:top w:val="none" w:sz="0" w:space="0" w:color="auto"/>
        <w:left w:val="none" w:sz="0" w:space="0" w:color="auto"/>
        <w:bottom w:val="none" w:sz="0" w:space="0" w:color="auto"/>
        <w:right w:val="none" w:sz="0" w:space="0" w:color="auto"/>
      </w:divBdr>
    </w:div>
    <w:div w:id="1762793913">
      <w:bodyDiv w:val="1"/>
      <w:marLeft w:val="0"/>
      <w:marRight w:val="0"/>
      <w:marTop w:val="0"/>
      <w:marBottom w:val="0"/>
      <w:divBdr>
        <w:top w:val="none" w:sz="0" w:space="0" w:color="auto"/>
        <w:left w:val="none" w:sz="0" w:space="0" w:color="auto"/>
        <w:bottom w:val="none" w:sz="0" w:space="0" w:color="auto"/>
        <w:right w:val="none" w:sz="0" w:space="0" w:color="auto"/>
      </w:divBdr>
      <w:divsChild>
        <w:div w:id="682978658">
          <w:marLeft w:val="0"/>
          <w:marRight w:val="0"/>
          <w:marTop w:val="0"/>
          <w:marBottom w:val="0"/>
          <w:divBdr>
            <w:top w:val="none" w:sz="0" w:space="0" w:color="auto"/>
            <w:left w:val="none" w:sz="0" w:space="0" w:color="auto"/>
            <w:bottom w:val="none" w:sz="0" w:space="0" w:color="auto"/>
            <w:right w:val="none" w:sz="0" w:space="0" w:color="auto"/>
          </w:divBdr>
        </w:div>
      </w:divsChild>
    </w:div>
    <w:div w:id="1766729220">
      <w:bodyDiv w:val="1"/>
      <w:marLeft w:val="0"/>
      <w:marRight w:val="0"/>
      <w:marTop w:val="0"/>
      <w:marBottom w:val="0"/>
      <w:divBdr>
        <w:top w:val="none" w:sz="0" w:space="0" w:color="auto"/>
        <w:left w:val="none" w:sz="0" w:space="0" w:color="auto"/>
        <w:bottom w:val="none" w:sz="0" w:space="0" w:color="auto"/>
        <w:right w:val="none" w:sz="0" w:space="0" w:color="auto"/>
      </w:divBdr>
      <w:divsChild>
        <w:div w:id="268589899">
          <w:marLeft w:val="0"/>
          <w:marRight w:val="0"/>
          <w:marTop w:val="0"/>
          <w:marBottom w:val="0"/>
          <w:divBdr>
            <w:top w:val="none" w:sz="0" w:space="0" w:color="auto"/>
            <w:left w:val="none" w:sz="0" w:space="0" w:color="auto"/>
            <w:bottom w:val="none" w:sz="0" w:space="0" w:color="auto"/>
            <w:right w:val="none" w:sz="0" w:space="0" w:color="auto"/>
          </w:divBdr>
          <w:divsChild>
            <w:div w:id="2048605208">
              <w:marLeft w:val="0"/>
              <w:marRight w:val="0"/>
              <w:marTop w:val="0"/>
              <w:marBottom w:val="0"/>
              <w:divBdr>
                <w:top w:val="none" w:sz="0" w:space="0" w:color="auto"/>
                <w:left w:val="none" w:sz="0" w:space="0" w:color="auto"/>
                <w:bottom w:val="none" w:sz="0" w:space="0" w:color="auto"/>
                <w:right w:val="none" w:sz="0" w:space="0" w:color="auto"/>
              </w:divBdr>
              <w:divsChild>
                <w:div w:id="66232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965983">
      <w:bodyDiv w:val="1"/>
      <w:marLeft w:val="0"/>
      <w:marRight w:val="0"/>
      <w:marTop w:val="0"/>
      <w:marBottom w:val="0"/>
      <w:divBdr>
        <w:top w:val="none" w:sz="0" w:space="0" w:color="auto"/>
        <w:left w:val="none" w:sz="0" w:space="0" w:color="auto"/>
        <w:bottom w:val="none" w:sz="0" w:space="0" w:color="auto"/>
        <w:right w:val="none" w:sz="0" w:space="0" w:color="auto"/>
      </w:divBdr>
      <w:divsChild>
        <w:div w:id="729617155">
          <w:marLeft w:val="0"/>
          <w:marRight w:val="0"/>
          <w:marTop w:val="0"/>
          <w:marBottom w:val="0"/>
          <w:divBdr>
            <w:top w:val="none" w:sz="0" w:space="0" w:color="auto"/>
            <w:left w:val="none" w:sz="0" w:space="0" w:color="auto"/>
            <w:bottom w:val="none" w:sz="0" w:space="0" w:color="auto"/>
            <w:right w:val="none" w:sz="0" w:space="0" w:color="auto"/>
          </w:divBdr>
        </w:div>
      </w:divsChild>
    </w:div>
    <w:div w:id="1775175513">
      <w:bodyDiv w:val="1"/>
      <w:marLeft w:val="0"/>
      <w:marRight w:val="0"/>
      <w:marTop w:val="0"/>
      <w:marBottom w:val="0"/>
      <w:divBdr>
        <w:top w:val="none" w:sz="0" w:space="0" w:color="auto"/>
        <w:left w:val="none" w:sz="0" w:space="0" w:color="auto"/>
        <w:bottom w:val="none" w:sz="0" w:space="0" w:color="auto"/>
        <w:right w:val="none" w:sz="0" w:space="0" w:color="auto"/>
      </w:divBdr>
      <w:divsChild>
        <w:div w:id="627509355">
          <w:marLeft w:val="0"/>
          <w:marRight w:val="0"/>
          <w:marTop w:val="0"/>
          <w:marBottom w:val="0"/>
          <w:divBdr>
            <w:top w:val="none" w:sz="0" w:space="0" w:color="auto"/>
            <w:left w:val="none" w:sz="0" w:space="0" w:color="auto"/>
            <w:bottom w:val="none" w:sz="0" w:space="0" w:color="auto"/>
            <w:right w:val="none" w:sz="0" w:space="0" w:color="auto"/>
          </w:divBdr>
          <w:divsChild>
            <w:div w:id="1083918829">
              <w:marLeft w:val="0"/>
              <w:marRight w:val="0"/>
              <w:marTop w:val="0"/>
              <w:marBottom w:val="0"/>
              <w:divBdr>
                <w:top w:val="none" w:sz="0" w:space="0" w:color="auto"/>
                <w:left w:val="none" w:sz="0" w:space="0" w:color="auto"/>
                <w:bottom w:val="none" w:sz="0" w:space="0" w:color="auto"/>
                <w:right w:val="none" w:sz="0" w:space="0" w:color="auto"/>
              </w:divBdr>
              <w:divsChild>
                <w:div w:id="131251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907307">
      <w:bodyDiv w:val="1"/>
      <w:marLeft w:val="0"/>
      <w:marRight w:val="0"/>
      <w:marTop w:val="0"/>
      <w:marBottom w:val="0"/>
      <w:divBdr>
        <w:top w:val="none" w:sz="0" w:space="0" w:color="auto"/>
        <w:left w:val="none" w:sz="0" w:space="0" w:color="auto"/>
        <w:bottom w:val="none" w:sz="0" w:space="0" w:color="auto"/>
        <w:right w:val="none" w:sz="0" w:space="0" w:color="auto"/>
      </w:divBdr>
      <w:divsChild>
        <w:div w:id="84656073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29749543">
              <w:marLeft w:val="0"/>
              <w:marRight w:val="0"/>
              <w:marTop w:val="0"/>
              <w:marBottom w:val="0"/>
              <w:divBdr>
                <w:top w:val="none" w:sz="0" w:space="0" w:color="auto"/>
                <w:left w:val="none" w:sz="0" w:space="0" w:color="auto"/>
                <w:bottom w:val="none" w:sz="0" w:space="0" w:color="auto"/>
                <w:right w:val="none" w:sz="0" w:space="0" w:color="auto"/>
              </w:divBdr>
              <w:divsChild>
                <w:div w:id="111791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138923">
      <w:bodyDiv w:val="1"/>
      <w:marLeft w:val="0"/>
      <w:marRight w:val="0"/>
      <w:marTop w:val="0"/>
      <w:marBottom w:val="0"/>
      <w:divBdr>
        <w:top w:val="none" w:sz="0" w:space="0" w:color="auto"/>
        <w:left w:val="none" w:sz="0" w:space="0" w:color="auto"/>
        <w:bottom w:val="none" w:sz="0" w:space="0" w:color="auto"/>
        <w:right w:val="none" w:sz="0" w:space="0" w:color="auto"/>
      </w:divBdr>
      <w:divsChild>
        <w:div w:id="2075814485">
          <w:marLeft w:val="0"/>
          <w:marRight w:val="0"/>
          <w:marTop w:val="0"/>
          <w:marBottom w:val="0"/>
          <w:divBdr>
            <w:top w:val="none" w:sz="0" w:space="0" w:color="auto"/>
            <w:left w:val="none" w:sz="0" w:space="0" w:color="auto"/>
            <w:bottom w:val="none" w:sz="0" w:space="0" w:color="auto"/>
            <w:right w:val="none" w:sz="0" w:space="0" w:color="auto"/>
          </w:divBdr>
          <w:divsChild>
            <w:div w:id="1563295757">
              <w:marLeft w:val="0"/>
              <w:marRight w:val="0"/>
              <w:marTop w:val="0"/>
              <w:marBottom w:val="0"/>
              <w:divBdr>
                <w:top w:val="none" w:sz="0" w:space="0" w:color="auto"/>
                <w:left w:val="none" w:sz="0" w:space="0" w:color="auto"/>
                <w:bottom w:val="none" w:sz="0" w:space="0" w:color="auto"/>
                <w:right w:val="none" w:sz="0" w:space="0" w:color="auto"/>
              </w:divBdr>
              <w:divsChild>
                <w:div w:id="72556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997995">
      <w:bodyDiv w:val="1"/>
      <w:marLeft w:val="0"/>
      <w:marRight w:val="0"/>
      <w:marTop w:val="0"/>
      <w:marBottom w:val="0"/>
      <w:divBdr>
        <w:top w:val="none" w:sz="0" w:space="0" w:color="auto"/>
        <w:left w:val="none" w:sz="0" w:space="0" w:color="auto"/>
        <w:bottom w:val="none" w:sz="0" w:space="0" w:color="auto"/>
        <w:right w:val="none" w:sz="0" w:space="0" w:color="auto"/>
      </w:divBdr>
    </w:div>
    <w:div w:id="1792360965">
      <w:bodyDiv w:val="1"/>
      <w:marLeft w:val="0"/>
      <w:marRight w:val="0"/>
      <w:marTop w:val="0"/>
      <w:marBottom w:val="0"/>
      <w:divBdr>
        <w:top w:val="none" w:sz="0" w:space="0" w:color="auto"/>
        <w:left w:val="none" w:sz="0" w:space="0" w:color="auto"/>
        <w:bottom w:val="none" w:sz="0" w:space="0" w:color="auto"/>
        <w:right w:val="none" w:sz="0" w:space="0" w:color="auto"/>
      </w:divBdr>
      <w:divsChild>
        <w:div w:id="1276911648">
          <w:marLeft w:val="0"/>
          <w:marRight w:val="0"/>
          <w:marTop w:val="0"/>
          <w:marBottom w:val="0"/>
          <w:divBdr>
            <w:top w:val="none" w:sz="0" w:space="0" w:color="auto"/>
            <w:left w:val="none" w:sz="0" w:space="0" w:color="auto"/>
            <w:bottom w:val="none" w:sz="0" w:space="0" w:color="auto"/>
            <w:right w:val="none" w:sz="0" w:space="0" w:color="auto"/>
          </w:divBdr>
        </w:div>
      </w:divsChild>
    </w:div>
    <w:div w:id="1800536914">
      <w:bodyDiv w:val="1"/>
      <w:marLeft w:val="0"/>
      <w:marRight w:val="0"/>
      <w:marTop w:val="0"/>
      <w:marBottom w:val="0"/>
      <w:divBdr>
        <w:top w:val="none" w:sz="0" w:space="0" w:color="auto"/>
        <w:left w:val="none" w:sz="0" w:space="0" w:color="auto"/>
        <w:bottom w:val="none" w:sz="0" w:space="0" w:color="auto"/>
        <w:right w:val="none" w:sz="0" w:space="0" w:color="auto"/>
      </w:divBdr>
    </w:div>
    <w:div w:id="1800830794">
      <w:bodyDiv w:val="1"/>
      <w:marLeft w:val="0"/>
      <w:marRight w:val="0"/>
      <w:marTop w:val="0"/>
      <w:marBottom w:val="0"/>
      <w:divBdr>
        <w:top w:val="none" w:sz="0" w:space="0" w:color="auto"/>
        <w:left w:val="none" w:sz="0" w:space="0" w:color="auto"/>
        <w:bottom w:val="none" w:sz="0" w:space="0" w:color="auto"/>
        <w:right w:val="none" w:sz="0" w:space="0" w:color="auto"/>
      </w:divBdr>
    </w:div>
    <w:div w:id="1802650229">
      <w:bodyDiv w:val="1"/>
      <w:marLeft w:val="0"/>
      <w:marRight w:val="0"/>
      <w:marTop w:val="0"/>
      <w:marBottom w:val="0"/>
      <w:divBdr>
        <w:top w:val="none" w:sz="0" w:space="0" w:color="auto"/>
        <w:left w:val="none" w:sz="0" w:space="0" w:color="auto"/>
        <w:bottom w:val="none" w:sz="0" w:space="0" w:color="auto"/>
        <w:right w:val="none" w:sz="0" w:space="0" w:color="auto"/>
      </w:divBdr>
    </w:div>
    <w:div w:id="1804422560">
      <w:bodyDiv w:val="1"/>
      <w:marLeft w:val="0"/>
      <w:marRight w:val="0"/>
      <w:marTop w:val="0"/>
      <w:marBottom w:val="0"/>
      <w:divBdr>
        <w:top w:val="none" w:sz="0" w:space="0" w:color="auto"/>
        <w:left w:val="none" w:sz="0" w:space="0" w:color="auto"/>
        <w:bottom w:val="none" w:sz="0" w:space="0" w:color="auto"/>
        <w:right w:val="none" w:sz="0" w:space="0" w:color="auto"/>
      </w:divBdr>
      <w:divsChild>
        <w:div w:id="789276165">
          <w:marLeft w:val="0"/>
          <w:marRight w:val="0"/>
          <w:marTop w:val="0"/>
          <w:marBottom w:val="0"/>
          <w:divBdr>
            <w:top w:val="none" w:sz="0" w:space="0" w:color="auto"/>
            <w:left w:val="none" w:sz="0" w:space="0" w:color="auto"/>
            <w:bottom w:val="none" w:sz="0" w:space="0" w:color="auto"/>
            <w:right w:val="none" w:sz="0" w:space="0" w:color="auto"/>
          </w:divBdr>
        </w:div>
      </w:divsChild>
    </w:div>
    <w:div w:id="1812093728">
      <w:bodyDiv w:val="1"/>
      <w:marLeft w:val="0"/>
      <w:marRight w:val="0"/>
      <w:marTop w:val="0"/>
      <w:marBottom w:val="0"/>
      <w:divBdr>
        <w:top w:val="none" w:sz="0" w:space="0" w:color="auto"/>
        <w:left w:val="none" w:sz="0" w:space="0" w:color="auto"/>
        <w:bottom w:val="none" w:sz="0" w:space="0" w:color="auto"/>
        <w:right w:val="none" w:sz="0" w:space="0" w:color="auto"/>
      </w:divBdr>
      <w:divsChild>
        <w:div w:id="937174458">
          <w:marLeft w:val="0"/>
          <w:marRight w:val="0"/>
          <w:marTop w:val="0"/>
          <w:marBottom w:val="0"/>
          <w:divBdr>
            <w:top w:val="none" w:sz="0" w:space="0" w:color="auto"/>
            <w:left w:val="none" w:sz="0" w:space="0" w:color="auto"/>
            <w:bottom w:val="none" w:sz="0" w:space="0" w:color="auto"/>
            <w:right w:val="none" w:sz="0" w:space="0" w:color="auto"/>
          </w:divBdr>
          <w:divsChild>
            <w:div w:id="1043095867">
              <w:marLeft w:val="0"/>
              <w:marRight w:val="0"/>
              <w:marTop w:val="0"/>
              <w:marBottom w:val="0"/>
              <w:divBdr>
                <w:top w:val="none" w:sz="0" w:space="0" w:color="auto"/>
                <w:left w:val="none" w:sz="0" w:space="0" w:color="auto"/>
                <w:bottom w:val="none" w:sz="0" w:space="0" w:color="auto"/>
                <w:right w:val="none" w:sz="0" w:space="0" w:color="auto"/>
              </w:divBdr>
              <w:divsChild>
                <w:div w:id="21851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360148">
      <w:bodyDiv w:val="1"/>
      <w:marLeft w:val="0"/>
      <w:marRight w:val="0"/>
      <w:marTop w:val="0"/>
      <w:marBottom w:val="0"/>
      <w:divBdr>
        <w:top w:val="none" w:sz="0" w:space="0" w:color="auto"/>
        <w:left w:val="none" w:sz="0" w:space="0" w:color="auto"/>
        <w:bottom w:val="none" w:sz="0" w:space="0" w:color="auto"/>
        <w:right w:val="none" w:sz="0" w:space="0" w:color="auto"/>
      </w:divBdr>
    </w:div>
    <w:div w:id="1814787376">
      <w:bodyDiv w:val="1"/>
      <w:marLeft w:val="0"/>
      <w:marRight w:val="0"/>
      <w:marTop w:val="0"/>
      <w:marBottom w:val="0"/>
      <w:divBdr>
        <w:top w:val="none" w:sz="0" w:space="0" w:color="auto"/>
        <w:left w:val="none" w:sz="0" w:space="0" w:color="auto"/>
        <w:bottom w:val="none" w:sz="0" w:space="0" w:color="auto"/>
        <w:right w:val="none" w:sz="0" w:space="0" w:color="auto"/>
      </w:divBdr>
    </w:div>
    <w:div w:id="1826506989">
      <w:bodyDiv w:val="1"/>
      <w:marLeft w:val="0"/>
      <w:marRight w:val="0"/>
      <w:marTop w:val="0"/>
      <w:marBottom w:val="0"/>
      <w:divBdr>
        <w:top w:val="none" w:sz="0" w:space="0" w:color="auto"/>
        <w:left w:val="none" w:sz="0" w:space="0" w:color="auto"/>
        <w:bottom w:val="none" w:sz="0" w:space="0" w:color="auto"/>
        <w:right w:val="none" w:sz="0" w:space="0" w:color="auto"/>
      </w:divBdr>
      <w:divsChild>
        <w:div w:id="1500538143">
          <w:marLeft w:val="0"/>
          <w:marRight w:val="0"/>
          <w:marTop w:val="0"/>
          <w:marBottom w:val="0"/>
          <w:divBdr>
            <w:top w:val="none" w:sz="0" w:space="0" w:color="auto"/>
            <w:left w:val="none" w:sz="0" w:space="0" w:color="auto"/>
            <w:bottom w:val="none" w:sz="0" w:space="0" w:color="auto"/>
            <w:right w:val="none" w:sz="0" w:space="0" w:color="auto"/>
          </w:divBdr>
        </w:div>
      </w:divsChild>
    </w:div>
    <w:div w:id="1828203168">
      <w:bodyDiv w:val="1"/>
      <w:marLeft w:val="0"/>
      <w:marRight w:val="0"/>
      <w:marTop w:val="0"/>
      <w:marBottom w:val="0"/>
      <w:divBdr>
        <w:top w:val="none" w:sz="0" w:space="0" w:color="auto"/>
        <w:left w:val="none" w:sz="0" w:space="0" w:color="auto"/>
        <w:bottom w:val="none" w:sz="0" w:space="0" w:color="auto"/>
        <w:right w:val="none" w:sz="0" w:space="0" w:color="auto"/>
      </w:divBdr>
      <w:divsChild>
        <w:div w:id="1303583005">
          <w:marLeft w:val="0"/>
          <w:marRight w:val="0"/>
          <w:marTop w:val="0"/>
          <w:marBottom w:val="0"/>
          <w:divBdr>
            <w:top w:val="none" w:sz="0" w:space="0" w:color="auto"/>
            <w:left w:val="none" w:sz="0" w:space="0" w:color="auto"/>
            <w:bottom w:val="none" w:sz="0" w:space="0" w:color="auto"/>
            <w:right w:val="none" w:sz="0" w:space="0" w:color="auto"/>
          </w:divBdr>
          <w:divsChild>
            <w:div w:id="1751543965">
              <w:marLeft w:val="0"/>
              <w:marRight w:val="0"/>
              <w:marTop w:val="0"/>
              <w:marBottom w:val="0"/>
              <w:divBdr>
                <w:top w:val="none" w:sz="0" w:space="0" w:color="auto"/>
                <w:left w:val="none" w:sz="0" w:space="0" w:color="auto"/>
                <w:bottom w:val="none" w:sz="0" w:space="0" w:color="auto"/>
                <w:right w:val="none" w:sz="0" w:space="0" w:color="auto"/>
              </w:divBdr>
              <w:divsChild>
                <w:div w:id="985628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242813">
      <w:bodyDiv w:val="1"/>
      <w:marLeft w:val="0"/>
      <w:marRight w:val="0"/>
      <w:marTop w:val="0"/>
      <w:marBottom w:val="0"/>
      <w:divBdr>
        <w:top w:val="none" w:sz="0" w:space="0" w:color="auto"/>
        <w:left w:val="none" w:sz="0" w:space="0" w:color="auto"/>
        <w:bottom w:val="none" w:sz="0" w:space="0" w:color="auto"/>
        <w:right w:val="none" w:sz="0" w:space="0" w:color="auto"/>
      </w:divBdr>
      <w:divsChild>
        <w:div w:id="214127551">
          <w:marLeft w:val="0"/>
          <w:marRight w:val="0"/>
          <w:marTop w:val="0"/>
          <w:marBottom w:val="0"/>
          <w:divBdr>
            <w:top w:val="none" w:sz="0" w:space="0" w:color="auto"/>
            <w:left w:val="none" w:sz="0" w:space="0" w:color="auto"/>
            <w:bottom w:val="none" w:sz="0" w:space="0" w:color="auto"/>
            <w:right w:val="none" w:sz="0" w:space="0" w:color="auto"/>
          </w:divBdr>
          <w:divsChild>
            <w:div w:id="51084117">
              <w:marLeft w:val="0"/>
              <w:marRight w:val="0"/>
              <w:marTop w:val="0"/>
              <w:marBottom w:val="0"/>
              <w:divBdr>
                <w:top w:val="none" w:sz="0" w:space="0" w:color="auto"/>
                <w:left w:val="none" w:sz="0" w:space="0" w:color="auto"/>
                <w:bottom w:val="none" w:sz="0" w:space="0" w:color="auto"/>
                <w:right w:val="none" w:sz="0" w:space="0" w:color="auto"/>
              </w:divBdr>
              <w:divsChild>
                <w:div w:id="1276521011">
                  <w:marLeft w:val="0"/>
                  <w:marRight w:val="0"/>
                  <w:marTop w:val="0"/>
                  <w:marBottom w:val="0"/>
                  <w:divBdr>
                    <w:top w:val="none" w:sz="0" w:space="0" w:color="auto"/>
                    <w:left w:val="none" w:sz="0" w:space="0" w:color="auto"/>
                    <w:bottom w:val="none" w:sz="0" w:space="0" w:color="auto"/>
                    <w:right w:val="none" w:sz="0" w:space="0" w:color="auto"/>
                  </w:divBdr>
                </w:div>
              </w:divsChild>
            </w:div>
            <w:div w:id="932203464">
              <w:marLeft w:val="0"/>
              <w:marRight w:val="0"/>
              <w:marTop w:val="0"/>
              <w:marBottom w:val="0"/>
              <w:divBdr>
                <w:top w:val="none" w:sz="0" w:space="0" w:color="auto"/>
                <w:left w:val="none" w:sz="0" w:space="0" w:color="auto"/>
                <w:bottom w:val="none" w:sz="0" w:space="0" w:color="auto"/>
                <w:right w:val="none" w:sz="0" w:space="0" w:color="auto"/>
              </w:divBdr>
              <w:divsChild>
                <w:div w:id="207804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905646">
      <w:bodyDiv w:val="1"/>
      <w:marLeft w:val="0"/>
      <w:marRight w:val="0"/>
      <w:marTop w:val="0"/>
      <w:marBottom w:val="0"/>
      <w:divBdr>
        <w:top w:val="none" w:sz="0" w:space="0" w:color="auto"/>
        <w:left w:val="none" w:sz="0" w:space="0" w:color="auto"/>
        <w:bottom w:val="none" w:sz="0" w:space="0" w:color="auto"/>
        <w:right w:val="none" w:sz="0" w:space="0" w:color="auto"/>
      </w:divBdr>
      <w:divsChild>
        <w:div w:id="545459053">
          <w:marLeft w:val="0"/>
          <w:marRight w:val="0"/>
          <w:marTop w:val="0"/>
          <w:marBottom w:val="0"/>
          <w:divBdr>
            <w:top w:val="none" w:sz="0" w:space="0" w:color="auto"/>
            <w:left w:val="none" w:sz="0" w:space="0" w:color="auto"/>
            <w:bottom w:val="none" w:sz="0" w:space="0" w:color="auto"/>
            <w:right w:val="none" w:sz="0" w:space="0" w:color="auto"/>
          </w:divBdr>
        </w:div>
        <w:div w:id="1581939296">
          <w:marLeft w:val="0"/>
          <w:marRight w:val="0"/>
          <w:marTop w:val="0"/>
          <w:marBottom w:val="0"/>
          <w:divBdr>
            <w:top w:val="none" w:sz="0" w:space="0" w:color="auto"/>
            <w:left w:val="none" w:sz="0" w:space="0" w:color="auto"/>
            <w:bottom w:val="none" w:sz="0" w:space="0" w:color="auto"/>
            <w:right w:val="none" w:sz="0" w:space="0" w:color="auto"/>
          </w:divBdr>
        </w:div>
      </w:divsChild>
    </w:div>
    <w:div w:id="1836800386">
      <w:bodyDiv w:val="1"/>
      <w:marLeft w:val="0"/>
      <w:marRight w:val="0"/>
      <w:marTop w:val="0"/>
      <w:marBottom w:val="0"/>
      <w:divBdr>
        <w:top w:val="none" w:sz="0" w:space="0" w:color="auto"/>
        <w:left w:val="none" w:sz="0" w:space="0" w:color="auto"/>
        <w:bottom w:val="none" w:sz="0" w:space="0" w:color="auto"/>
        <w:right w:val="none" w:sz="0" w:space="0" w:color="auto"/>
      </w:divBdr>
      <w:divsChild>
        <w:div w:id="1036809394">
          <w:marLeft w:val="0"/>
          <w:marRight w:val="0"/>
          <w:marTop w:val="0"/>
          <w:marBottom w:val="0"/>
          <w:divBdr>
            <w:top w:val="none" w:sz="0" w:space="0" w:color="auto"/>
            <w:left w:val="none" w:sz="0" w:space="0" w:color="auto"/>
            <w:bottom w:val="none" w:sz="0" w:space="0" w:color="auto"/>
            <w:right w:val="none" w:sz="0" w:space="0" w:color="auto"/>
          </w:divBdr>
        </w:div>
      </w:divsChild>
    </w:div>
    <w:div w:id="1836919959">
      <w:bodyDiv w:val="1"/>
      <w:marLeft w:val="0"/>
      <w:marRight w:val="0"/>
      <w:marTop w:val="0"/>
      <w:marBottom w:val="0"/>
      <w:divBdr>
        <w:top w:val="none" w:sz="0" w:space="0" w:color="auto"/>
        <w:left w:val="none" w:sz="0" w:space="0" w:color="auto"/>
        <w:bottom w:val="none" w:sz="0" w:space="0" w:color="auto"/>
        <w:right w:val="none" w:sz="0" w:space="0" w:color="auto"/>
      </w:divBdr>
      <w:divsChild>
        <w:div w:id="1748649812">
          <w:marLeft w:val="0"/>
          <w:marRight w:val="0"/>
          <w:marTop w:val="0"/>
          <w:marBottom w:val="0"/>
          <w:divBdr>
            <w:top w:val="none" w:sz="0" w:space="0" w:color="auto"/>
            <w:left w:val="none" w:sz="0" w:space="0" w:color="auto"/>
            <w:bottom w:val="none" w:sz="0" w:space="0" w:color="auto"/>
            <w:right w:val="none" w:sz="0" w:space="0" w:color="auto"/>
          </w:divBdr>
        </w:div>
      </w:divsChild>
    </w:div>
    <w:div w:id="1839224117">
      <w:bodyDiv w:val="1"/>
      <w:marLeft w:val="0"/>
      <w:marRight w:val="0"/>
      <w:marTop w:val="0"/>
      <w:marBottom w:val="0"/>
      <w:divBdr>
        <w:top w:val="none" w:sz="0" w:space="0" w:color="auto"/>
        <w:left w:val="none" w:sz="0" w:space="0" w:color="auto"/>
        <w:bottom w:val="none" w:sz="0" w:space="0" w:color="auto"/>
        <w:right w:val="none" w:sz="0" w:space="0" w:color="auto"/>
      </w:divBdr>
    </w:div>
    <w:div w:id="1839733629">
      <w:bodyDiv w:val="1"/>
      <w:marLeft w:val="0"/>
      <w:marRight w:val="0"/>
      <w:marTop w:val="0"/>
      <w:marBottom w:val="0"/>
      <w:divBdr>
        <w:top w:val="none" w:sz="0" w:space="0" w:color="auto"/>
        <w:left w:val="none" w:sz="0" w:space="0" w:color="auto"/>
        <w:bottom w:val="none" w:sz="0" w:space="0" w:color="auto"/>
        <w:right w:val="none" w:sz="0" w:space="0" w:color="auto"/>
      </w:divBdr>
      <w:divsChild>
        <w:div w:id="61635001">
          <w:marLeft w:val="0"/>
          <w:marRight w:val="0"/>
          <w:marTop w:val="0"/>
          <w:marBottom w:val="0"/>
          <w:divBdr>
            <w:top w:val="none" w:sz="0" w:space="0" w:color="auto"/>
            <w:left w:val="none" w:sz="0" w:space="0" w:color="auto"/>
            <w:bottom w:val="none" w:sz="0" w:space="0" w:color="auto"/>
            <w:right w:val="none" w:sz="0" w:space="0" w:color="auto"/>
          </w:divBdr>
        </w:div>
      </w:divsChild>
    </w:div>
    <w:div w:id="1841386661">
      <w:bodyDiv w:val="1"/>
      <w:marLeft w:val="0"/>
      <w:marRight w:val="0"/>
      <w:marTop w:val="0"/>
      <w:marBottom w:val="0"/>
      <w:divBdr>
        <w:top w:val="none" w:sz="0" w:space="0" w:color="auto"/>
        <w:left w:val="none" w:sz="0" w:space="0" w:color="auto"/>
        <w:bottom w:val="none" w:sz="0" w:space="0" w:color="auto"/>
        <w:right w:val="none" w:sz="0" w:space="0" w:color="auto"/>
      </w:divBdr>
      <w:divsChild>
        <w:div w:id="1158765744">
          <w:marLeft w:val="0"/>
          <w:marRight w:val="0"/>
          <w:marTop w:val="0"/>
          <w:marBottom w:val="0"/>
          <w:divBdr>
            <w:top w:val="none" w:sz="0" w:space="0" w:color="auto"/>
            <w:left w:val="none" w:sz="0" w:space="0" w:color="auto"/>
            <w:bottom w:val="none" w:sz="0" w:space="0" w:color="auto"/>
            <w:right w:val="none" w:sz="0" w:space="0" w:color="auto"/>
          </w:divBdr>
        </w:div>
      </w:divsChild>
    </w:div>
    <w:div w:id="1849904682">
      <w:bodyDiv w:val="1"/>
      <w:marLeft w:val="0"/>
      <w:marRight w:val="0"/>
      <w:marTop w:val="0"/>
      <w:marBottom w:val="0"/>
      <w:divBdr>
        <w:top w:val="none" w:sz="0" w:space="0" w:color="auto"/>
        <w:left w:val="none" w:sz="0" w:space="0" w:color="auto"/>
        <w:bottom w:val="none" w:sz="0" w:space="0" w:color="auto"/>
        <w:right w:val="none" w:sz="0" w:space="0" w:color="auto"/>
      </w:divBdr>
      <w:divsChild>
        <w:div w:id="1581939797">
          <w:marLeft w:val="0"/>
          <w:marRight w:val="0"/>
          <w:marTop w:val="0"/>
          <w:marBottom w:val="0"/>
          <w:divBdr>
            <w:top w:val="none" w:sz="0" w:space="0" w:color="auto"/>
            <w:left w:val="none" w:sz="0" w:space="0" w:color="auto"/>
            <w:bottom w:val="none" w:sz="0" w:space="0" w:color="auto"/>
            <w:right w:val="none" w:sz="0" w:space="0" w:color="auto"/>
          </w:divBdr>
          <w:divsChild>
            <w:div w:id="581723923">
              <w:marLeft w:val="0"/>
              <w:marRight w:val="0"/>
              <w:marTop w:val="0"/>
              <w:marBottom w:val="0"/>
              <w:divBdr>
                <w:top w:val="none" w:sz="0" w:space="0" w:color="auto"/>
                <w:left w:val="none" w:sz="0" w:space="0" w:color="auto"/>
                <w:bottom w:val="none" w:sz="0" w:space="0" w:color="auto"/>
                <w:right w:val="none" w:sz="0" w:space="0" w:color="auto"/>
              </w:divBdr>
              <w:divsChild>
                <w:div w:id="78643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688008">
      <w:bodyDiv w:val="1"/>
      <w:marLeft w:val="0"/>
      <w:marRight w:val="0"/>
      <w:marTop w:val="0"/>
      <w:marBottom w:val="0"/>
      <w:divBdr>
        <w:top w:val="none" w:sz="0" w:space="0" w:color="auto"/>
        <w:left w:val="none" w:sz="0" w:space="0" w:color="auto"/>
        <w:bottom w:val="none" w:sz="0" w:space="0" w:color="auto"/>
        <w:right w:val="none" w:sz="0" w:space="0" w:color="auto"/>
      </w:divBdr>
    </w:div>
    <w:div w:id="1859078813">
      <w:bodyDiv w:val="1"/>
      <w:marLeft w:val="0"/>
      <w:marRight w:val="0"/>
      <w:marTop w:val="0"/>
      <w:marBottom w:val="0"/>
      <w:divBdr>
        <w:top w:val="none" w:sz="0" w:space="0" w:color="auto"/>
        <w:left w:val="none" w:sz="0" w:space="0" w:color="auto"/>
        <w:bottom w:val="none" w:sz="0" w:space="0" w:color="auto"/>
        <w:right w:val="none" w:sz="0" w:space="0" w:color="auto"/>
      </w:divBdr>
    </w:div>
    <w:div w:id="1859276761">
      <w:bodyDiv w:val="1"/>
      <w:marLeft w:val="0"/>
      <w:marRight w:val="0"/>
      <w:marTop w:val="0"/>
      <w:marBottom w:val="0"/>
      <w:divBdr>
        <w:top w:val="none" w:sz="0" w:space="0" w:color="auto"/>
        <w:left w:val="none" w:sz="0" w:space="0" w:color="auto"/>
        <w:bottom w:val="none" w:sz="0" w:space="0" w:color="auto"/>
        <w:right w:val="none" w:sz="0" w:space="0" w:color="auto"/>
      </w:divBdr>
    </w:div>
    <w:div w:id="1861894216">
      <w:bodyDiv w:val="1"/>
      <w:marLeft w:val="0"/>
      <w:marRight w:val="0"/>
      <w:marTop w:val="0"/>
      <w:marBottom w:val="0"/>
      <w:divBdr>
        <w:top w:val="none" w:sz="0" w:space="0" w:color="auto"/>
        <w:left w:val="none" w:sz="0" w:space="0" w:color="auto"/>
        <w:bottom w:val="none" w:sz="0" w:space="0" w:color="auto"/>
        <w:right w:val="none" w:sz="0" w:space="0" w:color="auto"/>
      </w:divBdr>
      <w:divsChild>
        <w:div w:id="1933276001">
          <w:marLeft w:val="0"/>
          <w:marRight w:val="0"/>
          <w:marTop w:val="0"/>
          <w:marBottom w:val="0"/>
          <w:divBdr>
            <w:top w:val="none" w:sz="0" w:space="0" w:color="auto"/>
            <w:left w:val="none" w:sz="0" w:space="0" w:color="auto"/>
            <w:bottom w:val="none" w:sz="0" w:space="0" w:color="auto"/>
            <w:right w:val="none" w:sz="0" w:space="0" w:color="auto"/>
          </w:divBdr>
        </w:div>
      </w:divsChild>
    </w:div>
    <w:div w:id="1867668673">
      <w:bodyDiv w:val="1"/>
      <w:marLeft w:val="0"/>
      <w:marRight w:val="0"/>
      <w:marTop w:val="0"/>
      <w:marBottom w:val="0"/>
      <w:divBdr>
        <w:top w:val="none" w:sz="0" w:space="0" w:color="auto"/>
        <w:left w:val="none" w:sz="0" w:space="0" w:color="auto"/>
        <w:bottom w:val="none" w:sz="0" w:space="0" w:color="auto"/>
        <w:right w:val="none" w:sz="0" w:space="0" w:color="auto"/>
      </w:divBdr>
      <w:divsChild>
        <w:div w:id="757559590">
          <w:marLeft w:val="0"/>
          <w:marRight w:val="0"/>
          <w:marTop w:val="0"/>
          <w:marBottom w:val="0"/>
          <w:divBdr>
            <w:top w:val="none" w:sz="0" w:space="0" w:color="auto"/>
            <w:left w:val="none" w:sz="0" w:space="0" w:color="auto"/>
            <w:bottom w:val="none" w:sz="0" w:space="0" w:color="auto"/>
            <w:right w:val="none" w:sz="0" w:space="0" w:color="auto"/>
          </w:divBdr>
        </w:div>
      </w:divsChild>
    </w:div>
    <w:div w:id="1869945623">
      <w:bodyDiv w:val="1"/>
      <w:marLeft w:val="0"/>
      <w:marRight w:val="0"/>
      <w:marTop w:val="0"/>
      <w:marBottom w:val="0"/>
      <w:divBdr>
        <w:top w:val="none" w:sz="0" w:space="0" w:color="auto"/>
        <w:left w:val="none" w:sz="0" w:space="0" w:color="auto"/>
        <w:bottom w:val="none" w:sz="0" w:space="0" w:color="auto"/>
        <w:right w:val="none" w:sz="0" w:space="0" w:color="auto"/>
      </w:divBdr>
      <w:divsChild>
        <w:div w:id="1494565832">
          <w:marLeft w:val="0"/>
          <w:marRight w:val="0"/>
          <w:marTop w:val="0"/>
          <w:marBottom w:val="0"/>
          <w:divBdr>
            <w:top w:val="none" w:sz="0" w:space="0" w:color="auto"/>
            <w:left w:val="none" w:sz="0" w:space="0" w:color="auto"/>
            <w:bottom w:val="none" w:sz="0" w:space="0" w:color="auto"/>
            <w:right w:val="none" w:sz="0" w:space="0" w:color="auto"/>
          </w:divBdr>
          <w:divsChild>
            <w:div w:id="817378100">
              <w:marLeft w:val="0"/>
              <w:marRight w:val="0"/>
              <w:marTop w:val="0"/>
              <w:marBottom w:val="0"/>
              <w:divBdr>
                <w:top w:val="none" w:sz="0" w:space="0" w:color="auto"/>
                <w:left w:val="none" w:sz="0" w:space="0" w:color="auto"/>
                <w:bottom w:val="none" w:sz="0" w:space="0" w:color="auto"/>
                <w:right w:val="none" w:sz="0" w:space="0" w:color="auto"/>
              </w:divBdr>
              <w:divsChild>
                <w:div w:id="96272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843780">
      <w:bodyDiv w:val="1"/>
      <w:marLeft w:val="0"/>
      <w:marRight w:val="0"/>
      <w:marTop w:val="0"/>
      <w:marBottom w:val="0"/>
      <w:divBdr>
        <w:top w:val="none" w:sz="0" w:space="0" w:color="auto"/>
        <w:left w:val="none" w:sz="0" w:space="0" w:color="auto"/>
        <w:bottom w:val="none" w:sz="0" w:space="0" w:color="auto"/>
        <w:right w:val="none" w:sz="0" w:space="0" w:color="auto"/>
      </w:divBdr>
      <w:divsChild>
        <w:div w:id="254093441">
          <w:marLeft w:val="0"/>
          <w:marRight w:val="0"/>
          <w:marTop w:val="0"/>
          <w:marBottom w:val="0"/>
          <w:divBdr>
            <w:top w:val="none" w:sz="0" w:space="0" w:color="auto"/>
            <w:left w:val="none" w:sz="0" w:space="0" w:color="auto"/>
            <w:bottom w:val="none" w:sz="0" w:space="0" w:color="auto"/>
            <w:right w:val="none" w:sz="0" w:space="0" w:color="auto"/>
          </w:divBdr>
        </w:div>
      </w:divsChild>
    </w:div>
    <w:div w:id="1872066607">
      <w:bodyDiv w:val="1"/>
      <w:marLeft w:val="0"/>
      <w:marRight w:val="0"/>
      <w:marTop w:val="0"/>
      <w:marBottom w:val="0"/>
      <w:divBdr>
        <w:top w:val="none" w:sz="0" w:space="0" w:color="auto"/>
        <w:left w:val="none" w:sz="0" w:space="0" w:color="auto"/>
        <w:bottom w:val="none" w:sz="0" w:space="0" w:color="auto"/>
        <w:right w:val="none" w:sz="0" w:space="0" w:color="auto"/>
      </w:divBdr>
      <w:divsChild>
        <w:div w:id="737436608">
          <w:marLeft w:val="0"/>
          <w:marRight w:val="0"/>
          <w:marTop w:val="0"/>
          <w:marBottom w:val="0"/>
          <w:divBdr>
            <w:top w:val="none" w:sz="0" w:space="0" w:color="auto"/>
            <w:left w:val="none" w:sz="0" w:space="0" w:color="auto"/>
            <w:bottom w:val="none" w:sz="0" w:space="0" w:color="auto"/>
            <w:right w:val="none" w:sz="0" w:space="0" w:color="auto"/>
          </w:divBdr>
        </w:div>
      </w:divsChild>
    </w:div>
    <w:div w:id="1874226152">
      <w:bodyDiv w:val="1"/>
      <w:marLeft w:val="0"/>
      <w:marRight w:val="0"/>
      <w:marTop w:val="0"/>
      <w:marBottom w:val="0"/>
      <w:divBdr>
        <w:top w:val="none" w:sz="0" w:space="0" w:color="auto"/>
        <w:left w:val="none" w:sz="0" w:space="0" w:color="auto"/>
        <w:bottom w:val="none" w:sz="0" w:space="0" w:color="auto"/>
        <w:right w:val="none" w:sz="0" w:space="0" w:color="auto"/>
      </w:divBdr>
      <w:divsChild>
        <w:div w:id="1064567948">
          <w:marLeft w:val="0"/>
          <w:marRight w:val="0"/>
          <w:marTop w:val="0"/>
          <w:marBottom w:val="0"/>
          <w:divBdr>
            <w:top w:val="none" w:sz="0" w:space="0" w:color="auto"/>
            <w:left w:val="none" w:sz="0" w:space="0" w:color="auto"/>
            <w:bottom w:val="none" w:sz="0" w:space="0" w:color="auto"/>
            <w:right w:val="none" w:sz="0" w:space="0" w:color="auto"/>
          </w:divBdr>
        </w:div>
      </w:divsChild>
    </w:div>
    <w:div w:id="1882279406">
      <w:bodyDiv w:val="1"/>
      <w:marLeft w:val="0"/>
      <w:marRight w:val="0"/>
      <w:marTop w:val="0"/>
      <w:marBottom w:val="0"/>
      <w:divBdr>
        <w:top w:val="none" w:sz="0" w:space="0" w:color="auto"/>
        <w:left w:val="none" w:sz="0" w:space="0" w:color="auto"/>
        <w:bottom w:val="none" w:sz="0" w:space="0" w:color="auto"/>
        <w:right w:val="none" w:sz="0" w:space="0" w:color="auto"/>
      </w:divBdr>
      <w:divsChild>
        <w:div w:id="2025087142">
          <w:marLeft w:val="0"/>
          <w:marRight w:val="0"/>
          <w:marTop w:val="0"/>
          <w:marBottom w:val="0"/>
          <w:divBdr>
            <w:top w:val="none" w:sz="0" w:space="0" w:color="auto"/>
            <w:left w:val="none" w:sz="0" w:space="0" w:color="auto"/>
            <w:bottom w:val="none" w:sz="0" w:space="0" w:color="auto"/>
            <w:right w:val="none" w:sz="0" w:space="0" w:color="auto"/>
          </w:divBdr>
        </w:div>
      </w:divsChild>
    </w:div>
    <w:div w:id="1885212247">
      <w:bodyDiv w:val="1"/>
      <w:marLeft w:val="0"/>
      <w:marRight w:val="0"/>
      <w:marTop w:val="0"/>
      <w:marBottom w:val="0"/>
      <w:divBdr>
        <w:top w:val="none" w:sz="0" w:space="0" w:color="auto"/>
        <w:left w:val="none" w:sz="0" w:space="0" w:color="auto"/>
        <w:bottom w:val="none" w:sz="0" w:space="0" w:color="auto"/>
        <w:right w:val="none" w:sz="0" w:space="0" w:color="auto"/>
      </w:divBdr>
    </w:div>
    <w:div w:id="1885218775">
      <w:bodyDiv w:val="1"/>
      <w:marLeft w:val="0"/>
      <w:marRight w:val="0"/>
      <w:marTop w:val="0"/>
      <w:marBottom w:val="0"/>
      <w:divBdr>
        <w:top w:val="none" w:sz="0" w:space="0" w:color="auto"/>
        <w:left w:val="none" w:sz="0" w:space="0" w:color="auto"/>
        <w:bottom w:val="none" w:sz="0" w:space="0" w:color="auto"/>
        <w:right w:val="none" w:sz="0" w:space="0" w:color="auto"/>
      </w:divBdr>
      <w:divsChild>
        <w:div w:id="624116784">
          <w:marLeft w:val="0"/>
          <w:marRight w:val="0"/>
          <w:marTop w:val="0"/>
          <w:marBottom w:val="0"/>
          <w:divBdr>
            <w:top w:val="none" w:sz="0" w:space="0" w:color="auto"/>
            <w:left w:val="none" w:sz="0" w:space="0" w:color="auto"/>
            <w:bottom w:val="none" w:sz="0" w:space="0" w:color="auto"/>
            <w:right w:val="none" w:sz="0" w:space="0" w:color="auto"/>
          </w:divBdr>
          <w:divsChild>
            <w:div w:id="1136487469">
              <w:marLeft w:val="0"/>
              <w:marRight w:val="0"/>
              <w:marTop w:val="0"/>
              <w:marBottom w:val="0"/>
              <w:divBdr>
                <w:top w:val="none" w:sz="0" w:space="0" w:color="auto"/>
                <w:left w:val="none" w:sz="0" w:space="0" w:color="auto"/>
                <w:bottom w:val="none" w:sz="0" w:space="0" w:color="auto"/>
                <w:right w:val="none" w:sz="0" w:space="0" w:color="auto"/>
              </w:divBdr>
              <w:divsChild>
                <w:div w:id="207225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133224">
      <w:bodyDiv w:val="1"/>
      <w:marLeft w:val="0"/>
      <w:marRight w:val="0"/>
      <w:marTop w:val="0"/>
      <w:marBottom w:val="0"/>
      <w:divBdr>
        <w:top w:val="none" w:sz="0" w:space="0" w:color="auto"/>
        <w:left w:val="none" w:sz="0" w:space="0" w:color="auto"/>
        <w:bottom w:val="none" w:sz="0" w:space="0" w:color="auto"/>
        <w:right w:val="none" w:sz="0" w:space="0" w:color="auto"/>
      </w:divBdr>
      <w:divsChild>
        <w:div w:id="209609454">
          <w:marLeft w:val="0"/>
          <w:marRight w:val="0"/>
          <w:marTop w:val="0"/>
          <w:marBottom w:val="0"/>
          <w:divBdr>
            <w:top w:val="none" w:sz="0" w:space="0" w:color="auto"/>
            <w:left w:val="none" w:sz="0" w:space="0" w:color="auto"/>
            <w:bottom w:val="none" w:sz="0" w:space="0" w:color="auto"/>
            <w:right w:val="none" w:sz="0" w:space="0" w:color="auto"/>
          </w:divBdr>
        </w:div>
      </w:divsChild>
    </w:div>
    <w:div w:id="1888881874">
      <w:bodyDiv w:val="1"/>
      <w:marLeft w:val="0"/>
      <w:marRight w:val="0"/>
      <w:marTop w:val="0"/>
      <w:marBottom w:val="0"/>
      <w:divBdr>
        <w:top w:val="none" w:sz="0" w:space="0" w:color="auto"/>
        <w:left w:val="none" w:sz="0" w:space="0" w:color="auto"/>
        <w:bottom w:val="none" w:sz="0" w:space="0" w:color="auto"/>
        <w:right w:val="none" w:sz="0" w:space="0" w:color="auto"/>
      </w:divBdr>
      <w:divsChild>
        <w:div w:id="904536119">
          <w:marLeft w:val="0"/>
          <w:marRight w:val="0"/>
          <w:marTop w:val="0"/>
          <w:marBottom w:val="0"/>
          <w:divBdr>
            <w:top w:val="none" w:sz="0" w:space="0" w:color="auto"/>
            <w:left w:val="none" w:sz="0" w:space="0" w:color="auto"/>
            <w:bottom w:val="none" w:sz="0" w:space="0" w:color="auto"/>
            <w:right w:val="none" w:sz="0" w:space="0" w:color="auto"/>
          </w:divBdr>
        </w:div>
      </w:divsChild>
    </w:div>
    <w:div w:id="1892182460">
      <w:bodyDiv w:val="1"/>
      <w:marLeft w:val="0"/>
      <w:marRight w:val="0"/>
      <w:marTop w:val="0"/>
      <w:marBottom w:val="0"/>
      <w:divBdr>
        <w:top w:val="none" w:sz="0" w:space="0" w:color="auto"/>
        <w:left w:val="none" w:sz="0" w:space="0" w:color="auto"/>
        <w:bottom w:val="none" w:sz="0" w:space="0" w:color="auto"/>
        <w:right w:val="none" w:sz="0" w:space="0" w:color="auto"/>
      </w:divBdr>
      <w:divsChild>
        <w:div w:id="773094732">
          <w:marLeft w:val="0"/>
          <w:marRight w:val="0"/>
          <w:marTop w:val="0"/>
          <w:marBottom w:val="0"/>
          <w:divBdr>
            <w:top w:val="none" w:sz="0" w:space="0" w:color="auto"/>
            <w:left w:val="none" w:sz="0" w:space="0" w:color="auto"/>
            <w:bottom w:val="none" w:sz="0" w:space="0" w:color="auto"/>
            <w:right w:val="none" w:sz="0" w:space="0" w:color="auto"/>
          </w:divBdr>
        </w:div>
      </w:divsChild>
    </w:div>
    <w:div w:id="1897154996">
      <w:bodyDiv w:val="1"/>
      <w:marLeft w:val="0"/>
      <w:marRight w:val="0"/>
      <w:marTop w:val="0"/>
      <w:marBottom w:val="0"/>
      <w:divBdr>
        <w:top w:val="none" w:sz="0" w:space="0" w:color="auto"/>
        <w:left w:val="none" w:sz="0" w:space="0" w:color="auto"/>
        <w:bottom w:val="none" w:sz="0" w:space="0" w:color="auto"/>
        <w:right w:val="none" w:sz="0" w:space="0" w:color="auto"/>
      </w:divBdr>
      <w:divsChild>
        <w:div w:id="1110126678">
          <w:marLeft w:val="0"/>
          <w:marRight w:val="0"/>
          <w:marTop w:val="0"/>
          <w:marBottom w:val="0"/>
          <w:divBdr>
            <w:top w:val="none" w:sz="0" w:space="0" w:color="auto"/>
            <w:left w:val="none" w:sz="0" w:space="0" w:color="auto"/>
            <w:bottom w:val="none" w:sz="0" w:space="0" w:color="auto"/>
            <w:right w:val="none" w:sz="0" w:space="0" w:color="auto"/>
          </w:divBdr>
        </w:div>
      </w:divsChild>
    </w:div>
    <w:div w:id="1897617888">
      <w:bodyDiv w:val="1"/>
      <w:marLeft w:val="0"/>
      <w:marRight w:val="0"/>
      <w:marTop w:val="0"/>
      <w:marBottom w:val="0"/>
      <w:divBdr>
        <w:top w:val="none" w:sz="0" w:space="0" w:color="auto"/>
        <w:left w:val="none" w:sz="0" w:space="0" w:color="auto"/>
        <w:bottom w:val="none" w:sz="0" w:space="0" w:color="auto"/>
        <w:right w:val="none" w:sz="0" w:space="0" w:color="auto"/>
      </w:divBdr>
      <w:divsChild>
        <w:div w:id="424961791">
          <w:marLeft w:val="0"/>
          <w:marRight w:val="0"/>
          <w:marTop w:val="0"/>
          <w:marBottom w:val="0"/>
          <w:divBdr>
            <w:top w:val="none" w:sz="0" w:space="0" w:color="auto"/>
            <w:left w:val="none" w:sz="0" w:space="0" w:color="auto"/>
            <w:bottom w:val="none" w:sz="0" w:space="0" w:color="auto"/>
            <w:right w:val="none" w:sz="0" w:space="0" w:color="auto"/>
          </w:divBdr>
          <w:divsChild>
            <w:div w:id="658967930">
              <w:marLeft w:val="0"/>
              <w:marRight w:val="0"/>
              <w:marTop w:val="0"/>
              <w:marBottom w:val="0"/>
              <w:divBdr>
                <w:top w:val="none" w:sz="0" w:space="0" w:color="auto"/>
                <w:left w:val="none" w:sz="0" w:space="0" w:color="auto"/>
                <w:bottom w:val="none" w:sz="0" w:space="0" w:color="auto"/>
                <w:right w:val="none" w:sz="0" w:space="0" w:color="auto"/>
              </w:divBdr>
              <w:divsChild>
                <w:div w:id="199159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470701">
      <w:bodyDiv w:val="1"/>
      <w:marLeft w:val="0"/>
      <w:marRight w:val="0"/>
      <w:marTop w:val="0"/>
      <w:marBottom w:val="0"/>
      <w:divBdr>
        <w:top w:val="none" w:sz="0" w:space="0" w:color="auto"/>
        <w:left w:val="none" w:sz="0" w:space="0" w:color="auto"/>
        <w:bottom w:val="none" w:sz="0" w:space="0" w:color="auto"/>
        <w:right w:val="none" w:sz="0" w:space="0" w:color="auto"/>
      </w:divBdr>
      <w:divsChild>
        <w:div w:id="1050543147">
          <w:marLeft w:val="0"/>
          <w:marRight w:val="0"/>
          <w:marTop w:val="0"/>
          <w:marBottom w:val="0"/>
          <w:divBdr>
            <w:top w:val="none" w:sz="0" w:space="0" w:color="auto"/>
            <w:left w:val="none" w:sz="0" w:space="0" w:color="auto"/>
            <w:bottom w:val="none" w:sz="0" w:space="0" w:color="auto"/>
            <w:right w:val="none" w:sz="0" w:space="0" w:color="auto"/>
          </w:divBdr>
        </w:div>
      </w:divsChild>
    </w:div>
    <w:div w:id="1898473437">
      <w:bodyDiv w:val="1"/>
      <w:marLeft w:val="0"/>
      <w:marRight w:val="0"/>
      <w:marTop w:val="0"/>
      <w:marBottom w:val="0"/>
      <w:divBdr>
        <w:top w:val="none" w:sz="0" w:space="0" w:color="auto"/>
        <w:left w:val="none" w:sz="0" w:space="0" w:color="auto"/>
        <w:bottom w:val="none" w:sz="0" w:space="0" w:color="auto"/>
        <w:right w:val="none" w:sz="0" w:space="0" w:color="auto"/>
      </w:divBdr>
      <w:divsChild>
        <w:div w:id="1425416434">
          <w:marLeft w:val="0"/>
          <w:marRight w:val="0"/>
          <w:marTop w:val="0"/>
          <w:marBottom w:val="0"/>
          <w:divBdr>
            <w:top w:val="none" w:sz="0" w:space="0" w:color="auto"/>
            <w:left w:val="none" w:sz="0" w:space="0" w:color="auto"/>
            <w:bottom w:val="none" w:sz="0" w:space="0" w:color="auto"/>
            <w:right w:val="none" w:sz="0" w:space="0" w:color="auto"/>
          </w:divBdr>
        </w:div>
      </w:divsChild>
    </w:div>
    <w:div w:id="1901401542">
      <w:bodyDiv w:val="1"/>
      <w:marLeft w:val="0"/>
      <w:marRight w:val="0"/>
      <w:marTop w:val="0"/>
      <w:marBottom w:val="0"/>
      <w:divBdr>
        <w:top w:val="none" w:sz="0" w:space="0" w:color="auto"/>
        <w:left w:val="none" w:sz="0" w:space="0" w:color="auto"/>
        <w:bottom w:val="none" w:sz="0" w:space="0" w:color="auto"/>
        <w:right w:val="none" w:sz="0" w:space="0" w:color="auto"/>
      </w:divBdr>
      <w:divsChild>
        <w:div w:id="438061935">
          <w:marLeft w:val="0"/>
          <w:marRight w:val="0"/>
          <w:marTop w:val="0"/>
          <w:marBottom w:val="0"/>
          <w:divBdr>
            <w:top w:val="none" w:sz="0" w:space="0" w:color="auto"/>
            <w:left w:val="none" w:sz="0" w:space="0" w:color="auto"/>
            <w:bottom w:val="none" w:sz="0" w:space="0" w:color="auto"/>
            <w:right w:val="none" w:sz="0" w:space="0" w:color="auto"/>
          </w:divBdr>
        </w:div>
      </w:divsChild>
    </w:div>
    <w:div w:id="1904370519">
      <w:bodyDiv w:val="1"/>
      <w:marLeft w:val="0"/>
      <w:marRight w:val="0"/>
      <w:marTop w:val="0"/>
      <w:marBottom w:val="0"/>
      <w:divBdr>
        <w:top w:val="none" w:sz="0" w:space="0" w:color="auto"/>
        <w:left w:val="none" w:sz="0" w:space="0" w:color="auto"/>
        <w:bottom w:val="none" w:sz="0" w:space="0" w:color="auto"/>
        <w:right w:val="none" w:sz="0" w:space="0" w:color="auto"/>
      </w:divBdr>
      <w:divsChild>
        <w:div w:id="1595824320">
          <w:marLeft w:val="0"/>
          <w:marRight w:val="0"/>
          <w:marTop w:val="0"/>
          <w:marBottom w:val="0"/>
          <w:divBdr>
            <w:top w:val="none" w:sz="0" w:space="0" w:color="auto"/>
            <w:left w:val="none" w:sz="0" w:space="0" w:color="auto"/>
            <w:bottom w:val="none" w:sz="0" w:space="0" w:color="auto"/>
            <w:right w:val="none" w:sz="0" w:space="0" w:color="auto"/>
          </w:divBdr>
          <w:divsChild>
            <w:div w:id="2105344039">
              <w:marLeft w:val="0"/>
              <w:marRight w:val="0"/>
              <w:marTop w:val="0"/>
              <w:marBottom w:val="0"/>
              <w:divBdr>
                <w:top w:val="none" w:sz="0" w:space="0" w:color="auto"/>
                <w:left w:val="none" w:sz="0" w:space="0" w:color="auto"/>
                <w:bottom w:val="none" w:sz="0" w:space="0" w:color="auto"/>
                <w:right w:val="none" w:sz="0" w:space="0" w:color="auto"/>
              </w:divBdr>
              <w:divsChild>
                <w:div w:id="91955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111689">
      <w:bodyDiv w:val="1"/>
      <w:marLeft w:val="0"/>
      <w:marRight w:val="0"/>
      <w:marTop w:val="0"/>
      <w:marBottom w:val="0"/>
      <w:divBdr>
        <w:top w:val="none" w:sz="0" w:space="0" w:color="auto"/>
        <w:left w:val="none" w:sz="0" w:space="0" w:color="auto"/>
        <w:bottom w:val="none" w:sz="0" w:space="0" w:color="auto"/>
        <w:right w:val="none" w:sz="0" w:space="0" w:color="auto"/>
      </w:divBdr>
      <w:divsChild>
        <w:div w:id="632906598">
          <w:marLeft w:val="0"/>
          <w:marRight w:val="0"/>
          <w:marTop w:val="0"/>
          <w:marBottom w:val="0"/>
          <w:divBdr>
            <w:top w:val="none" w:sz="0" w:space="0" w:color="auto"/>
            <w:left w:val="none" w:sz="0" w:space="0" w:color="auto"/>
            <w:bottom w:val="none" w:sz="0" w:space="0" w:color="auto"/>
            <w:right w:val="none" w:sz="0" w:space="0" w:color="auto"/>
          </w:divBdr>
          <w:divsChild>
            <w:div w:id="59984879">
              <w:marLeft w:val="0"/>
              <w:marRight w:val="0"/>
              <w:marTop w:val="0"/>
              <w:marBottom w:val="0"/>
              <w:divBdr>
                <w:top w:val="none" w:sz="0" w:space="0" w:color="auto"/>
                <w:left w:val="none" w:sz="0" w:space="0" w:color="auto"/>
                <w:bottom w:val="none" w:sz="0" w:space="0" w:color="auto"/>
                <w:right w:val="none" w:sz="0" w:space="0" w:color="auto"/>
              </w:divBdr>
              <w:divsChild>
                <w:div w:id="104151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461191">
      <w:bodyDiv w:val="1"/>
      <w:marLeft w:val="0"/>
      <w:marRight w:val="0"/>
      <w:marTop w:val="0"/>
      <w:marBottom w:val="0"/>
      <w:divBdr>
        <w:top w:val="none" w:sz="0" w:space="0" w:color="auto"/>
        <w:left w:val="none" w:sz="0" w:space="0" w:color="auto"/>
        <w:bottom w:val="none" w:sz="0" w:space="0" w:color="auto"/>
        <w:right w:val="none" w:sz="0" w:space="0" w:color="auto"/>
      </w:divBdr>
    </w:div>
    <w:div w:id="1917398077">
      <w:bodyDiv w:val="1"/>
      <w:marLeft w:val="0"/>
      <w:marRight w:val="0"/>
      <w:marTop w:val="0"/>
      <w:marBottom w:val="0"/>
      <w:divBdr>
        <w:top w:val="none" w:sz="0" w:space="0" w:color="auto"/>
        <w:left w:val="none" w:sz="0" w:space="0" w:color="auto"/>
        <w:bottom w:val="none" w:sz="0" w:space="0" w:color="auto"/>
        <w:right w:val="none" w:sz="0" w:space="0" w:color="auto"/>
      </w:divBdr>
    </w:div>
    <w:div w:id="1925189034">
      <w:bodyDiv w:val="1"/>
      <w:marLeft w:val="0"/>
      <w:marRight w:val="0"/>
      <w:marTop w:val="0"/>
      <w:marBottom w:val="0"/>
      <w:divBdr>
        <w:top w:val="none" w:sz="0" w:space="0" w:color="auto"/>
        <w:left w:val="none" w:sz="0" w:space="0" w:color="auto"/>
        <w:bottom w:val="none" w:sz="0" w:space="0" w:color="auto"/>
        <w:right w:val="none" w:sz="0" w:space="0" w:color="auto"/>
      </w:divBdr>
      <w:divsChild>
        <w:div w:id="905533095">
          <w:marLeft w:val="0"/>
          <w:marRight w:val="0"/>
          <w:marTop w:val="0"/>
          <w:marBottom w:val="0"/>
          <w:divBdr>
            <w:top w:val="none" w:sz="0" w:space="0" w:color="auto"/>
            <w:left w:val="none" w:sz="0" w:space="0" w:color="auto"/>
            <w:bottom w:val="none" w:sz="0" w:space="0" w:color="auto"/>
            <w:right w:val="none" w:sz="0" w:space="0" w:color="auto"/>
          </w:divBdr>
        </w:div>
      </w:divsChild>
    </w:div>
    <w:div w:id="1926304427">
      <w:bodyDiv w:val="1"/>
      <w:marLeft w:val="0"/>
      <w:marRight w:val="0"/>
      <w:marTop w:val="0"/>
      <w:marBottom w:val="0"/>
      <w:divBdr>
        <w:top w:val="none" w:sz="0" w:space="0" w:color="auto"/>
        <w:left w:val="none" w:sz="0" w:space="0" w:color="auto"/>
        <w:bottom w:val="none" w:sz="0" w:space="0" w:color="auto"/>
        <w:right w:val="none" w:sz="0" w:space="0" w:color="auto"/>
      </w:divBdr>
      <w:divsChild>
        <w:div w:id="209877931">
          <w:marLeft w:val="0"/>
          <w:marRight w:val="0"/>
          <w:marTop w:val="0"/>
          <w:marBottom w:val="0"/>
          <w:divBdr>
            <w:top w:val="none" w:sz="0" w:space="0" w:color="auto"/>
            <w:left w:val="none" w:sz="0" w:space="0" w:color="auto"/>
            <w:bottom w:val="none" w:sz="0" w:space="0" w:color="auto"/>
            <w:right w:val="none" w:sz="0" w:space="0" w:color="auto"/>
          </w:divBdr>
          <w:divsChild>
            <w:div w:id="196552677">
              <w:marLeft w:val="0"/>
              <w:marRight w:val="0"/>
              <w:marTop w:val="0"/>
              <w:marBottom w:val="0"/>
              <w:divBdr>
                <w:top w:val="none" w:sz="0" w:space="0" w:color="auto"/>
                <w:left w:val="none" w:sz="0" w:space="0" w:color="auto"/>
                <w:bottom w:val="none" w:sz="0" w:space="0" w:color="auto"/>
                <w:right w:val="none" w:sz="0" w:space="0" w:color="auto"/>
              </w:divBdr>
              <w:divsChild>
                <w:div w:id="89785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853835">
      <w:bodyDiv w:val="1"/>
      <w:marLeft w:val="0"/>
      <w:marRight w:val="0"/>
      <w:marTop w:val="0"/>
      <w:marBottom w:val="0"/>
      <w:divBdr>
        <w:top w:val="none" w:sz="0" w:space="0" w:color="auto"/>
        <w:left w:val="none" w:sz="0" w:space="0" w:color="auto"/>
        <w:bottom w:val="none" w:sz="0" w:space="0" w:color="auto"/>
        <w:right w:val="none" w:sz="0" w:space="0" w:color="auto"/>
      </w:divBdr>
      <w:divsChild>
        <w:div w:id="2040885399">
          <w:marLeft w:val="0"/>
          <w:marRight w:val="0"/>
          <w:marTop w:val="0"/>
          <w:marBottom w:val="0"/>
          <w:divBdr>
            <w:top w:val="none" w:sz="0" w:space="0" w:color="auto"/>
            <w:left w:val="none" w:sz="0" w:space="0" w:color="auto"/>
            <w:bottom w:val="none" w:sz="0" w:space="0" w:color="auto"/>
            <w:right w:val="none" w:sz="0" w:space="0" w:color="auto"/>
          </w:divBdr>
        </w:div>
      </w:divsChild>
    </w:div>
    <w:div w:id="1935437742">
      <w:bodyDiv w:val="1"/>
      <w:marLeft w:val="0"/>
      <w:marRight w:val="0"/>
      <w:marTop w:val="0"/>
      <w:marBottom w:val="0"/>
      <w:divBdr>
        <w:top w:val="none" w:sz="0" w:space="0" w:color="auto"/>
        <w:left w:val="none" w:sz="0" w:space="0" w:color="auto"/>
        <w:bottom w:val="none" w:sz="0" w:space="0" w:color="auto"/>
        <w:right w:val="none" w:sz="0" w:space="0" w:color="auto"/>
      </w:divBdr>
      <w:divsChild>
        <w:div w:id="1937010068">
          <w:marLeft w:val="0"/>
          <w:marRight w:val="0"/>
          <w:marTop w:val="0"/>
          <w:marBottom w:val="0"/>
          <w:divBdr>
            <w:top w:val="none" w:sz="0" w:space="0" w:color="auto"/>
            <w:left w:val="none" w:sz="0" w:space="0" w:color="auto"/>
            <w:bottom w:val="none" w:sz="0" w:space="0" w:color="auto"/>
            <w:right w:val="none" w:sz="0" w:space="0" w:color="auto"/>
          </w:divBdr>
        </w:div>
      </w:divsChild>
    </w:div>
    <w:div w:id="1951086964">
      <w:bodyDiv w:val="1"/>
      <w:marLeft w:val="0"/>
      <w:marRight w:val="0"/>
      <w:marTop w:val="0"/>
      <w:marBottom w:val="0"/>
      <w:divBdr>
        <w:top w:val="none" w:sz="0" w:space="0" w:color="auto"/>
        <w:left w:val="none" w:sz="0" w:space="0" w:color="auto"/>
        <w:bottom w:val="none" w:sz="0" w:space="0" w:color="auto"/>
        <w:right w:val="none" w:sz="0" w:space="0" w:color="auto"/>
      </w:divBdr>
      <w:divsChild>
        <w:div w:id="772867589">
          <w:marLeft w:val="0"/>
          <w:marRight w:val="0"/>
          <w:marTop w:val="0"/>
          <w:marBottom w:val="0"/>
          <w:divBdr>
            <w:top w:val="none" w:sz="0" w:space="0" w:color="auto"/>
            <w:left w:val="none" w:sz="0" w:space="0" w:color="auto"/>
            <w:bottom w:val="none" w:sz="0" w:space="0" w:color="auto"/>
            <w:right w:val="none" w:sz="0" w:space="0" w:color="auto"/>
          </w:divBdr>
        </w:div>
      </w:divsChild>
    </w:div>
    <w:div w:id="1952928856">
      <w:bodyDiv w:val="1"/>
      <w:marLeft w:val="0"/>
      <w:marRight w:val="0"/>
      <w:marTop w:val="0"/>
      <w:marBottom w:val="0"/>
      <w:divBdr>
        <w:top w:val="none" w:sz="0" w:space="0" w:color="auto"/>
        <w:left w:val="none" w:sz="0" w:space="0" w:color="auto"/>
        <w:bottom w:val="none" w:sz="0" w:space="0" w:color="auto"/>
        <w:right w:val="none" w:sz="0" w:space="0" w:color="auto"/>
      </w:divBdr>
      <w:divsChild>
        <w:div w:id="386269864">
          <w:marLeft w:val="0"/>
          <w:marRight w:val="0"/>
          <w:marTop w:val="0"/>
          <w:marBottom w:val="0"/>
          <w:divBdr>
            <w:top w:val="none" w:sz="0" w:space="0" w:color="auto"/>
            <w:left w:val="none" w:sz="0" w:space="0" w:color="auto"/>
            <w:bottom w:val="none" w:sz="0" w:space="0" w:color="auto"/>
            <w:right w:val="none" w:sz="0" w:space="0" w:color="auto"/>
          </w:divBdr>
          <w:divsChild>
            <w:div w:id="388455975">
              <w:marLeft w:val="0"/>
              <w:marRight w:val="0"/>
              <w:marTop w:val="0"/>
              <w:marBottom w:val="0"/>
              <w:divBdr>
                <w:top w:val="none" w:sz="0" w:space="0" w:color="auto"/>
                <w:left w:val="none" w:sz="0" w:space="0" w:color="auto"/>
                <w:bottom w:val="none" w:sz="0" w:space="0" w:color="auto"/>
                <w:right w:val="none" w:sz="0" w:space="0" w:color="auto"/>
              </w:divBdr>
              <w:divsChild>
                <w:div w:id="32678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5467">
      <w:bodyDiv w:val="1"/>
      <w:marLeft w:val="0"/>
      <w:marRight w:val="0"/>
      <w:marTop w:val="0"/>
      <w:marBottom w:val="0"/>
      <w:divBdr>
        <w:top w:val="none" w:sz="0" w:space="0" w:color="auto"/>
        <w:left w:val="none" w:sz="0" w:space="0" w:color="auto"/>
        <w:bottom w:val="none" w:sz="0" w:space="0" w:color="auto"/>
        <w:right w:val="none" w:sz="0" w:space="0" w:color="auto"/>
      </w:divBdr>
    </w:div>
    <w:div w:id="1961454765">
      <w:bodyDiv w:val="1"/>
      <w:marLeft w:val="0"/>
      <w:marRight w:val="0"/>
      <w:marTop w:val="0"/>
      <w:marBottom w:val="0"/>
      <w:divBdr>
        <w:top w:val="none" w:sz="0" w:space="0" w:color="auto"/>
        <w:left w:val="none" w:sz="0" w:space="0" w:color="auto"/>
        <w:bottom w:val="none" w:sz="0" w:space="0" w:color="auto"/>
        <w:right w:val="none" w:sz="0" w:space="0" w:color="auto"/>
      </w:divBdr>
      <w:divsChild>
        <w:div w:id="1949700424">
          <w:marLeft w:val="0"/>
          <w:marRight w:val="0"/>
          <w:marTop w:val="0"/>
          <w:marBottom w:val="0"/>
          <w:divBdr>
            <w:top w:val="none" w:sz="0" w:space="0" w:color="auto"/>
            <w:left w:val="none" w:sz="0" w:space="0" w:color="auto"/>
            <w:bottom w:val="none" w:sz="0" w:space="0" w:color="auto"/>
            <w:right w:val="none" w:sz="0" w:space="0" w:color="auto"/>
          </w:divBdr>
        </w:div>
      </w:divsChild>
    </w:div>
    <w:div w:id="1968078141">
      <w:bodyDiv w:val="1"/>
      <w:marLeft w:val="0"/>
      <w:marRight w:val="0"/>
      <w:marTop w:val="0"/>
      <w:marBottom w:val="0"/>
      <w:divBdr>
        <w:top w:val="none" w:sz="0" w:space="0" w:color="auto"/>
        <w:left w:val="none" w:sz="0" w:space="0" w:color="auto"/>
        <w:bottom w:val="none" w:sz="0" w:space="0" w:color="auto"/>
        <w:right w:val="none" w:sz="0" w:space="0" w:color="auto"/>
      </w:divBdr>
    </w:div>
    <w:div w:id="1968855278">
      <w:bodyDiv w:val="1"/>
      <w:marLeft w:val="0"/>
      <w:marRight w:val="0"/>
      <w:marTop w:val="0"/>
      <w:marBottom w:val="0"/>
      <w:divBdr>
        <w:top w:val="none" w:sz="0" w:space="0" w:color="auto"/>
        <w:left w:val="none" w:sz="0" w:space="0" w:color="auto"/>
        <w:bottom w:val="none" w:sz="0" w:space="0" w:color="auto"/>
        <w:right w:val="none" w:sz="0" w:space="0" w:color="auto"/>
      </w:divBdr>
      <w:divsChild>
        <w:div w:id="114373121">
          <w:marLeft w:val="0"/>
          <w:marRight w:val="0"/>
          <w:marTop w:val="0"/>
          <w:marBottom w:val="0"/>
          <w:divBdr>
            <w:top w:val="none" w:sz="0" w:space="0" w:color="auto"/>
            <w:left w:val="none" w:sz="0" w:space="0" w:color="auto"/>
            <w:bottom w:val="none" w:sz="0" w:space="0" w:color="auto"/>
            <w:right w:val="none" w:sz="0" w:space="0" w:color="auto"/>
          </w:divBdr>
        </w:div>
      </w:divsChild>
    </w:div>
    <w:div w:id="1972055297">
      <w:bodyDiv w:val="1"/>
      <w:marLeft w:val="0"/>
      <w:marRight w:val="0"/>
      <w:marTop w:val="0"/>
      <w:marBottom w:val="0"/>
      <w:divBdr>
        <w:top w:val="none" w:sz="0" w:space="0" w:color="auto"/>
        <w:left w:val="none" w:sz="0" w:space="0" w:color="auto"/>
        <w:bottom w:val="none" w:sz="0" w:space="0" w:color="auto"/>
        <w:right w:val="none" w:sz="0" w:space="0" w:color="auto"/>
      </w:divBdr>
      <w:divsChild>
        <w:div w:id="71970008">
          <w:marLeft w:val="0"/>
          <w:marRight w:val="0"/>
          <w:marTop w:val="0"/>
          <w:marBottom w:val="0"/>
          <w:divBdr>
            <w:top w:val="none" w:sz="0" w:space="0" w:color="auto"/>
            <w:left w:val="none" w:sz="0" w:space="0" w:color="auto"/>
            <w:bottom w:val="none" w:sz="0" w:space="0" w:color="auto"/>
            <w:right w:val="none" w:sz="0" w:space="0" w:color="auto"/>
          </w:divBdr>
        </w:div>
      </w:divsChild>
    </w:div>
    <w:div w:id="1974477864">
      <w:bodyDiv w:val="1"/>
      <w:marLeft w:val="0"/>
      <w:marRight w:val="0"/>
      <w:marTop w:val="0"/>
      <w:marBottom w:val="0"/>
      <w:divBdr>
        <w:top w:val="none" w:sz="0" w:space="0" w:color="auto"/>
        <w:left w:val="none" w:sz="0" w:space="0" w:color="auto"/>
        <w:bottom w:val="none" w:sz="0" w:space="0" w:color="auto"/>
        <w:right w:val="none" w:sz="0" w:space="0" w:color="auto"/>
      </w:divBdr>
      <w:divsChild>
        <w:div w:id="1947688349">
          <w:marLeft w:val="0"/>
          <w:marRight w:val="0"/>
          <w:marTop w:val="0"/>
          <w:marBottom w:val="0"/>
          <w:divBdr>
            <w:top w:val="none" w:sz="0" w:space="0" w:color="auto"/>
            <w:left w:val="none" w:sz="0" w:space="0" w:color="auto"/>
            <w:bottom w:val="none" w:sz="0" w:space="0" w:color="auto"/>
            <w:right w:val="none" w:sz="0" w:space="0" w:color="auto"/>
          </w:divBdr>
        </w:div>
      </w:divsChild>
    </w:div>
    <w:div w:id="1977756774">
      <w:bodyDiv w:val="1"/>
      <w:marLeft w:val="0"/>
      <w:marRight w:val="0"/>
      <w:marTop w:val="0"/>
      <w:marBottom w:val="0"/>
      <w:divBdr>
        <w:top w:val="none" w:sz="0" w:space="0" w:color="auto"/>
        <w:left w:val="none" w:sz="0" w:space="0" w:color="auto"/>
        <w:bottom w:val="none" w:sz="0" w:space="0" w:color="auto"/>
        <w:right w:val="none" w:sz="0" w:space="0" w:color="auto"/>
      </w:divBdr>
      <w:divsChild>
        <w:div w:id="440877287">
          <w:marLeft w:val="0"/>
          <w:marRight w:val="0"/>
          <w:marTop w:val="0"/>
          <w:marBottom w:val="0"/>
          <w:divBdr>
            <w:top w:val="none" w:sz="0" w:space="0" w:color="auto"/>
            <w:left w:val="none" w:sz="0" w:space="0" w:color="auto"/>
            <w:bottom w:val="none" w:sz="0" w:space="0" w:color="auto"/>
            <w:right w:val="none" w:sz="0" w:space="0" w:color="auto"/>
          </w:divBdr>
        </w:div>
      </w:divsChild>
    </w:div>
    <w:div w:id="1977955214">
      <w:bodyDiv w:val="1"/>
      <w:marLeft w:val="0"/>
      <w:marRight w:val="0"/>
      <w:marTop w:val="0"/>
      <w:marBottom w:val="0"/>
      <w:divBdr>
        <w:top w:val="none" w:sz="0" w:space="0" w:color="auto"/>
        <w:left w:val="none" w:sz="0" w:space="0" w:color="auto"/>
        <w:bottom w:val="none" w:sz="0" w:space="0" w:color="auto"/>
        <w:right w:val="none" w:sz="0" w:space="0" w:color="auto"/>
      </w:divBdr>
      <w:divsChild>
        <w:div w:id="688067558">
          <w:marLeft w:val="0"/>
          <w:marRight w:val="0"/>
          <w:marTop w:val="0"/>
          <w:marBottom w:val="0"/>
          <w:divBdr>
            <w:top w:val="none" w:sz="0" w:space="0" w:color="auto"/>
            <w:left w:val="none" w:sz="0" w:space="0" w:color="auto"/>
            <w:bottom w:val="none" w:sz="0" w:space="0" w:color="auto"/>
            <w:right w:val="none" w:sz="0" w:space="0" w:color="auto"/>
          </w:divBdr>
          <w:divsChild>
            <w:div w:id="1458988227">
              <w:marLeft w:val="0"/>
              <w:marRight w:val="0"/>
              <w:marTop w:val="0"/>
              <w:marBottom w:val="0"/>
              <w:divBdr>
                <w:top w:val="none" w:sz="0" w:space="0" w:color="auto"/>
                <w:left w:val="none" w:sz="0" w:space="0" w:color="auto"/>
                <w:bottom w:val="none" w:sz="0" w:space="0" w:color="auto"/>
                <w:right w:val="none" w:sz="0" w:space="0" w:color="auto"/>
              </w:divBdr>
              <w:divsChild>
                <w:div w:id="368187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103428">
      <w:bodyDiv w:val="1"/>
      <w:marLeft w:val="0"/>
      <w:marRight w:val="0"/>
      <w:marTop w:val="0"/>
      <w:marBottom w:val="0"/>
      <w:divBdr>
        <w:top w:val="none" w:sz="0" w:space="0" w:color="auto"/>
        <w:left w:val="none" w:sz="0" w:space="0" w:color="auto"/>
        <w:bottom w:val="none" w:sz="0" w:space="0" w:color="auto"/>
        <w:right w:val="none" w:sz="0" w:space="0" w:color="auto"/>
      </w:divBdr>
      <w:divsChild>
        <w:div w:id="1392920757">
          <w:marLeft w:val="0"/>
          <w:marRight w:val="0"/>
          <w:marTop w:val="0"/>
          <w:marBottom w:val="0"/>
          <w:divBdr>
            <w:top w:val="none" w:sz="0" w:space="0" w:color="auto"/>
            <w:left w:val="none" w:sz="0" w:space="0" w:color="auto"/>
            <w:bottom w:val="none" w:sz="0" w:space="0" w:color="auto"/>
            <w:right w:val="none" w:sz="0" w:space="0" w:color="auto"/>
          </w:divBdr>
        </w:div>
      </w:divsChild>
    </w:div>
    <w:div w:id="1985816187">
      <w:bodyDiv w:val="1"/>
      <w:marLeft w:val="0"/>
      <w:marRight w:val="0"/>
      <w:marTop w:val="0"/>
      <w:marBottom w:val="0"/>
      <w:divBdr>
        <w:top w:val="none" w:sz="0" w:space="0" w:color="auto"/>
        <w:left w:val="none" w:sz="0" w:space="0" w:color="auto"/>
        <w:bottom w:val="none" w:sz="0" w:space="0" w:color="auto"/>
        <w:right w:val="none" w:sz="0" w:space="0" w:color="auto"/>
      </w:divBdr>
    </w:div>
    <w:div w:id="1988778230">
      <w:bodyDiv w:val="1"/>
      <w:marLeft w:val="0"/>
      <w:marRight w:val="0"/>
      <w:marTop w:val="0"/>
      <w:marBottom w:val="0"/>
      <w:divBdr>
        <w:top w:val="none" w:sz="0" w:space="0" w:color="auto"/>
        <w:left w:val="none" w:sz="0" w:space="0" w:color="auto"/>
        <w:bottom w:val="none" w:sz="0" w:space="0" w:color="auto"/>
        <w:right w:val="none" w:sz="0" w:space="0" w:color="auto"/>
      </w:divBdr>
      <w:divsChild>
        <w:div w:id="1319849659">
          <w:marLeft w:val="0"/>
          <w:marRight w:val="0"/>
          <w:marTop w:val="0"/>
          <w:marBottom w:val="0"/>
          <w:divBdr>
            <w:top w:val="none" w:sz="0" w:space="0" w:color="auto"/>
            <w:left w:val="none" w:sz="0" w:space="0" w:color="auto"/>
            <w:bottom w:val="none" w:sz="0" w:space="0" w:color="auto"/>
            <w:right w:val="none" w:sz="0" w:space="0" w:color="auto"/>
          </w:divBdr>
        </w:div>
      </w:divsChild>
    </w:div>
    <w:div w:id="1991210382">
      <w:bodyDiv w:val="1"/>
      <w:marLeft w:val="0"/>
      <w:marRight w:val="0"/>
      <w:marTop w:val="0"/>
      <w:marBottom w:val="0"/>
      <w:divBdr>
        <w:top w:val="none" w:sz="0" w:space="0" w:color="auto"/>
        <w:left w:val="none" w:sz="0" w:space="0" w:color="auto"/>
        <w:bottom w:val="none" w:sz="0" w:space="0" w:color="auto"/>
        <w:right w:val="none" w:sz="0" w:space="0" w:color="auto"/>
      </w:divBdr>
      <w:divsChild>
        <w:div w:id="758450747">
          <w:marLeft w:val="0"/>
          <w:marRight w:val="0"/>
          <w:marTop w:val="0"/>
          <w:marBottom w:val="0"/>
          <w:divBdr>
            <w:top w:val="none" w:sz="0" w:space="0" w:color="auto"/>
            <w:left w:val="none" w:sz="0" w:space="0" w:color="auto"/>
            <w:bottom w:val="none" w:sz="0" w:space="0" w:color="auto"/>
            <w:right w:val="none" w:sz="0" w:space="0" w:color="auto"/>
          </w:divBdr>
        </w:div>
      </w:divsChild>
    </w:div>
    <w:div w:id="1994405590">
      <w:bodyDiv w:val="1"/>
      <w:marLeft w:val="0"/>
      <w:marRight w:val="0"/>
      <w:marTop w:val="0"/>
      <w:marBottom w:val="0"/>
      <w:divBdr>
        <w:top w:val="none" w:sz="0" w:space="0" w:color="auto"/>
        <w:left w:val="none" w:sz="0" w:space="0" w:color="auto"/>
        <w:bottom w:val="none" w:sz="0" w:space="0" w:color="auto"/>
        <w:right w:val="none" w:sz="0" w:space="0" w:color="auto"/>
      </w:divBdr>
    </w:div>
    <w:div w:id="1997369182">
      <w:bodyDiv w:val="1"/>
      <w:marLeft w:val="0"/>
      <w:marRight w:val="0"/>
      <w:marTop w:val="0"/>
      <w:marBottom w:val="0"/>
      <w:divBdr>
        <w:top w:val="none" w:sz="0" w:space="0" w:color="auto"/>
        <w:left w:val="none" w:sz="0" w:space="0" w:color="auto"/>
        <w:bottom w:val="none" w:sz="0" w:space="0" w:color="auto"/>
        <w:right w:val="none" w:sz="0" w:space="0" w:color="auto"/>
      </w:divBdr>
      <w:divsChild>
        <w:div w:id="809791419">
          <w:marLeft w:val="0"/>
          <w:marRight w:val="0"/>
          <w:marTop w:val="0"/>
          <w:marBottom w:val="0"/>
          <w:divBdr>
            <w:top w:val="none" w:sz="0" w:space="0" w:color="auto"/>
            <w:left w:val="none" w:sz="0" w:space="0" w:color="auto"/>
            <w:bottom w:val="none" w:sz="0" w:space="0" w:color="auto"/>
            <w:right w:val="none" w:sz="0" w:space="0" w:color="auto"/>
          </w:divBdr>
        </w:div>
      </w:divsChild>
    </w:div>
    <w:div w:id="1998725225">
      <w:bodyDiv w:val="1"/>
      <w:marLeft w:val="0"/>
      <w:marRight w:val="0"/>
      <w:marTop w:val="0"/>
      <w:marBottom w:val="0"/>
      <w:divBdr>
        <w:top w:val="none" w:sz="0" w:space="0" w:color="auto"/>
        <w:left w:val="none" w:sz="0" w:space="0" w:color="auto"/>
        <w:bottom w:val="none" w:sz="0" w:space="0" w:color="auto"/>
        <w:right w:val="none" w:sz="0" w:space="0" w:color="auto"/>
      </w:divBdr>
      <w:divsChild>
        <w:div w:id="1537087296">
          <w:marLeft w:val="0"/>
          <w:marRight w:val="0"/>
          <w:marTop w:val="0"/>
          <w:marBottom w:val="0"/>
          <w:divBdr>
            <w:top w:val="none" w:sz="0" w:space="0" w:color="auto"/>
            <w:left w:val="none" w:sz="0" w:space="0" w:color="auto"/>
            <w:bottom w:val="none" w:sz="0" w:space="0" w:color="auto"/>
            <w:right w:val="none" w:sz="0" w:space="0" w:color="auto"/>
          </w:divBdr>
          <w:divsChild>
            <w:div w:id="690111291">
              <w:marLeft w:val="0"/>
              <w:marRight w:val="0"/>
              <w:marTop w:val="0"/>
              <w:marBottom w:val="0"/>
              <w:divBdr>
                <w:top w:val="none" w:sz="0" w:space="0" w:color="auto"/>
                <w:left w:val="none" w:sz="0" w:space="0" w:color="auto"/>
                <w:bottom w:val="none" w:sz="0" w:space="0" w:color="auto"/>
                <w:right w:val="none" w:sz="0" w:space="0" w:color="auto"/>
              </w:divBdr>
              <w:divsChild>
                <w:div w:id="865140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157822">
      <w:bodyDiv w:val="1"/>
      <w:marLeft w:val="0"/>
      <w:marRight w:val="0"/>
      <w:marTop w:val="0"/>
      <w:marBottom w:val="0"/>
      <w:divBdr>
        <w:top w:val="none" w:sz="0" w:space="0" w:color="auto"/>
        <w:left w:val="none" w:sz="0" w:space="0" w:color="auto"/>
        <w:bottom w:val="none" w:sz="0" w:space="0" w:color="auto"/>
        <w:right w:val="none" w:sz="0" w:space="0" w:color="auto"/>
      </w:divBdr>
      <w:divsChild>
        <w:div w:id="1351830593">
          <w:marLeft w:val="0"/>
          <w:marRight w:val="0"/>
          <w:marTop w:val="0"/>
          <w:marBottom w:val="0"/>
          <w:divBdr>
            <w:top w:val="none" w:sz="0" w:space="0" w:color="auto"/>
            <w:left w:val="none" w:sz="0" w:space="0" w:color="auto"/>
            <w:bottom w:val="none" w:sz="0" w:space="0" w:color="auto"/>
            <w:right w:val="none" w:sz="0" w:space="0" w:color="auto"/>
          </w:divBdr>
        </w:div>
      </w:divsChild>
    </w:div>
    <w:div w:id="2002002962">
      <w:bodyDiv w:val="1"/>
      <w:marLeft w:val="0"/>
      <w:marRight w:val="0"/>
      <w:marTop w:val="0"/>
      <w:marBottom w:val="0"/>
      <w:divBdr>
        <w:top w:val="none" w:sz="0" w:space="0" w:color="auto"/>
        <w:left w:val="none" w:sz="0" w:space="0" w:color="auto"/>
        <w:bottom w:val="none" w:sz="0" w:space="0" w:color="auto"/>
        <w:right w:val="none" w:sz="0" w:space="0" w:color="auto"/>
      </w:divBdr>
      <w:divsChild>
        <w:div w:id="116337039">
          <w:marLeft w:val="0"/>
          <w:marRight w:val="0"/>
          <w:marTop w:val="0"/>
          <w:marBottom w:val="0"/>
          <w:divBdr>
            <w:top w:val="none" w:sz="0" w:space="0" w:color="auto"/>
            <w:left w:val="none" w:sz="0" w:space="0" w:color="auto"/>
            <w:bottom w:val="none" w:sz="0" w:space="0" w:color="auto"/>
            <w:right w:val="none" w:sz="0" w:space="0" w:color="auto"/>
          </w:divBdr>
        </w:div>
      </w:divsChild>
    </w:div>
    <w:div w:id="2003771251">
      <w:bodyDiv w:val="1"/>
      <w:marLeft w:val="0"/>
      <w:marRight w:val="0"/>
      <w:marTop w:val="0"/>
      <w:marBottom w:val="0"/>
      <w:divBdr>
        <w:top w:val="none" w:sz="0" w:space="0" w:color="auto"/>
        <w:left w:val="none" w:sz="0" w:space="0" w:color="auto"/>
        <w:bottom w:val="none" w:sz="0" w:space="0" w:color="auto"/>
        <w:right w:val="none" w:sz="0" w:space="0" w:color="auto"/>
      </w:divBdr>
      <w:divsChild>
        <w:div w:id="1424033755">
          <w:marLeft w:val="0"/>
          <w:marRight w:val="0"/>
          <w:marTop w:val="0"/>
          <w:marBottom w:val="0"/>
          <w:divBdr>
            <w:top w:val="none" w:sz="0" w:space="0" w:color="auto"/>
            <w:left w:val="none" w:sz="0" w:space="0" w:color="auto"/>
            <w:bottom w:val="none" w:sz="0" w:space="0" w:color="auto"/>
            <w:right w:val="none" w:sz="0" w:space="0" w:color="auto"/>
          </w:divBdr>
        </w:div>
      </w:divsChild>
    </w:div>
    <w:div w:id="2006396480">
      <w:bodyDiv w:val="1"/>
      <w:marLeft w:val="0"/>
      <w:marRight w:val="0"/>
      <w:marTop w:val="0"/>
      <w:marBottom w:val="0"/>
      <w:divBdr>
        <w:top w:val="none" w:sz="0" w:space="0" w:color="auto"/>
        <w:left w:val="none" w:sz="0" w:space="0" w:color="auto"/>
        <w:bottom w:val="none" w:sz="0" w:space="0" w:color="auto"/>
        <w:right w:val="none" w:sz="0" w:space="0" w:color="auto"/>
      </w:divBdr>
      <w:divsChild>
        <w:div w:id="1167133630">
          <w:marLeft w:val="0"/>
          <w:marRight w:val="0"/>
          <w:marTop w:val="0"/>
          <w:marBottom w:val="0"/>
          <w:divBdr>
            <w:top w:val="none" w:sz="0" w:space="0" w:color="auto"/>
            <w:left w:val="none" w:sz="0" w:space="0" w:color="auto"/>
            <w:bottom w:val="none" w:sz="0" w:space="0" w:color="auto"/>
            <w:right w:val="none" w:sz="0" w:space="0" w:color="auto"/>
          </w:divBdr>
        </w:div>
      </w:divsChild>
    </w:div>
    <w:div w:id="2007705292">
      <w:bodyDiv w:val="1"/>
      <w:marLeft w:val="0"/>
      <w:marRight w:val="0"/>
      <w:marTop w:val="0"/>
      <w:marBottom w:val="0"/>
      <w:divBdr>
        <w:top w:val="none" w:sz="0" w:space="0" w:color="auto"/>
        <w:left w:val="none" w:sz="0" w:space="0" w:color="auto"/>
        <w:bottom w:val="none" w:sz="0" w:space="0" w:color="auto"/>
        <w:right w:val="none" w:sz="0" w:space="0" w:color="auto"/>
      </w:divBdr>
      <w:divsChild>
        <w:div w:id="746153490">
          <w:marLeft w:val="0"/>
          <w:marRight w:val="0"/>
          <w:marTop w:val="0"/>
          <w:marBottom w:val="0"/>
          <w:divBdr>
            <w:top w:val="none" w:sz="0" w:space="0" w:color="auto"/>
            <w:left w:val="none" w:sz="0" w:space="0" w:color="auto"/>
            <w:bottom w:val="none" w:sz="0" w:space="0" w:color="auto"/>
            <w:right w:val="none" w:sz="0" w:space="0" w:color="auto"/>
          </w:divBdr>
        </w:div>
      </w:divsChild>
    </w:div>
    <w:div w:id="2009015312">
      <w:bodyDiv w:val="1"/>
      <w:marLeft w:val="0"/>
      <w:marRight w:val="0"/>
      <w:marTop w:val="0"/>
      <w:marBottom w:val="0"/>
      <w:divBdr>
        <w:top w:val="none" w:sz="0" w:space="0" w:color="auto"/>
        <w:left w:val="none" w:sz="0" w:space="0" w:color="auto"/>
        <w:bottom w:val="none" w:sz="0" w:space="0" w:color="auto"/>
        <w:right w:val="none" w:sz="0" w:space="0" w:color="auto"/>
      </w:divBdr>
      <w:divsChild>
        <w:div w:id="586965513">
          <w:marLeft w:val="0"/>
          <w:marRight w:val="0"/>
          <w:marTop w:val="0"/>
          <w:marBottom w:val="0"/>
          <w:divBdr>
            <w:top w:val="none" w:sz="0" w:space="0" w:color="auto"/>
            <w:left w:val="none" w:sz="0" w:space="0" w:color="auto"/>
            <w:bottom w:val="none" w:sz="0" w:space="0" w:color="auto"/>
            <w:right w:val="none" w:sz="0" w:space="0" w:color="auto"/>
          </w:divBdr>
          <w:divsChild>
            <w:div w:id="1232764577">
              <w:marLeft w:val="0"/>
              <w:marRight w:val="0"/>
              <w:marTop w:val="0"/>
              <w:marBottom w:val="0"/>
              <w:divBdr>
                <w:top w:val="none" w:sz="0" w:space="0" w:color="auto"/>
                <w:left w:val="none" w:sz="0" w:space="0" w:color="auto"/>
                <w:bottom w:val="none" w:sz="0" w:space="0" w:color="auto"/>
                <w:right w:val="none" w:sz="0" w:space="0" w:color="auto"/>
              </w:divBdr>
              <w:divsChild>
                <w:div w:id="646478351">
                  <w:marLeft w:val="0"/>
                  <w:marRight w:val="0"/>
                  <w:marTop w:val="0"/>
                  <w:marBottom w:val="0"/>
                  <w:divBdr>
                    <w:top w:val="none" w:sz="0" w:space="0" w:color="auto"/>
                    <w:left w:val="none" w:sz="0" w:space="0" w:color="auto"/>
                    <w:bottom w:val="none" w:sz="0" w:space="0" w:color="auto"/>
                    <w:right w:val="none" w:sz="0" w:space="0" w:color="auto"/>
                  </w:divBdr>
                </w:div>
              </w:divsChild>
            </w:div>
            <w:div w:id="1692994822">
              <w:marLeft w:val="0"/>
              <w:marRight w:val="0"/>
              <w:marTop w:val="0"/>
              <w:marBottom w:val="0"/>
              <w:divBdr>
                <w:top w:val="none" w:sz="0" w:space="0" w:color="auto"/>
                <w:left w:val="none" w:sz="0" w:space="0" w:color="auto"/>
                <w:bottom w:val="none" w:sz="0" w:space="0" w:color="auto"/>
                <w:right w:val="none" w:sz="0" w:space="0" w:color="auto"/>
              </w:divBdr>
              <w:divsChild>
                <w:div w:id="6006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513794">
          <w:marLeft w:val="0"/>
          <w:marRight w:val="0"/>
          <w:marTop w:val="0"/>
          <w:marBottom w:val="0"/>
          <w:divBdr>
            <w:top w:val="none" w:sz="0" w:space="0" w:color="auto"/>
            <w:left w:val="none" w:sz="0" w:space="0" w:color="auto"/>
            <w:bottom w:val="none" w:sz="0" w:space="0" w:color="auto"/>
            <w:right w:val="none" w:sz="0" w:space="0" w:color="auto"/>
          </w:divBdr>
          <w:divsChild>
            <w:div w:id="335692483">
              <w:marLeft w:val="0"/>
              <w:marRight w:val="0"/>
              <w:marTop w:val="0"/>
              <w:marBottom w:val="0"/>
              <w:divBdr>
                <w:top w:val="none" w:sz="0" w:space="0" w:color="auto"/>
                <w:left w:val="none" w:sz="0" w:space="0" w:color="auto"/>
                <w:bottom w:val="none" w:sz="0" w:space="0" w:color="auto"/>
                <w:right w:val="none" w:sz="0" w:space="0" w:color="auto"/>
              </w:divBdr>
              <w:divsChild>
                <w:div w:id="9332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635244">
      <w:bodyDiv w:val="1"/>
      <w:marLeft w:val="0"/>
      <w:marRight w:val="0"/>
      <w:marTop w:val="0"/>
      <w:marBottom w:val="0"/>
      <w:divBdr>
        <w:top w:val="none" w:sz="0" w:space="0" w:color="auto"/>
        <w:left w:val="none" w:sz="0" w:space="0" w:color="auto"/>
        <w:bottom w:val="none" w:sz="0" w:space="0" w:color="auto"/>
        <w:right w:val="none" w:sz="0" w:space="0" w:color="auto"/>
      </w:divBdr>
      <w:divsChild>
        <w:div w:id="412549200">
          <w:marLeft w:val="0"/>
          <w:marRight w:val="0"/>
          <w:marTop w:val="0"/>
          <w:marBottom w:val="0"/>
          <w:divBdr>
            <w:top w:val="none" w:sz="0" w:space="0" w:color="auto"/>
            <w:left w:val="none" w:sz="0" w:space="0" w:color="auto"/>
            <w:bottom w:val="none" w:sz="0" w:space="0" w:color="auto"/>
            <w:right w:val="none" w:sz="0" w:space="0" w:color="auto"/>
          </w:divBdr>
        </w:div>
      </w:divsChild>
    </w:div>
    <w:div w:id="2014643981">
      <w:bodyDiv w:val="1"/>
      <w:marLeft w:val="0"/>
      <w:marRight w:val="0"/>
      <w:marTop w:val="0"/>
      <w:marBottom w:val="0"/>
      <w:divBdr>
        <w:top w:val="none" w:sz="0" w:space="0" w:color="auto"/>
        <w:left w:val="none" w:sz="0" w:space="0" w:color="auto"/>
        <w:bottom w:val="none" w:sz="0" w:space="0" w:color="auto"/>
        <w:right w:val="none" w:sz="0" w:space="0" w:color="auto"/>
      </w:divBdr>
      <w:divsChild>
        <w:div w:id="337848689">
          <w:marLeft w:val="0"/>
          <w:marRight w:val="0"/>
          <w:marTop w:val="0"/>
          <w:marBottom w:val="0"/>
          <w:divBdr>
            <w:top w:val="none" w:sz="0" w:space="0" w:color="auto"/>
            <w:left w:val="none" w:sz="0" w:space="0" w:color="auto"/>
            <w:bottom w:val="none" w:sz="0" w:space="0" w:color="auto"/>
            <w:right w:val="none" w:sz="0" w:space="0" w:color="auto"/>
          </w:divBdr>
        </w:div>
      </w:divsChild>
    </w:div>
    <w:div w:id="2016226542">
      <w:bodyDiv w:val="1"/>
      <w:marLeft w:val="0"/>
      <w:marRight w:val="0"/>
      <w:marTop w:val="0"/>
      <w:marBottom w:val="0"/>
      <w:divBdr>
        <w:top w:val="none" w:sz="0" w:space="0" w:color="auto"/>
        <w:left w:val="none" w:sz="0" w:space="0" w:color="auto"/>
        <w:bottom w:val="none" w:sz="0" w:space="0" w:color="auto"/>
        <w:right w:val="none" w:sz="0" w:space="0" w:color="auto"/>
      </w:divBdr>
      <w:divsChild>
        <w:div w:id="1556965129">
          <w:marLeft w:val="0"/>
          <w:marRight w:val="0"/>
          <w:marTop w:val="0"/>
          <w:marBottom w:val="0"/>
          <w:divBdr>
            <w:top w:val="none" w:sz="0" w:space="0" w:color="auto"/>
            <w:left w:val="none" w:sz="0" w:space="0" w:color="auto"/>
            <w:bottom w:val="none" w:sz="0" w:space="0" w:color="auto"/>
            <w:right w:val="none" w:sz="0" w:space="0" w:color="auto"/>
          </w:divBdr>
        </w:div>
      </w:divsChild>
    </w:div>
    <w:div w:id="2016566023">
      <w:bodyDiv w:val="1"/>
      <w:marLeft w:val="0"/>
      <w:marRight w:val="0"/>
      <w:marTop w:val="0"/>
      <w:marBottom w:val="0"/>
      <w:divBdr>
        <w:top w:val="none" w:sz="0" w:space="0" w:color="auto"/>
        <w:left w:val="none" w:sz="0" w:space="0" w:color="auto"/>
        <w:bottom w:val="none" w:sz="0" w:space="0" w:color="auto"/>
        <w:right w:val="none" w:sz="0" w:space="0" w:color="auto"/>
      </w:divBdr>
      <w:divsChild>
        <w:div w:id="1201552174">
          <w:marLeft w:val="0"/>
          <w:marRight w:val="0"/>
          <w:marTop w:val="0"/>
          <w:marBottom w:val="0"/>
          <w:divBdr>
            <w:top w:val="none" w:sz="0" w:space="0" w:color="auto"/>
            <w:left w:val="none" w:sz="0" w:space="0" w:color="auto"/>
            <w:bottom w:val="none" w:sz="0" w:space="0" w:color="auto"/>
            <w:right w:val="none" w:sz="0" w:space="0" w:color="auto"/>
          </w:divBdr>
          <w:divsChild>
            <w:div w:id="212696715">
              <w:marLeft w:val="0"/>
              <w:marRight w:val="0"/>
              <w:marTop w:val="0"/>
              <w:marBottom w:val="0"/>
              <w:divBdr>
                <w:top w:val="none" w:sz="0" w:space="0" w:color="auto"/>
                <w:left w:val="none" w:sz="0" w:space="0" w:color="auto"/>
                <w:bottom w:val="none" w:sz="0" w:space="0" w:color="auto"/>
                <w:right w:val="none" w:sz="0" w:space="0" w:color="auto"/>
              </w:divBdr>
              <w:divsChild>
                <w:div w:id="1168714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650281">
      <w:bodyDiv w:val="1"/>
      <w:marLeft w:val="0"/>
      <w:marRight w:val="0"/>
      <w:marTop w:val="0"/>
      <w:marBottom w:val="0"/>
      <w:divBdr>
        <w:top w:val="none" w:sz="0" w:space="0" w:color="auto"/>
        <w:left w:val="none" w:sz="0" w:space="0" w:color="auto"/>
        <w:bottom w:val="none" w:sz="0" w:space="0" w:color="auto"/>
        <w:right w:val="none" w:sz="0" w:space="0" w:color="auto"/>
      </w:divBdr>
      <w:divsChild>
        <w:div w:id="2040087159">
          <w:marLeft w:val="0"/>
          <w:marRight w:val="0"/>
          <w:marTop w:val="0"/>
          <w:marBottom w:val="0"/>
          <w:divBdr>
            <w:top w:val="none" w:sz="0" w:space="0" w:color="auto"/>
            <w:left w:val="none" w:sz="0" w:space="0" w:color="auto"/>
            <w:bottom w:val="none" w:sz="0" w:space="0" w:color="auto"/>
            <w:right w:val="none" w:sz="0" w:space="0" w:color="auto"/>
          </w:divBdr>
        </w:div>
      </w:divsChild>
    </w:div>
    <w:div w:id="2023319329">
      <w:bodyDiv w:val="1"/>
      <w:marLeft w:val="0"/>
      <w:marRight w:val="0"/>
      <w:marTop w:val="0"/>
      <w:marBottom w:val="0"/>
      <w:divBdr>
        <w:top w:val="none" w:sz="0" w:space="0" w:color="auto"/>
        <w:left w:val="none" w:sz="0" w:space="0" w:color="auto"/>
        <w:bottom w:val="none" w:sz="0" w:space="0" w:color="auto"/>
        <w:right w:val="none" w:sz="0" w:space="0" w:color="auto"/>
      </w:divBdr>
      <w:divsChild>
        <w:div w:id="277377836">
          <w:marLeft w:val="0"/>
          <w:marRight w:val="0"/>
          <w:marTop w:val="0"/>
          <w:marBottom w:val="0"/>
          <w:divBdr>
            <w:top w:val="none" w:sz="0" w:space="0" w:color="auto"/>
            <w:left w:val="none" w:sz="0" w:space="0" w:color="auto"/>
            <w:bottom w:val="none" w:sz="0" w:space="0" w:color="auto"/>
            <w:right w:val="none" w:sz="0" w:space="0" w:color="auto"/>
          </w:divBdr>
        </w:div>
      </w:divsChild>
    </w:div>
    <w:div w:id="2024889859">
      <w:bodyDiv w:val="1"/>
      <w:marLeft w:val="0"/>
      <w:marRight w:val="0"/>
      <w:marTop w:val="0"/>
      <w:marBottom w:val="0"/>
      <w:divBdr>
        <w:top w:val="none" w:sz="0" w:space="0" w:color="auto"/>
        <w:left w:val="none" w:sz="0" w:space="0" w:color="auto"/>
        <w:bottom w:val="none" w:sz="0" w:space="0" w:color="auto"/>
        <w:right w:val="none" w:sz="0" w:space="0" w:color="auto"/>
      </w:divBdr>
      <w:divsChild>
        <w:div w:id="1305702131">
          <w:marLeft w:val="0"/>
          <w:marRight w:val="0"/>
          <w:marTop w:val="0"/>
          <w:marBottom w:val="0"/>
          <w:divBdr>
            <w:top w:val="none" w:sz="0" w:space="0" w:color="auto"/>
            <w:left w:val="none" w:sz="0" w:space="0" w:color="auto"/>
            <w:bottom w:val="none" w:sz="0" w:space="0" w:color="auto"/>
            <w:right w:val="none" w:sz="0" w:space="0" w:color="auto"/>
          </w:divBdr>
        </w:div>
      </w:divsChild>
    </w:div>
    <w:div w:id="2026977074">
      <w:bodyDiv w:val="1"/>
      <w:marLeft w:val="0"/>
      <w:marRight w:val="0"/>
      <w:marTop w:val="0"/>
      <w:marBottom w:val="0"/>
      <w:divBdr>
        <w:top w:val="none" w:sz="0" w:space="0" w:color="auto"/>
        <w:left w:val="none" w:sz="0" w:space="0" w:color="auto"/>
        <w:bottom w:val="none" w:sz="0" w:space="0" w:color="auto"/>
        <w:right w:val="none" w:sz="0" w:space="0" w:color="auto"/>
      </w:divBdr>
      <w:divsChild>
        <w:div w:id="1074283438">
          <w:marLeft w:val="0"/>
          <w:marRight w:val="0"/>
          <w:marTop w:val="0"/>
          <w:marBottom w:val="0"/>
          <w:divBdr>
            <w:top w:val="none" w:sz="0" w:space="0" w:color="auto"/>
            <w:left w:val="none" w:sz="0" w:space="0" w:color="auto"/>
            <w:bottom w:val="none" w:sz="0" w:space="0" w:color="auto"/>
            <w:right w:val="none" w:sz="0" w:space="0" w:color="auto"/>
          </w:divBdr>
        </w:div>
      </w:divsChild>
    </w:div>
    <w:div w:id="2028940886">
      <w:bodyDiv w:val="1"/>
      <w:marLeft w:val="0"/>
      <w:marRight w:val="0"/>
      <w:marTop w:val="0"/>
      <w:marBottom w:val="0"/>
      <w:divBdr>
        <w:top w:val="none" w:sz="0" w:space="0" w:color="auto"/>
        <w:left w:val="none" w:sz="0" w:space="0" w:color="auto"/>
        <w:bottom w:val="none" w:sz="0" w:space="0" w:color="auto"/>
        <w:right w:val="none" w:sz="0" w:space="0" w:color="auto"/>
      </w:divBdr>
      <w:divsChild>
        <w:div w:id="2083284996">
          <w:marLeft w:val="0"/>
          <w:marRight w:val="0"/>
          <w:marTop w:val="0"/>
          <w:marBottom w:val="0"/>
          <w:divBdr>
            <w:top w:val="none" w:sz="0" w:space="0" w:color="auto"/>
            <w:left w:val="none" w:sz="0" w:space="0" w:color="auto"/>
            <w:bottom w:val="none" w:sz="0" w:space="0" w:color="auto"/>
            <w:right w:val="none" w:sz="0" w:space="0" w:color="auto"/>
          </w:divBdr>
        </w:div>
      </w:divsChild>
    </w:div>
    <w:div w:id="2041316013">
      <w:bodyDiv w:val="1"/>
      <w:marLeft w:val="0"/>
      <w:marRight w:val="0"/>
      <w:marTop w:val="0"/>
      <w:marBottom w:val="0"/>
      <w:divBdr>
        <w:top w:val="none" w:sz="0" w:space="0" w:color="auto"/>
        <w:left w:val="none" w:sz="0" w:space="0" w:color="auto"/>
        <w:bottom w:val="none" w:sz="0" w:space="0" w:color="auto"/>
        <w:right w:val="none" w:sz="0" w:space="0" w:color="auto"/>
      </w:divBdr>
    </w:div>
    <w:div w:id="2043048984">
      <w:bodyDiv w:val="1"/>
      <w:marLeft w:val="0"/>
      <w:marRight w:val="0"/>
      <w:marTop w:val="0"/>
      <w:marBottom w:val="0"/>
      <w:divBdr>
        <w:top w:val="none" w:sz="0" w:space="0" w:color="auto"/>
        <w:left w:val="none" w:sz="0" w:space="0" w:color="auto"/>
        <w:bottom w:val="none" w:sz="0" w:space="0" w:color="auto"/>
        <w:right w:val="none" w:sz="0" w:space="0" w:color="auto"/>
      </w:divBdr>
    </w:div>
    <w:div w:id="2047293742">
      <w:bodyDiv w:val="1"/>
      <w:marLeft w:val="0"/>
      <w:marRight w:val="0"/>
      <w:marTop w:val="0"/>
      <w:marBottom w:val="0"/>
      <w:divBdr>
        <w:top w:val="none" w:sz="0" w:space="0" w:color="auto"/>
        <w:left w:val="none" w:sz="0" w:space="0" w:color="auto"/>
        <w:bottom w:val="none" w:sz="0" w:space="0" w:color="auto"/>
        <w:right w:val="none" w:sz="0" w:space="0" w:color="auto"/>
      </w:divBdr>
      <w:divsChild>
        <w:div w:id="13943561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2841553">
              <w:marLeft w:val="0"/>
              <w:marRight w:val="0"/>
              <w:marTop w:val="0"/>
              <w:marBottom w:val="0"/>
              <w:divBdr>
                <w:top w:val="none" w:sz="0" w:space="0" w:color="auto"/>
                <w:left w:val="none" w:sz="0" w:space="0" w:color="auto"/>
                <w:bottom w:val="none" w:sz="0" w:space="0" w:color="auto"/>
                <w:right w:val="none" w:sz="0" w:space="0" w:color="auto"/>
              </w:divBdr>
              <w:divsChild>
                <w:div w:id="2421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680286">
      <w:bodyDiv w:val="1"/>
      <w:marLeft w:val="0"/>
      <w:marRight w:val="0"/>
      <w:marTop w:val="0"/>
      <w:marBottom w:val="0"/>
      <w:divBdr>
        <w:top w:val="none" w:sz="0" w:space="0" w:color="auto"/>
        <w:left w:val="none" w:sz="0" w:space="0" w:color="auto"/>
        <w:bottom w:val="none" w:sz="0" w:space="0" w:color="auto"/>
        <w:right w:val="none" w:sz="0" w:space="0" w:color="auto"/>
      </w:divBdr>
      <w:divsChild>
        <w:div w:id="618688399">
          <w:marLeft w:val="0"/>
          <w:marRight w:val="0"/>
          <w:marTop w:val="0"/>
          <w:marBottom w:val="0"/>
          <w:divBdr>
            <w:top w:val="none" w:sz="0" w:space="0" w:color="auto"/>
            <w:left w:val="none" w:sz="0" w:space="0" w:color="auto"/>
            <w:bottom w:val="none" w:sz="0" w:space="0" w:color="auto"/>
            <w:right w:val="none" w:sz="0" w:space="0" w:color="auto"/>
          </w:divBdr>
        </w:div>
      </w:divsChild>
    </w:div>
    <w:div w:id="2050297041">
      <w:bodyDiv w:val="1"/>
      <w:marLeft w:val="0"/>
      <w:marRight w:val="0"/>
      <w:marTop w:val="0"/>
      <w:marBottom w:val="0"/>
      <w:divBdr>
        <w:top w:val="none" w:sz="0" w:space="0" w:color="auto"/>
        <w:left w:val="none" w:sz="0" w:space="0" w:color="auto"/>
        <w:bottom w:val="none" w:sz="0" w:space="0" w:color="auto"/>
        <w:right w:val="none" w:sz="0" w:space="0" w:color="auto"/>
      </w:divBdr>
      <w:divsChild>
        <w:div w:id="1915119469">
          <w:marLeft w:val="0"/>
          <w:marRight w:val="0"/>
          <w:marTop w:val="0"/>
          <w:marBottom w:val="0"/>
          <w:divBdr>
            <w:top w:val="none" w:sz="0" w:space="0" w:color="auto"/>
            <w:left w:val="none" w:sz="0" w:space="0" w:color="auto"/>
            <w:bottom w:val="none" w:sz="0" w:space="0" w:color="auto"/>
            <w:right w:val="none" w:sz="0" w:space="0" w:color="auto"/>
          </w:divBdr>
          <w:divsChild>
            <w:div w:id="1459690084">
              <w:marLeft w:val="0"/>
              <w:marRight w:val="0"/>
              <w:marTop w:val="0"/>
              <w:marBottom w:val="0"/>
              <w:divBdr>
                <w:top w:val="none" w:sz="0" w:space="0" w:color="auto"/>
                <w:left w:val="none" w:sz="0" w:space="0" w:color="auto"/>
                <w:bottom w:val="none" w:sz="0" w:space="0" w:color="auto"/>
                <w:right w:val="none" w:sz="0" w:space="0" w:color="auto"/>
              </w:divBdr>
              <w:divsChild>
                <w:div w:id="1043482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384913">
      <w:bodyDiv w:val="1"/>
      <w:marLeft w:val="0"/>
      <w:marRight w:val="0"/>
      <w:marTop w:val="0"/>
      <w:marBottom w:val="0"/>
      <w:divBdr>
        <w:top w:val="none" w:sz="0" w:space="0" w:color="auto"/>
        <w:left w:val="none" w:sz="0" w:space="0" w:color="auto"/>
        <w:bottom w:val="none" w:sz="0" w:space="0" w:color="auto"/>
        <w:right w:val="none" w:sz="0" w:space="0" w:color="auto"/>
      </w:divBdr>
      <w:divsChild>
        <w:div w:id="1037466889">
          <w:marLeft w:val="0"/>
          <w:marRight w:val="0"/>
          <w:marTop w:val="0"/>
          <w:marBottom w:val="0"/>
          <w:divBdr>
            <w:top w:val="none" w:sz="0" w:space="0" w:color="auto"/>
            <w:left w:val="none" w:sz="0" w:space="0" w:color="auto"/>
            <w:bottom w:val="none" w:sz="0" w:space="0" w:color="auto"/>
            <w:right w:val="none" w:sz="0" w:space="0" w:color="auto"/>
          </w:divBdr>
        </w:div>
      </w:divsChild>
    </w:div>
    <w:div w:id="2054227427">
      <w:bodyDiv w:val="1"/>
      <w:marLeft w:val="0"/>
      <w:marRight w:val="0"/>
      <w:marTop w:val="0"/>
      <w:marBottom w:val="0"/>
      <w:divBdr>
        <w:top w:val="none" w:sz="0" w:space="0" w:color="auto"/>
        <w:left w:val="none" w:sz="0" w:space="0" w:color="auto"/>
        <w:bottom w:val="none" w:sz="0" w:space="0" w:color="auto"/>
        <w:right w:val="none" w:sz="0" w:space="0" w:color="auto"/>
      </w:divBdr>
      <w:divsChild>
        <w:div w:id="1765883908">
          <w:marLeft w:val="0"/>
          <w:marRight w:val="0"/>
          <w:marTop w:val="0"/>
          <w:marBottom w:val="0"/>
          <w:divBdr>
            <w:top w:val="none" w:sz="0" w:space="0" w:color="auto"/>
            <w:left w:val="none" w:sz="0" w:space="0" w:color="auto"/>
            <w:bottom w:val="none" w:sz="0" w:space="0" w:color="auto"/>
            <w:right w:val="none" w:sz="0" w:space="0" w:color="auto"/>
          </w:divBdr>
        </w:div>
      </w:divsChild>
    </w:div>
    <w:div w:id="2059471292">
      <w:bodyDiv w:val="1"/>
      <w:marLeft w:val="0"/>
      <w:marRight w:val="0"/>
      <w:marTop w:val="0"/>
      <w:marBottom w:val="0"/>
      <w:divBdr>
        <w:top w:val="none" w:sz="0" w:space="0" w:color="auto"/>
        <w:left w:val="none" w:sz="0" w:space="0" w:color="auto"/>
        <w:bottom w:val="none" w:sz="0" w:space="0" w:color="auto"/>
        <w:right w:val="none" w:sz="0" w:space="0" w:color="auto"/>
      </w:divBdr>
    </w:div>
    <w:div w:id="2059936831">
      <w:bodyDiv w:val="1"/>
      <w:marLeft w:val="0"/>
      <w:marRight w:val="0"/>
      <w:marTop w:val="0"/>
      <w:marBottom w:val="0"/>
      <w:divBdr>
        <w:top w:val="none" w:sz="0" w:space="0" w:color="auto"/>
        <w:left w:val="none" w:sz="0" w:space="0" w:color="auto"/>
        <w:bottom w:val="none" w:sz="0" w:space="0" w:color="auto"/>
        <w:right w:val="none" w:sz="0" w:space="0" w:color="auto"/>
      </w:divBdr>
      <w:divsChild>
        <w:div w:id="435635365">
          <w:marLeft w:val="0"/>
          <w:marRight w:val="0"/>
          <w:marTop w:val="0"/>
          <w:marBottom w:val="0"/>
          <w:divBdr>
            <w:top w:val="none" w:sz="0" w:space="0" w:color="auto"/>
            <w:left w:val="none" w:sz="0" w:space="0" w:color="auto"/>
            <w:bottom w:val="none" w:sz="0" w:space="0" w:color="auto"/>
            <w:right w:val="none" w:sz="0" w:space="0" w:color="auto"/>
          </w:divBdr>
        </w:div>
      </w:divsChild>
    </w:div>
    <w:div w:id="2061636269">
      <w:bodyDiv w:val="1"/>
      <w:marLeft w:val="0"/>
      <w:marRight w:val="0"/>
      <w:marTop w:val="0"/>
      <w:marBottom w:val="0"/>
      <w:divBdr>
        <w:top w:val="none" w:sz="0" w:space="0" w:color="auto"/>
        <w:left w:val="none" w:sz="0" w:space="0" w:color="auto"/>
        <w:bottom w:val="none" w:sz="0" w:space="0" w:color="auto"/>
        <w:right w:val="none" w:sz="0" w:space="0" w:color="auto"/>
      </w:divBdr>
      <w:divsChild>
        <w:div w:id="1507594718">
          <w:marLeft w:val="0"/>
          <w:marRight w:val="0"/>
          <w:marTop w:val="0"/>
          <w:marBottom w:val="0"/>
          <w:divBdr>
            <w:top w:val="none" w:sz="0" w:space="0" w:color="auto"/>
            <w:left w:val="none" w:sz="0" w:space="0" w:color="auto"/>
            <w:bottom w:val="none" w:sz="0" w:space="0" w:color="auto"/>
            <w:right w:val="none" w:sz="0" w:space="0" w:color="auto"/>
          </w:divBdr>
        </w:div>
      </w:divsChild>
    </w:div>
    <w:div w:id="2062048693">
      <w:bodyDiv w:val="1"/>
      <w:marLeft w:val="0"/>
      <w:marRight w:val="0"/>
      <w:marTop w:val="0"/>
      <w:marBottom w:val="0"/>
      <w:divBdr>
        <w:top w:val="none" w:sz="0" w:space="0" w:color="auto"/>
        <w:left w:val="none" w:sz="0" w:space="0" w:color="auto"/>
        <w:bottom w:val="none" w:sz="0" w:space="0" w:color="auto"/>
        <w:right w:val="none" w:sz="0" w:space="0" w:color="auto"/>
      </w:divBdr>
      <w:divsChild>
        <w:div w:id="1918897943">
          <w:marLeft w:val="0"/>
          <w:marRight w:val="0"/>
          <w:marTop w:val="0"/>
          <w:marBottom w:val="0"/>
          <w:divBdr>
            <w:top w:val="none" w:sz="0" w:space="0" w:color="auto"/>
            <w:left w:val="none" w:sz="0" w:space="0" w:color="auto"/>
            <w:bottom w:val="none" w:sz="0" w:space="0" w:color="auto"/>
            <w:right w:val="none" w:sz="0" w:space="0" w:color="auto"/>
          </w:divBdr>
        </w:div>
      </w:divsChild>
    </w:div>
    <w:div w:id="2062903551">
      <w:bodyDiv w:val="1"/>
      <w:marLeft w:val="0"/>
      <w:marRight w:val="0"/>
      <w:marTop w:val="0"/>
      <w:marBottom w:val="0"/>
      <w:divBdr>
        <w:top w:val="none" w:sz="0" w:space="0" w:color="auto"/>
        <w:left w:val="none" w:sz="0" w:space="0" w:color="auto"/>
        <w:bottom w:val="none" w:sz="0" w:space="0" w:color="auto"/>
        <w:right w:val="none" w:sz="0" w:space="0" w:color="auto"/>
      </w:divBdr>
      <w:divsChild>
        <w:div w:id="2043820256">
          <w:marLeft w:val="0"/>
          <w:marRight w:val="0"/>
          <w:marTop w:val="0"/>
          <w:marBottom w:val="0"/>
          <w:divBdr>
            <w:top w:val="none" w:sz="0" w:space="0" w:color="auto"/>
            <w:left w:val="none" w:sz="0" w:space="0" w:color="auto"/>
            <w:bottom w:val="none" w:sz="0" w:space="0" w:color="auto"/>
            <w:right w:val="none" w:sz="0" w:space="0" w:color="auto"/>
          </w:divBdr>
          <w:divsChild>
            <w:div w:id="1593472789">
              <w:marLeft w:val="0"/>
              <w:marRight w:val="0"/>
              <w:marTop w:val="0"/>
              <w:marBottom w:val="0"/>
              <w:divBdr>
                <w:top w:val="none" w:sz="0" w:space="0" w:color="auto"/>
                <w:left w:val="none" w:sz="0" w:space="0" w:color="auto"/>
                <w:bottom w:val="none" w:sz="0" w:space="0" w:color="auto"/>
                <w:right w:val="none" w:sz="0" w:space="0" w:color="auto"/>
              </w:divBdr>
              <w:divsChild>
                <w:div w:id="884608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092069">
      <w:bodyDiv w:val="1"/>
      <w:marLeft w:val="0"/>
      <w:marRight w:val="0"/>
      <w:marTop w:val="0"/>
      <w:marBottom w:val="0"/>
      <w:divBdr>
        <w:top w:val="none" w:sz="0" w:space="0" w:color="auto"/>
        <w:left w:val="none" w:sz="0" w:space="0" w:color="auto"/>
        <w:bottom w:val="none" w:sz="0" w:space="0" w:color="auto"/>
        <w:right w:val="none" w:sz="0" w:space="0" w:color="auto"/>
      </w:divBdr>
    </w:div>
    <w:div w:id="2063673735">
      <w:bodyDiv w:val="1"/>
      <w:marLeft w:val="0"/>
      <w:marRight w:val="0"/>
      <w:marTop w:val="0"/>
      <w:marBottom w:val="0"/>
      <w:divBdr>
        <w:top w:val="none" w:sz="0" w:space="0" w:color="auto"/>
        <w:left w:val="none" w:sz="0" w:space="0" w:color="auto"/>
        <w:bottom w:val="none" w:sz="0" w:space="0" w:color="auto"/>
        <w:right w:val="none" w:sz="0" w:space="0" w:color="auto"/>
      </w:divBdr>
      <w:divsChild>
        <w:div w:id="594945373">
          <w:marLeft w:val="0"/>
          <w:marRight w:val="0"/>
          <w:marTop w:val="0"/>
          <w:marBottom w:val="0"/>
          <w:divBdr>
            <w:top w:val="none" w:sz="0" w:space="0" w:color="auto"/>
            <w:left w:val="none" w:sz="0" w:space="0" w:color="auto"/>
            <w:bottom w:val="none" w:sz="0" w:space="0" w:color="auto"/>
            <w:right w:val="none" w:sz="0" w:space="0" w:color="auto"/>
          </w:divBdr>
        </w:div>
      </w:divsChild>
    </w:div>
    <w:div w:id="2064254996">
      <w:bodyDiv w:val="1"/>
      <w:marLeft w:val="0"/>
      <w:marRight w:val="0"/>
      <w:marTop w:val="0"/>
      <w:marBottom w:val="0"/>
      <w:divBdr>
        <w:top w:val="none" w:sz="0" w:space="0" w:color="auto"/>
        <w:left w:val="none" w:sz="0" w:space="0" w:color="auto"/>
        <w:bottom w:val="none" w:sz="0" w:space="0" w:color="auto"/>
        <w:right w:val="none" w:sz="0" w:space="0" w:color="auto"/>
      </w:divBdr>
      <w:divsChild>
        <w:div w:id="1714693272">
          <w:marLeft w:val="0"/>
          <w:marRight w:val="0"/>
          <w:marTop w:val="0"/>
          <w:marBottom w:val="0"/>
          <w:divBdr>
            <w:top w:val="none" w:sz="0" w:space="0" w:color="auto"/>
            <w:left w:val="none" w:sz="0" w:space="0" w:color="auto"/>
            <w:bottom w:val="none" w:sz="0" w:space="0" w:color="auto"/>
            <w:right w:val="none" w:sz="0" w:space="0" w:color="auto"/>
          </w:divBdr>
        </w:div>
      </w:divsChild>
    </w:div>
    <w:div w:id="2065979880">
      <w:bodyDiv w:val="1"/>
      <w:marLeft w:val="0"/>
      <w:marRight w:val="0"/>
      <w:marTop w:val="0"/>
      <w:marBottom w:val="0"/>
      <w:divBdr>
        <w:top w:val="none" w:sz="0" w:space="0" w:color="auto"/>
        <w:left w:val="none" w:sz="0" w:space="0" w:color="auto"/>
        <w:bottom w:val="none" w:sz="0" w:space="0" w:color="auto"/>
        <w:right w:val="none" w:sz="0" w:space="0" w:color="auto"/>
      </w:divBdr>
      <w:divsChild>
        <w:div w:id="104272870">
          <w:marLeft w:val="0"/>
          <w:marRight w:val="0"/>
          <w:marTop w:val="0"/>
          <w:marBottom w:val="0"/>
          <w:divBdr>
            <w:top w:val="none" w:sz="0" w:space="0" w:color="auto"/>
            <w:left w:val="none" w:sz="0" w:space="0" w:color="auto"/>
            <w:bottom w:val="none" w:sz="0" w:space="0" w:color="auto"/>
            <w:right w:val="none" w:sz="0" w:space="0" w:color="auto"/>
          </w:divBdr>
          <w:divsChild>
            <w:div w:id="1208763477">
              <w:marLeft w:val="0"/>
              <w:marRight w:val="0"/>
              <w:marTop w:val="0"/>
              <w:marBottom w:val="0"/>
              <w:divBdr>
                <w:top w:val="none" w:sz="0" w:space="0" w:color="auto"/>
                <w:left w:val="none" w:sz="0" w:space="0" w:color="auto"/>
                <w:bottom w:val="none" w:sz="0" w:space="0" w:color="auto"/>
                <w:right w:val="none" w:sz="0" w:space="0" w:color="auto"/>
              </w:divBdr>
              <w:divsChild>
                <w:div w:id="123740234">
                  <w:marLeft w:val="0"/>
                  <w:marRight w:val="0"/>
                  <w:marTop w:val="0"/>
                  <w:marBottom w:val="0"/>
                  <w:divBdr>
                    <w:top w:val="none" w:sz="0" w:space="0" w:color="auto"/>
                    <w:left w:val="none" w:sz="0" w:space="0" w:color="auto"/>
                    <w:bottom w:val="none" w:sz="0" w:space="0" w:color="auto"/>
                    <w:right w:val="none" w:sz="0" w:space="0" w:color="auto"/>
                  </w:divBdr>
                  <w:divsChild>
                    <w:div w:id="11996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189334">
      <w:bodyDiv w:val="1"/>
      <w:marLeft w:val="0"/>
      <w:marRight w:val="0"/>
      <w:marTop w:val="0"/>
      <w:marBottom w:val="0"/>
      <w:divBdr>
        <w:top w:val="none" w:sz="0" w:space="0" w:color="auto"/>
        <w:left w:val="none" w:sz="0" w:space="0" w:color="auto"/>
        <w:bottom w:val="none" w:sz="0" w:space="0" w:color="auto"/>
        <w:right w:val="none" w:sz="0" w:space="0" w:color="auto"/>
      </w:divBdr>
      <w:divsChild>
        <w:div w:id="736169845">
          <w:marLeft w:val="0"/>
          <w:marRight w:val="0"/>
          <w:marTop w:val="0"/>
          <w:marBottom w:val="0"/>
          <w:divBdr>
            <w:top w:val="none" w:sz="0" w:space="0" w:color="auto"/>
            <w:left w:val="none" w:sz="0" w:space="0" w:color="auto"/>
            <w:bottom w:val="none" w:sz="0" w:space="0" w:color="auto"/>
            <w:right w:val="none" w:sz="0" w:space="0" w:color="auto"/>
          </w:divBdr>
        </w:div>
      </w:divsChild>
    </w:div>
    <w:div w:id="2069064908">
      <w:bodyDiv w:val="1"/>
      <w:marLeft w:val="0"/>
      <w:marRight w:val="0"/>
      <w:marTop w:val="0"/>
      <w:marBottom w:val="0"/>
      <w:divBdr>
        <w:top w:val="none" w:sz="0" w:space="0" w:color="auto"/>
        <w:left w:val="none" w:sz="0" w:space="0" w:color="auto"/>
        <w:bottom w:val="none" w:sz="0" w:space="0" w:color="auto"/>
        <w:right w:val="none" w:sz="0" w:space="0" w:color="auto"/>
      </w:divBdr>
      <w:divsChild>
        <w:div w:id="901797103">
          <w:marLeft w:val="0"/>
          <w:marRight w:val="0"/>
          <w:marTop w:val="0"/>
          <w:marBottom w:val="0"/>
          <w:divBdr>
            <w:top w:val="none" w:sz="0" w:space="0" w:color="auto"/>
            <w:left w:val="none" w:sz="0" w:space="0" w:color="auto"/>
            <w:bottom w:val="none" w:sz="0" w:space="0" w:color="auto"/>
            <w:right w:val="none" w:sz="0" w:space="0" w:color="auto"/>
          </w:divBdr>
          <w:divsChild>
            <w:div w:id="800272462">
              <w:marLeft w:val="0"/>
              <w:marRight w:val="0"/>
              <w:marTop w:val="0"/>
              <w:marBottom w:val="0"/>
              <w:divBdr>
                <w:top w:val="none" w:sz="0" w:space="0" w:color="auto"/>
                <w:left w:val="none" w:sz="0" w:space="0" w:color="auto"/>
                <w:bottom w:val="none" w:sz="0" w:space="0" w:color="auto"/>
                <w:right w:val="none" w:sz="0" w:space="0" w:color="auto"/>
              </w:divBdr>
              <w:divsChild>
                <w:div w:id="42862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642178">
      <w:bodyDiv w:val="1"/>
      <w:marLeft w:val="0"/>
      <w:marRight w:val="0"/>
      <w:marTop w:val="0"/>
      <w:marBottom w:val="0"/>
      <w:divBdr>
        <w:top w:val="none" w:sz="0" w:space="0" w:color="auto"/>
        <w:left w:val="none" w:sz="0" w:space="0" w:color="auto"/>
        <w:bottom w:val="none" w:sz="0" w:space="0" w:color="auto"/>
        <w:right w:val="none" w:sz="0" w:space="0" w:color="auto"/>
      </w:divBdr>
      <w:divsChild>
        <w:div w:id="1779328988">
          <w:marLeft w:val="0"/>
          <w:marRight w:val="0"/>
          <w:marTop w:val="0"/>
          <w:marBottom w:val="0"/>
          <w:divBdr>
            <w:top w:val="none" w:sz="0" w:space="0" w:color="auto"/>
            <w:left w:val="none" w:sz="0" w:space="0" w:color="auto"/>
            <w:bottom w:val="none" w:sz="0" w:space="0" w:color="auto"/>
            <w:right w:val="none" w:sz="0" w:space="0" w:color="auto"/>
          </w:divBdr>
        </w:div>
      </w:divsChild>
    </w:div>
    <w:div w:id="2076199317">
      <w:bodyDiv w:val="1"/>
      <w:marLeft w:val="0"/>
      <w:marRight w:val="0"/>
      <w:marTop w:val="0"/>
      <w:marBottom w:val="0"/>
      <w:divBdr>
        <w:top w:val="none" w:sz="0" w:space="0" w:color="auto"/>
        <w:left w:val="none" w:sz="0" w:space="0" w:color="auto"/>
        <w:bottom w:val="none" w:sz="0" w:space="0" w:color="auto"/>
        <w:right w:val="none" w:sz="0" w:space="0" w:color="auto"/>
      </w:divBdr>
    </w:div>
    <w:div w:id="2076737506">
      <w:bodyDiv w:val="1"/>
      <w:marLeft w:val="0"/>
      <w:marRight w:val="0"/>
      <w:marTop w:val="0"/>
      <w:marBottom w:val="0"/>
      <w:divBdr>
        <w:top w:val="none" w:sz="0" w:space="0" w:color="auto"/>
        <w:left w:val="none" w:sz="0" w:space="0" w:color="auto"/>
        <w:bottom w:val="none" w:sz="0" w:space="0" w:color="auto"/>
        <w:right w:val="none" w:sz="0" w:space="0" w:color="auto"/>
      </w:divBdr>
    </w:div>
    <w:div w:id="2077897950">
      <w:bodyDiv w:val="1"/>
      <w:marLeft w:val="0"/>
      <w:marRight w:val="0"/>
      <w:marTop w:val="0"/>
      <w:marBottom w:val="0"/>
      <w:divBdr>
        <w:top w:val="none" w:sz="0" w:space="0" w:color="auto"/>
        <w:left w:val="none" w:sz="0" w:space="0" w:color="auto"/>
        <w:bottom w:val="none" w:sz="0" w:space="0" w:color="auto"/>
        <w:right w:val="none" w:sz="0" w:space="0" w:color="auto"/>
      </w:divBdr>
    </w:div>
    <w:div w:id="2082676768">
      <w:bodyDiv w:val="1"/>
      <w:marLeft w:val="0"/>
      <w:marRight w:val="0"/>
      <w:marTop w:val="0"/>
      <w:marBottom w:val="0"/>
      <w:divBdr>
        <w:top w:val="none" w:sz="0" w:space="0" w:color="auto"/>
        <w:left w:val="none" w:sz="0" w:space="0" w:color="auto"/>
        <w:bottom w:val="none" w:sz="0" w:space="0" w:color="auto"/>
        <w:right w:val="none" w:sz="0" w:space="0" w:color="auto"/>
      </w:divBdr>
      <w:divsChild>
        <w:div w:id="140778624">
          <w:marLeft w:val="0"/>
          <w:marRight w:val="0"/>
          <w:marTop w:val="0"/>
          <w:marBottom w:val="0"/>
          <w:divBdr>
            <w:top w:val="none" w:sz="0" w:space="0" w:color="auto"/>
            <w:left w:val="none" w:sz="0" w:space="0" w:color="auto"/>
            <w:bottom w:val="none" w:sz="0" w:space="0" w:color="auto"/>
            <w:right w:val="none" w:sz="0" w:space="0" w:color="auto"/>
          </w:divBdr>
        </w:div>
      </w:divsChild>
    </w:div>
    <w:div w:id="2084600743">
      <w:bodyDiv w:val="1"/>
      <w:marLeft w:val="0"/>
      <w:marRight w:val="0"/>
      <w:marTop w:val="0"/>
      <w:marBottom w:val="0"/>
      <w:divBdr>
        <w:top w:val="none" w:sz="0" w:space="0" w:color="auto"/>
        <w:left w:val="none" w:sz="0" w:space="0" w:color="auto"/>
        <w:bottom w:val="none" w:sz="0" w:space="0" w:color="auto"/>
        <w:right w:val="none" w:sz="0" w:space="0" w:color="auto"/>
      </w:divBdr>
    </w:div>
    <w:div w:id="2084990870">
      <w:bodyDiv w:val="1"/>
      <w:marLeft w:val="0"/>
      <w:marRight w:val="0"/>
      <w:marTop w:val="0"/>
      <w:marBottom w:val="0"/>
      <w:divBdr>
        <w:top w:val="none" w:sz="0" w:space="0" w:color="auto"/>
        <w:left w:val="none" w:sz="0" w:space="0" w:color="auto"/>
        <w:bottom w:val="none" w:sz="0" w:space="0" w:color="auto"/>
        <w:right w:val="none" w:sz="0" w:space="0" w:color="auto"/>
      </w:divBdr>
      <w:divsChild>
        <w:div w:id="1466504317">
          <w:marLeft w:val="0"/>
          <w:marRight w:val="0"/>
          <w:marTop w:val="0"/>
          <w:marBottom w:val="0"/>
          <w:divBdr>
            <w:top w:val="none" w:sz="0" w:space="0" w:color="auto"/>
            <w:left w:val="none" w:sz="0" w:space="0" w:color="auto"/>
            <w:bottom w:val="none" w:sz="0" w:space="0" w:color="auto"/>
            <w:right w:val="none" w:sz="0" w:space="0" w:color="auto"/>
          </w:divBdr>
        </w:div>
      </w:divsChild>
    </w:div>
    <w:div w:id="2085640608">
      <w:bodyDiv w:val="1"/>
      <w:marLeft w:val="0"/>
      <w:marRight w:val="0"/>
      <w:marTop w:val="0"/>
      <w:marBottom w:val="0"/>
      <w:divBdr>
        <w:top w:val="none" w:sz="0" w:space="0" w:color="auto"/>
        <w:left w:val="none" w:sz="0" w:space="0" w:color="auto"/>
        <w:bottom w:val="none" w:sz="0" w:space="0" w:color="auto"/>
        <w:right w:val="none" w:sz="0" w:space="0" w:color="auto"/>
      </w:divBdr>
      <w:divsChild>
        <w:div w:id="634987606">
          <w:marLeft w:val="0"/>
          <w:marRight w:val="0"/>
          <w:marTop w:val="0"/>
          <w:marBottom w:val="0"/>
          <w:divBdr>
            <w:top w:val="none" w:sz="0" w:space="0" w:color="auto"/>
            <w:left w:val="none" w:sz="0" w:space="0" w:color="auto"/>
            <w:bottom w:val="none" w:sz="0" w:space="0" w:color="auto"/>
            <w:right w:val="none" w:sz="0" w:space="0" w:color="auto"/>
          </w:divBdr>
        </w:div>
        <w:div w:id="1145775295">
          <w:marLeft w:val="0"/>
          <w:marRight w:val="0"/>
          <w:marTop w:val="0"/>
          <w:marBottom w:val="0"/>
          <w:divBdr>
            <w:top w:val="none" w:sz="0" w:space="0" w:color="auto"/>
            <w:left w:val="none" w:sz="0" w:space="0" w:color="auto"/>
            <w:bottom w:val="none" w:sz="0" w:space="0" w:color="auto"/>
            <w:right w:val="none" w:sz="0" w:space="0" w:color="auto"/>
          </w:divBdr>
        </w:div>
        <w:div w:id="1230850731">
          <w:marLeft w:val="0"/>
          <w:marRight w:val="0"/>
          <w:marTop w:val="0"/>
          <w:marBottom w:val="0"/>
          <w:divBdr>
            <w:top w:val="none" w:sz="0" w:space="0" w:color="auto"/>
            <w:left w:val="none" w:sz="0" w:space="0" w:color="auto"/>
            <w:bottom w:val="none" w:sz="0" w:space="0" w:color="auto"/>
            <w:right w:val="none" w:sz="0" w:space="0" w:color="auto"/>
          </w:divBdr>
        </w:div>
        <w:div w:id="1254558295">
          <w:marLeft w:val="0"/>
          <w:marRight w:val="0"/>
          <w:marTop w:val="0"/>
          <w:marBottom w:val="0"/>
          <w:divBdr>
            <w:top w:val="none" w:sz="0" w:space="0" w:color="auto"/>
            <w:left w:val="none" w:sz="0" w:space="0" w:color="auto"/>
            <w:bottom w:val="none" w:sz="0" w:space="0" w:color="auto"/>
            <w:right w:val="none" w:sz="0" w:space="0" w:color="auto"/>
          </w:divBdr>
        </w:div>
        <w:div w:id="1463838873">
          <w:marLeft w:val="0"/>
          <w:marRight w:val="0"/>
          <w:marTop w:val="0"/>
          <w:marBottom w:val="0"/>
          <w:divBdr>
            <w:top w:val="none" w:sz="0" w:space="0" w:color="auto"/>
            <w:left w:val="none" w:sz="0" w:space="0" w:color="auto"/>
            <w:bottom w:val="none" w:sz="0" w:space="0" w:color="auto"/>
            <w:right w:val="none" w:sz="0" w:space="0" w:color="auto"/>
          </w:divBdr>
        </w:div>
        <w:div w:id="1780221767">
          <w:marLeft w:val="0"/>
          <w:marRight w:val="0"/>
          <w:marTop w:val="0"/>
          <w:marBottom w:val="0"/>
          <w:divBdr>
            <w:top w:val="none" w:sz="0" w:space="0" w:color="auto"/>
            <w:left w:val="none" w:sz="0" w:space="0" w:color="auto"/>
            <w:bottom w:val="none" w:sz="0" w:space="0" w:color="auto"/>
            <w:right w:val="none" w:sz="0" w:space="0" w:color="auto"/>
          </w:divBdr>
        </w:div>
      </w:divsChild>
    </w:div>
    <w:div w:id="2090614122">
      <w:bodyDiv w:val="1"/>
      <w:marLeft w:val="0"/>
      <w:marRight w:val="0"/>
      <w:marTop w:val="0"/>
      <w:marBottom w:val="0"/>
      <w:divBdr>
        <w:top w:val="none" w:sz="0" w:space="0" w:color="auto"/>
        <w:left w:val="none" w:sz="0" w:space="0" w:color="auto"/>
        <w:bottom w:val="none" w:sz="0" w:space="0" w:color="auto"/>
        <w:right w:val="none" w:sz="0" w:space="0" w:color="auto"/>
      </w:divBdr>
      <w:divsChild>
        <w:div w:id="465203231">
          <w:marLeft w:val="0"/>
          <w:marRight w:val="0"/>
          <w:marTop w:val="0"/>
          <w:marBottom w:val="0"/>
          <w:divBdr>
            <w:top w:val="none" w:sz="0" w:space="0" w:color="auto"/>
            <w:left w:val="none" w:sz="0" w:space="0" w:color="auto"/>
            <w:bottom w:val="none" w:sz="0" w:space="0" w:color="auto"/>
            <w:right w:val="none" w:sz="0" w:space="0" w:color="auto"/>
          </w:divBdr>
        </w:div>
      </w:divsChild>
    </w:div>
    <w:div w:id="2091996227">
      <w:bodyDiv w:val="1"/>
      <w:marLeft w:val="0"/>
      <w:marRight w:val="0"/>
      <w:marTop w:val="0"/>
      <w:marBottom w:val="0"/>
      <w:divBdr>
        <w:top w:val="none" w:sz="0" w:space="0" w:color="auto"/>
        <w:left w:val="none" w:sz="0" w:space="0" w:color="auto"/>
        <w:bottom w:val="none" w:sz="0" w:space="0" w:color="auto"/>
        <w:right w:val="none" w:sz="0" w:space="0" w:color="auto"/>
      </w:divBdr>
      <w:divsChild>
        <w:div w:id="1609584322">
          <w:marLeft w:val="0"/>
          <w:marRight w:val="0"/>
          <w:marTop w:val="0"/>
          <w:marBottom w:val="0"/>
          <w:divBdr>
            <w:top w:val="none" w:sz="0" w:space="0" w:color="auto"/>
            <w:left w:val="none" w:sz="0" w:space="0" w:color="auto"/>
            <w:bottom w:val="none" w:sz="0" w:space="0" w:color="auto"/>
            <w:right w:val="none" w:sz="0" w:space="0" w:color="auto"/>
          </w:divBdr>
        </w:div>
      </w:divsChild>
    </w:div>
    <w:div w:id="2093815697">
      <w:bodyDiv w:val="1"/>
      <w:marLeft w:val="0"/>
      <w:marRight w:val="0"/>
      <w:marTop w:val="0"/>
      <w:marBottom w:val="0"/>
      <w:divBdr>
        <w:top w:val="none" w:sz="0" w:space="0" w:color="auto"/>
        <w:left w:val="none" w:sz="0" w:space="0" w:color="auto"/>
        <w:bottom w:val="none" w:sz="0" w:space="0" w:color="auto"/>
        <w:right w:val="none" w:sz="0" w:space="0" w:color="auto"/>
      </w:divBdr>
      <w:divsChild>
        <w:div w:id="1717699434">
          <w:marLeft w:val="0"/>
          <w:marRight w:val="0"/>
          <w:marTop w:val="0"/>
          <w:marBottom w:val="0"/>
          <w:divBdr>
            <w:top w:val="none" w:sz="0" w:space="0" w:color="auto"/>
            <w:left w:val="none" w:sz="0" w:space="0" w:color="auto"/>
            <w:bottom w:val="none" w:sz="0" w:space="0" w:color="auto"/>
            <w:right w:val="none" w:sz="0" w:space="0" w:color="auto"/>
          </w:divBdr>
        </w:div>
      </w:divsChild>
    </w:div>
    <w:div w:id="2094155382">
      <w:bodyDiv w:val="1"/>
      <w:marLeft w:val="0"/>
      <w:marRight w:val="0"/>
      <w:marTop w:val="0"/>
      <w:marBottom w:val="0"/>
      <w:divBdr>
        <w:top w:val="none" w:sz="0" w:space="0" w:color="auto"/>
        <w:left w:val="none" w:sz="0" w:space="0" w:color="auto"/>
        <w:bottom w:val="none" w:sz="0" w:space="0" w:color="auto"/>
        <w:right w:val="none" w:sz="0" w:space="0" w:color="auto"/>
      </w:divBdr>
    </w:div>
    <w:div w:id="2095663835">
      <w:bodyDiv w:val="1"/>
      <w:marLeft w:val="0"/>
      <w:marRight w:val="0"/>
      <w:marTop w:val="0"/>
      <w:marBottom w:val="0"/>
      <w:divBdr>
        <w:top w:val="none" w:sz="0" w:space="0" w:color="auto"/>
        <w:left w:val="none" w:sz="0" w:space="0" w:color="auto"/>
        <w:bottom w:val="none" w:sz="0" w:space="0" w:color="auto"/>
        <w:right w:val="none" w:sz="0" w:space="0" w:color="auto"/>
      </w:divBdr>
      <w:divsChild>
        <w:div w:id="1747606381">
          <w:marLeft w:val="0"/>
          <w:marRight w:val="0"/>
          <w:marTop w:val="0"/>
          <w:marBottom w:val="0"/>
          <w:divBdr>
            <w:top w:val="none" w:sz="0" w:space="0" w:color="auto"/>
            <w:left w:val="none" w:sz="0" w:space="0" w:color="auto"/>
            <w:bottom w:val="none" w:sz="0" w:space="0" w:color="auto"/>
            <w:right w:val="none" w:sz="0" w:space="0" w:color="auto"/>
          </w:divBdr>
          <w:divsChild>
            <w:div w:id="428351216">
              <w:marLeft w:val="0"/>
              <w:marRight w:val="0"/>
              <w:marTop w:val="0"/>
              <w:marBottom w:val="0"/>
              <w:divBdr>
                <w:top w:val="none" w:sz="0" w:space="0" w:color="auto"/>
                <w:left w:val="none" w:sz="0" w:space="0" w:color="auto"/>
                <w:bottom w:val="none" w:sz="0" w:space="0" w:color="auto"/>
                <w:right w:val="none" w:sz="0" w:space="0" w:color="auto"/>
              </w:divBdr>
              <w:divsChild>
                <w:div w:id="39736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132520">
      <w:bodyDiv w:val="1"/>
      <w:marLeft w:val="0"/>
      <w:marRight w:val="0"/>
      <w:marTop w:val="0"/>
      <w:marBottom w:val="0"/>
      <w:divBdr>
        <w:top w:val="none" w:sz="0" w:space="0" w:color="auto"/>
        <w:left w:val="none" w:sz="0" w:space="0" w:color="auto"/>
        <w:bottom w:val="none" w:sz="0" w:space="0" w:color="auto"/>
        <w:right w:val="none" w:sz="0" w:space="0" w:color="auto"/>
      </w:divBdr>
      <w:divsChild>
        <w:div w:id="174924443">
          <w:marLeft w:val="0"/>
          <w:marRight w:val="0"/>
          <w:marTop w:val="0"/>
          <w:marBottom w:val="0"/>
          <w:divBdr>
            <w:top w:val="none" w:sz="0" w:space="0" w:color="auto"/>
            <w:left w:val="none" w:sz="0" w:space="0" w:color="auto"/>
            <w:bottom w:val="none" w:sz="0" w:space="0" w:color="auto"/>
            <w:right w:val="none" w:sz="0" w:space="0" w:color="auto"/>
          </w:divBdr>
          <w:divsChild>
            <w:div w:id="192423011">
              <w:marLeft w:val="0"/>
              <w:marRight w:val="0"/>
              <w:marTop w:val="0"/>
              <w:marBottom w:val="0"/>
              <w:divBdr>
                <w:top w:val="none" w:sz="0" w:space="0" w:color="auto"/>
                <w:left w:val="none" w:sz="0" w:space="0" w:color="auto"/>
                <w:bottom w:val="none" w:sz="0" w:space="0" w:color="auto"/>
                <w:right w:val="none" w:sz="0" w:space="0" w:color="auto"/>
              </w:divBdr>
              <w:divsChild>
                <w:div w:id="888997545">
                  <w:marLeft w:val="0"/>
                  <w:marRight w:val="0"/>
                  <w:marTop w:val="0"/>
                  <w:marBottom w:val="0"/>
                  <w:divBdr>
                    <w:top w:val="none" w:sz="0" w:space="0" w:color="auto"/>
                    <w:left w:val="none" w:sz="0" w:space="0" w:color="auto"/>
                    <w:bottom w:val="none" w:sz="0" w:space="0" w:color="auto"/>
                    <w:right w:val="none" w:sz="0" w:space="0" w:color="auto"/>
                  </w:divBdr>
                </w:div>
              </w:divsChild>
            </w:div>
            <w:div w:id="1813251456">
              <w:marLeft w:val="0"/>
              <w:marRight w:val="0"/>
              <w:marTop w:val="0"/>
              <w:marBottom w:val="0"/>
              <w:divBdr>
                <w:top w:val="none" w:sz="0" w:space="0" w:color="auto"/>
                <w:left w:val="none" w:sz="0" w:space="0" w:color="auto"/>
                <w:bottom w:val="none" w:sz="0" w:space="0" w:color="auto"/>
                <w:right w:val="none" w:sz="0" w:space="0" w:color="auto"/>
              </w:divBdr>
              <w:divsChild>
                <w:div w:id="1909993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950630">
          <w:marLeft w:val="0"/>
          <w:marRight w:val="0"/>
          <w:marTop w:val="0"/>
          <w:marBottom w:val="0"/>
          <w:divBdr>
            <w:top w:val="none" w:sz="0" w:space="0" w:color="auto"/>
            <w:left w:val="none" w:sz="0" w:space="0" w:color="auto"/>
            <w:bottom w:val="none" w:sz="0" w:space="0" w:color="auto"/>
            <w:right w:val="none" w:sz="0" w:space="0" w:color="auto"/>
          </w:divBdr>
          <w:divsChild>
            <w:div w:id="847720407">
              <w:marLeft w:val="0"/>
              <w:marRight w:val="0"/>
              <w:marTop w:val="0"/>
              <w:marBottom w:val="0"/>
              <w:divBdr>
                <w:top w:val="none" w:sz="0" w:space="0" w:color="auto"/>
                <w:left w:val="none" w:sz="0" w:space="0" w:color="auto"/>
                <w:bottom w:val="none" w:sz="0" w:space="0" w:color="auto"/>
                <w:right w:val="none" w:sz="0" w:space="0" w:color="auto"/>
              </w:divBdr>
              <w:divsChild>
                <w:div w:id="34644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0252380">
      <w:bodyDiv w:val="1"/>
      <w:marLeft w:val="0"/>
      <w:marRight w:val="0"/>
      <w:marTop w:val="0"/>
      <w:marBottom w:val="0"/>
      <w:divBdr>
        <w:top w:val="none" w:sz="0" w:space="0" w:color="auto"/>
        <w:left w:val="none" w:sz="0" w:space="0" w:color="auto"/>
        <w:bottom w:val="none" w:sz="0" w:space="0" w:color="auto"/>
        <w:right w:val="none" w:sz="0" w:space="0" w:color="auto"/>
      </w:divBdr>
      <w:divsChild>
        <w:div w:id="651057181">
          <w:marLeft w:val="0"/>
          <w:marRight w:val="0"/>
          <w:marTop w:val="0"/>
          <w:marBottom w:val="0"/>
          <w:divBdr>
            <w:top w:val="none" w:sz="0" w:space="0" w:color="auto"/>
            <w:left w:val="none" w:sz="0" w:space="0" w:color="auto"/>
            <w:bottom w:val="none" w:sz="0" w:space="0" w:color="auto"/>
            <w:right w:val="none" w:sz="0" w:space="0" w:color="auto"/>
          </w:divBdr>
        </w:div>
      </w:divsChild>
    </w:div>
    <w:div w:id="2100902920">
      <w:bodyDiv w:val="1"/>
      <w:marLeft w:val="0"/>
      <w:marRight w:val="0"/>
      <w:marTop w:val="0"/>
      <w:marBottom w:val="0"/>
      <w:divBdr>
        <w:top w:val="none" w:sz="0" w:space="0" w:color="auto"/>
        <w:left w:val="none" w:sz="0" w:space="0" w:color="auto"/>
        <w:bottom w:val="none" w:sz="0" w:space="0" w:color="auto"/>
        <w:right w:val="none" w:sz="0" w:space="0" w:color="auto"/>
      </w:divBdr>
      <w:divsChild>
        <w:div w:id="796871802">
          <w:marLeft w:val="0"/>
          <w:marRight w:val="0"/>
          <w:marTop w:val="0"/>
          <w:marBottom w:val="0"/>
          <w:divBdr>
            <w:top w:val="none" w:sz="0" w:space="0" w:color="auto"/>
            <w:left w:val="none" w:sz="0" w:space="0" w:color="auto"/>
            <w:bottom w:val="none" w:sz="0" w:space="0" w:color="auto"/>
            <w:right w:val="none" w:sz="0" w:space="0" w:color="auto"/>
          </w:divBdr>
        </w:div>
      </w:divsChild>
    </w:div>
    <w:div w:id="2105570006">
      <w:bodyDiv w:val="1"/>
      <w:marLeft w:val="0"/>
      <w:marRight w:val="0"/>
      <w:marTop w:val="0"/>
      <w:marBottom w:val="0"/>
      <w:divBdr>
        <w:top w:val="none" w:sz="0" w:space="0" w:color="auto"/>
        <w:left w:val="none" w:sz="0" w:space="0" w:color="auto"/>
        <w:bottom w:val="none" w:sz="0" w:space="0" w:color="auto"/>
        <w:right w:val="none" w:sz="0" w:space="0" w:color="auto"/>
      </w:divBdr>
    </w:div>
    <w:div w:id="2111658965">
      <w:bodyDiv w:val="1"/>
      <w:marLeft w:val="0"/>
      <w:marRight w:val="0"/>
      <w:marTop w:val="0"/>
      <w:marBottom w:val="0"/>
      <w:divBdr>
        <w:top w:val="none" w:sz="0" w:space="0" w:color="auto"/>
        <w:left w:val="none" w:sz="0" w:space="0" w:color="auto"/>
        <w:bottom w:val="none" w:sz="0" w:space="0" w:color="auto"/>
        <w:right w:val="none" w:sz="0" w:space="0" w:color="auto"/>
      </w:divBdr>
      <w:divsChild>
        <w:div w:id="1716075961">
          <w:marLeft w:val="0"/>
          <w:marRight w:val="0"/>
          <w:marTop w:val="0"/>
          <w:marBottom w:val="0"/>
          <w:divBdr>
            <w:top w:val="none" w:sz="0" w:space="0" w:color="auto"/>
            <w:left w:val="none" w:sz="0" w:space="0" w:color="auto"/>
            <w:bottom w:val="none" w:sz="0" w:space="0" w:color="auto"/>
            <w:right w:val="none" w:sz="0" w:space="0" w:color="auto"/>
          </w:divBdr>
        </w:div>
      </w:divsChild>
    </w:div>
    <w:div w:id="2116360276">
      <w:bodyDiv w:val="1"/>
      <w:marLeft w:val="0"/>
      <w:marRight w:val="0"/>
      <w:marTop w:val="0"/>
      <w:marBottom w:val="0"/>
      <w:divBdr>
        <w:top w:val="none" w:sz="0" w:space="0" w:color="auto"/>
        <w:left w:val="none" w:sz="0" w:space="0" w:color="auto"/>
        <w:bottom w:val="none" w:sz="0" w:space="0" w:color="auto"/>
        <w:right w:val="none" w:sz="0" w:space="0" w:color="auto"/>
      </w:divBdr>
      <w:divsChild>
        <w:div w:id="1551040912">
          <w:marLeft w:val="0"/>
          <w:marRight w:val="0"/>
          <w:marTop w:val="0"/>
          <w:marBottom w:val="0"/>
          <w:divBdr>
            <w:top w:val="none" w:sz="0" w:space="0" w:color="auto"/>
            <w:left w:val="none" w:sz="0" w:space="0" w:color="auto"/>
            <w:bottom w:val="none" w:sz="0" w:space="0" w:color="auto"/>
            <w:right w:val="none" w:sz="0" w:space="0" w:color="auto"/>
          </w:divBdr>
          <w:divsChild>
            <w:div w:id="620646441">
              <w:marLeft w:val="0"/>
              <w:marRight w:val="0"/>
              <w:marTop w:val="0"/>
              <w:marBottom w:val="0"/>
              <w:divBdr>
                <w:top w:val="none" w:sz="0" w:space="0" w:color="auto"/>
                <w:left w:val="none" w:sz="0" w:space="0" w:color="auto"/>
                <w:bottom w:val="none" w:sz="0" w:space="0" w:color="auto"/>
                <w:right w:val="none" w:sz="0" w:space="0" w:color="auto"/>
              </w:divBdr>
              <w:divsChild>
                <w:div w:id="1758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6438580">
      <w:bodyDiv w:val="1"/>
      <w:marLeft w:val="0"/>
      <w:marRight w:val="0"/>
      <w:marTop w:val="0"/>
      <w:marBottom w:val="0"/>
      <w:divBdr>
        <w:top w:val="none" w:sz="0" w:space="0" w:color="auto"/>
        <w:left w:val="none" w:sz="0" w:space="0" w:color="auto"/>
        <w:bottom w:val="none" w:sz="0" w:space="0" w:color="auto"/>
        <w:right w:val="none" w:sz="0" w:space="0" w:color="auto"/>
      </w:divBdr>
    </w:div>
    <w:div w:id="2116753037">
      <w:bodyDiv w:val="1"/>
      <w:marLeft w:val="0"/>
      <w:marRight w:val="0"/>
      <w:marTop w:val="0"/>
      <w:marBottom w:val="0"/>
      <w:divBdr>
        <w:top w:val="none" w:sz="0" w:space="0" w:color="auto"/>
        <w:left w:val="none" w:sz="0" w:space="0" w:color="auto"/>
        <w:bottom w:val="none" w:sz="0" w:space="0" w:color="auto"/>
        <w:right w:val="none" w:sz="0" w:space="0" w:color="auto"/>
      </w:divBdr>
      <w:divsChild>
        <w:div w:id="1666086934">
          <w:marLeft w:val="0"/>
          <w:marRight w:val="0"/>
          <w:marTop w:val="0"/>
          <w:marBottom w:val="0"/>
          <w:divBdr>
            <w:top w:val="none" w:sz="0" w:space="0" w:color="auto"/>
            <w:left w:val="none" w:sz="0" w:space="0" w:color="auto"/>
            <w:bottom w:val="none" w:sz="0" w:space="0" w:color="auto"/>
            <w:right w:val="none" w:sz="0" w:space="0" w:color="auto"/>
          </w:divBdr>
          <w:divsChild>
            <w:div w:id="2101027458">
              <w:marLeft w:val="0"/>
              <w:marRight w:val="0"/>
              <w:marTop w:val="0"/>
              <w:marBottom w:val="0"/>
              <w:divBdr>
                <w:top w:val="none" w:sz="0" w:space="0" w:color="auto"/>
                <w:left w:val="none" w:sz="0" w:space="0" w:color="auto"/>
                <w:bottom w:val="none" w:sz="0" w:space="0" w:color="auto"/>
                <w:right w:val="none" w:sz="0" w:space="0" w:color="auto"/>
              </w:divBdr>
              <w:divsChild>
                <w:div w:id="824206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744667">
      <w:bodyDiv w:val="1"/>
      <w:marLeft w:val="0"/>
      <w:marRight w:val="0"/>
      <w:marTop w:val="0"/>
      <w:marBottom w:val="0"/>
      <w:divBdr>
        <w:top w:val="none" w:sz="0" w:space="0" w:color="auto"/>
        <w:left w:val="none" w:sz="0" w:space="0" w:color="auto"/>
        <w:bottom w:val="none" w:sz="0" w:space="0" w:color="auto"/>
        <w:right w:val="none" w:sz="0" w:space="0" w:color="auto"/>
      </w:divBdr>
      <w:divsChild>
        <w:div w:id="1904824986">
          <w:marLeft w:val="0"/>
          <w:marRight w:val="0"/>
          <w:marTop w:val="0"/>
          <w:marBottom w:val="0"/>
          <w:divBdr>
            <w:top w:val="none" w:sz="0" w:space="0" w:color="auto"/>
            <w:left w:val="none" w:sz="0" w:space="0" w:color="auto"/>
            <w:bottom w:val="none" w:sz="0" w:space="0" w:color="auto"/>
            <w:right w:val="none" w:sz="0" w:space="0" w:color="auto"/>
          </w:divBdr>
        </w:div>
      </w:divsChild>
    </w:div>
    <w:div w:id="2120253051">
      <w:bodyDiv w:val="1"/>
      <w:marLeft w:val="0"/>
      <w:marRight w:val="0"/>
      <w:marTop w:val="0"/>
      <w:marBottom w:val="0"/>
      <w:divBdr>
        <w:top w:val="none" w:sz="0" w:space="0" w:color="auto"/>
        <w:left w:val="none" w:sz="0" w:space="0" w:color="auto"/>
        <w:bottom w:val="none" w:sz="0" w:space="0" w:color="auto"/>
        <w:right w:val="none" w:sz="0" w:space="0" w:color="auto"/>
      </w:divBdr>
      <w:divsChild>
        <w:div w:id="608901245">
          <w:marLeft w:val="0"/>
          <w:marRight w:val="0"/>
          <w:marTop w:val="0"/>
          <w:marBottom w:val="0"/>
          <w:divBdr>
            <w:top w:val="none" w:sz="0" w:space="0" w:color="auto"/>
            <w:left w:val="none" w:sz="0" w:space="0" w:color="auto"/>
            <w:bottom w:val="none" w:sz="0" w:space="0" w:color="auto"/>
            <w:right w:val="none" w:sz="0" w:space="0" w:color="auto"/>
          </w:divBdr>
        </w:div>
      </w:divsChild>
    </w:div>
    <w:div w:id="2129230340">
      <w:bodyDiv w:val="1"/>
      <w:marLeft w:val="0"/>
      <w:marRight w:val="0"/>
      <w:marTop w:val="0"/>
      <w:marBottom w:val="0"/>
      <w:divBdr>
        <w:top w:val="none" w:sz="0" w:space="0" w:color="auto"/>
        <w:left w:val="none" w:sz="0" w:space="0" w:color="auto"/>
        <w:bottom w:val="none" w:sz="0" w:space="0" w:color="auto"/>
        <w:right w:val="none" w:sz="0" w:space="0" w:color="auto"/>
      </w:divBdr>
      <w:divsChild>
        <w:div w:id="1691444571">
          <w:marLeft w:val="0"/>
          <w:marRight w:val="0"/>
          <w:marTop w:val="0"/>
          <w:marBottom w:val="0"/>
          <w:divBdr>
            <w:top w:val="none" w:sz="0" w:space="0" w:color="auto"/>
            <w:left w:val="none" w:sz="0" w:space="0" w:color="auto"/>
            <w:bottom w:val="none" w:sz="0" w:space="0" w:color="auto"/>
            <w:right w:val="none" w:sz="0" w:space="0" w:color="auto"/>
          </w:divBdr>
        </w:div>
      </w:divsChild>
    </w:div>
    <w:div w:id="2132749894">
      <w:bodyDiv w:val="1"/>
      <w:marLeft w:val="0"/>
      <w:marRight w:val="0"/>
      <w:marTop w:val="0"/>
      <w:marBottom w:val="0"/>
      <w:divBdr>
        <w:top w:val="none" w:sz="0" w:space="0" w:color="auto"/>
        <w:left w:val="none" w:sz="0" w:space="0" w:color="auto"/>
        <w:bottom w:val="none" w:sz="0" w:space="0" w:color="auto"/>
        <w:right w:val="none" w:sz="0" w:space="0" w:color="auto"/>
      </w:divBdr>
    </w:div>
    <w:div w:id="2134012647">
      <w:bodyDiv w:val="1"/>
      <w:marLeft w:val="0"/>
      <w:marRight w:val="0"/>
      <w:marTop w:val="0"/>
      <w:marBottom w:val="0"/>
      <w:divBdr>
        <w:top w:val="none" w:sz="0" w:space="0" w:color="auto"/>
        <w:left w:val="none" w:sz="0" w:space="0" w:color="auto"/>
        <w:bottom w:val="none" w:sz="0" w:space="0" w:color="auto"/>
        <w:right w:val="none" w:sz="0" w:space="0" w:color="auto"/>
      </w:divBdr>
      <w:divsChild>
        <w:div w:id="1744839052">
          <w:marLeft w:val="0"/>
          <w:marRight w:val="0"/>
          <w:marTop w:val="0"/>
          <w:marBottom w:val="0"/>
          <w:divBdr>
            <w:top w:val="none" w:sz="0" w:space="0" w:color="auto"/>
            <w:left w:val="none" w:sz="0" w:space="0" w:color="auto"/>
            <w:bottom w:val="none" w:sz="0" w:space="0" w:color="auto"/>
            <w:right w:val="none" w:sz="0" w:space="0" w:color="auto"/>
          </w:divBdr>
        </w:div>
      </w:divsChild>
    </w:div>
    <w:div w:id="2136290920">
      <w:bodyDiv w:val="1"/>
      <w:marLeft w:val="0"/>
      <w:marRight w:val="0"/>
      <w:marTop w:val="0"/>
      <w:marBottom w:val="0"/>
      <w:divBdr>
        <w:top w:val="none" w:sz="0" w:space="0" w:color="auto"/>
        <w:left w:val="none" w:sz="0" w:space="0" w:color="auto"/>
        <w:bottom w:val="none" w:sz="0" w:space="0" w:color="auto"/>
        <w:right w:val="none" w:sz="0" w:space="0" w:color="auto"/>
      </w:divBdr>
      <w:divsChild>
        <w:div w:id="2106294037">
          <w:marLeft w:val="0"/>
          <w:marRight w:val="0"/>
          <w:marTop w:val="0"/>
          <w:marBottom w:val="0"/>
          <w:divBdr>
            <w:top w:val="none" w:sz="0" w:space="0" w:color="auto"/>
            <w:left w:val="none" w:sz="0" w:space="0" w:color="auto"/>
            <w:bottom w:val="none" w:sz="0" w:space="0" w:color="auto"/>
            <w:right w:val="none" w:sz="0" w:space="0" w:color="auto"/>
          </w:divBdr>
        </w:div>
      </w:divsChild>
    </w:div>
    <w:div w:id="2137794083">
      <w:bodyDiv w:val="1"/>
      <w:marLeft w:val="0"/>
      <w:marRight w:val="0"/>
      <w:marTop w:val="0"/>
      <w:marBottom w:val="0"/>
      <w:divBdr>
        <w:top w:val="none" w:sz="0" w:space="0" w:color="auto"/>
        <w:left w:val="none" w:sz="0" w:space="0" w:color="auto"/>
        <w:bottom w:val="none" w:sz="0" w:space="0" w:color="auto"/>
        <w:right w:val="none" w:sz="0" w:space="0" w:color="auto"/>
      </w:divBdr>
      <w:divsChild>
        <w:div w:id="607198136">
          <w:marLeft w:val="0"/>
          <w:marRight w:val="0"/>
          <w:marTop w:val="0"/>
          <w:marBottom w:val="0"/>
          <w:divBdr>
            <w:top w:val="none" w:sz="0" w:space="0" w:color="auto"/>
            <w:left w:val="none" w:sz="0" w:space="0" w:color="auto"/>
            <w:bottom w:val="none" w:sz="0" w:space="0" w:color="auto"/>
            <w:right w:val="none" w:sz="0" w:space="0" w:color="auto"/>
          </w:divBdr>
        </w:div>
      </w:divsChild>
    </w:div>
    <w:div w:id="2139061646">
      <w:bodyDiv w:val="1"/>
      <w:marLeft w:val="0"/>
      <w:marRight w:val="0"/>
      <w:marTop w:val="0"/>
      <w:marBottom w:val="0"/>
      <w:divBdr>
        <w:top w:val="none" w:sz="0" w:space="0" w:color="auto"/>
        <w:left w:val="none" w:sz="0" w:space="0" w:color="auto"/>
        <w:bottom w:val="none" w:sz="0" w:space="0" w:color="auto"/>
        <w:right w:val="none" w:sz="0" w:space="0" w:color="auto"/>
      </w:divBdr>
      <w:divsChild>
        <w:div w:id="1724402239">
          <w:marLeft w:val="0"/>
          <w:marRight w:val="0"/>
          <w:marTop w:val="0"/>
          <w:marBottom w:val="0"/>
          <w:divBdr>
            <w:top w:val="none" w:sz="0" w:space="0" w:color="auto"/>
            <w:left w:val="none" w:sz="0" w:space="0" w:color="auto"/>
            <w:bottom w:val="none" w:sz="0" w:space="0" w:color="auto"/>
            <w:right w:val="none" w:sz="0" w:space="0" w:color="auto"/>
          </w:divBdr>
          <w:divsChild>
            <w:div w:id="1904831361">
              <w:marLeft w:val="0"/>
              <w:marRight w:val="0"/>
              <w:marTop w:val="0"/>
              <w:marBottom w:val="0"/>
              <w:divBdr>
                <w:top w:val="none" w:sz="0" w:space="0" w:color="auto"/>
                <w:left w:val="none" w:sz="0" w:space="0" w:color="auto"/>
                <w:bottom w:val="none" w:sz="0" w:space="0" w:color="auto"/>
                <w:right w:val="none" w:sz="0" w:space="0" w:color="auto"/>
              </w:divBdr>
              <w:divsChild>
                <w:div w:id="107612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571056">
      <w:bodyDiv w:val="1"/>
      <w:marLeft w:val="0"/>
      <w:marRight w:val="0"/>
      <w:marTop w:val="0"/>
      <w:marBottom w:val="0"/>
      <w:divBdr>
        <w:top w:val="none" w:sz="0" w:space="0" w:color="auto"/>
        <w:left w:val="none" w:sz="0" w:space="0" w:color="auto"/>
        <w:bottom w:val="none" w:sz="0" w:space="0" w:color="auto"/>
        <w:right w:val="none" w:sz="0" w:space="0" w:color="auto"/>
      </w:divBdr>
    </w:div>
    <w:div w:id="2140755901">
      <w:bodyDiv w:val="1"/>
      <w:marLeft w:val="0"/>
      <w:marRight w:val="0"/>
      <w:marTop w:val="0"/>
      <w:marBottom w:val="0"/>
      <w:divBdr>
        <w:top w:val="none" w:sz="0" w:space="0" w:color="auto"/>
        <w:left w:val="none" w:sz="0" w:space="0" w:color="auto"/>
        <w:bottom w:val="none" w:sz="0" w:space="0" w:color="auto"/>
        <w:right w:val="none" w:sz="0" w:space="0" w:color="auto"/>
      </w:divBdr>
    </w:div>
    <w:div w:id="2144540385">
      <w:bodyDiv w:val="1"/>
      <w:marLeft w:val="0"/>
      <w:marRight w:val="0"/>
      <w:marTop w:val="0"/>
      <w:marBottom w:val="0"/>
      <w:divBdr>
        <w:top w:val="none" w:sz="0" w:space="0" w:color="auto"/>
        <w:left w:val="none" w:sz="0" w:space="0" w:color="auto"/>
        <w:bottom w:val="none" w:sz="0" w:space="0" w:color="auto"/>
        <w:right w:val="none" w:sz="0" w:space="0" w:color="auto"/>
      </w:divBdr>
    </w:div>
    <w:div w:id="2145393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doi.org/10.1111/rego.122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247722-6C50-5B41-BE2F-F0155A535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51</Pages>
  <Words>9196</Words>
  <Characters>82124</Characters>
  <Application>Microsoft Office Word</Application>
  <DocSecurity>0</DocSecurity>
  <Lines>1391</Lines>
  <Paragraphs>262</Paragraphs>
  <ScaleCrop>false</ScaleCrop>
  <HeadingPairs>
    <vt:vector size="2" baseType="variant">
      <vt:variant>
        <vt:lpstr>Title</vt:lpstr>
      </vt:variant>
      <vt:variant>
        <vt:i4>1</vt:i4>
      </vt:variant>
    </vt:vector>
  </HeadingPairs>
  <TitlesOfParts>
    <vt:vector size="1" baseType="lpstr">
      <vt:lpstr/>
    </vt:vector>
  </TitlesOfParts>
  <Company>University of Helsinki</Company>
  <LinksUpToDate>false</LinksUpToDate>
  <CharactersWithSpaces>91058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Marjosola, Heikki L A</dc:creator>
  <cp:keywords/>
  <dc:description/>
  <cp:lastModifiedBy>Marjosola, Heikki L A</cp:lastModifiedBy>
  <cp:revision>7</cp:revision>
  <cp:lastPrinted>2019-08-19T07:32:00Z</cp:lastPrinted>
  <dcterms:created xsi:type="dcterms:W3CDTF">2021-04-15T10:51:00Z</dcterms:created>
  <dcterms:modified xsi:type="dcterms:W3CDTF">2021-04-15T10:55:00Z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heikki.marjosola@gmail.com@www.mendeley.com</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16th edition (author-date)</vt:lpwstr>
  </property>
  <property fmtid="{D5CDD505-2E9C-101B-9397-08002B2CF9AE}" pid="12" name="Mendeley Recent Style Id 4_1">
    <vt:lpwstr>http://www.zotero.org/styles/harvard1</vt:lpwstr>
  </property>
  <property fmtid="{D5CDD505-2E9C-101B-9397-08002B2CF9AE}" pid="13" name="Mendeley Recent Style Name 4_1">
    <vt:lpwstr>Harvard Reference format 1 (author-date)</vt:lpwstr>
  </property>
  <property fmtid="{D5CDD505-2E9C-101B-9397-08002B2CF9AE}" pid="14" name="Mendeley Recent Style Id 5_1">
    <vt:lpwstr>http://www.zotero.org/styles/ieee</vt:lpwstr>
  </property>
  <property fmtid="{D5CDD505-2E9C-101B-9397-08002B2CF9AE}" pid="15" name="Mendeley Recent Style Name 5_1">
    <vt:lpwstr>IEEE</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http://www.zotero.org/styles/oscola</vt:lpwstr>
  </property>
  <property fmtid="{D5CDD505-2E9C-101B-9397-08002B2CF9AE}" pid="23" name="Mendeley Recent Style Name 9_1">
    <vt:lpwstr>OSCOLA (Oxford University Standard for Citation of Legal Authorities)</vt:lpwstr>
  </property>
  <property fmtid="{D5CDD505-2E9C-101B-9397-08002B2CF9AE}" pid="24" name="Mendeley Citation Style_1">
    <vt:lpwstr>http://www.zotero.org/styles/oscola</vt:lpwstr>
  </property>
</Properties>
</file>